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17CE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1FBE0EBB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5947EE0E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37846BEC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2D189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53157395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78FFF869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EE9D9D2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C560290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4AAD2DC5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70C1C823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5527E44B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766DFB91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7458E036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109E5F3F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26B8AF75" w14:textId="77777777" w:rsidR="0010208C" w:rsidRDefault="0010208C" w:rsidP="0010208C">
      <w:pPr>
        <w:rPr>
          <w:rFonts w:hint="eastAsia"/>
        </w:rPr>
      </w:pPr>
    </w:p>
    <w:p w14:paraId="162FDE7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5774A16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C61FE52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2666387A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3A916C00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77E90102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7546886B" w14:textId="77777777">
        <w:trPr>
          <w:trHeight w:val="553"/>
        </w:trPr>
        <w:tc>
          <w:tcPr>
            <w:tcW w:w="948" w:type="dxa"/>
            <w:vAlign w:val="center"/>
          </w:tcPr>
          <w:p w14:paraId="40D88EB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4EE87014" w14:textId="484E6F1F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4620886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691EC3A4" w14:textId="0409CE35" w:rsidR="00614467" w:rsidRDefault="0010148A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5C44690E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477F2F4D" w14:textId="1EC032FA" w:rsidR="00614467" w:rsidRDefault="0010148A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3692BF21" w14:textId="77777777">
        <w:trPr>
          <w:trHeight w:val="4413"/>
        </w:trPr>
        <w:tc>
          <w:tcPr>
            <w:tcW w:w="948" w:type="dxa"/>
            <w:vAlign w:val="center"/>
          </w:tcPr>
          <w:p w14:paraId="2DEC5CD8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5FB29A9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1E08D2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7E951C1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39646EC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5CFADE5F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1F31DC0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56D383A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0B6ED94B" w14:textId="4E705B90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</w:rPr>
              <w:t xml:space="preserve"> offset </w:t>
            </w:r>
            <w:r>
              <w:rPr>
                <w:rFonts w:hint="eastAsia"/>
              </w:rPr>
              <w:t>和追加日志测试进行验证。指导老师建议论文中不必把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写得过于复杂，应突出其在系统闭环中的作用，即让日志来源更接近真实运行环境。</w:t>
            </w:r>
          </w:p>
        </w:tc>
      </w:tr>
      <w:tr w:rsidR="00614467" w14:paraId="09FAD8A1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36BB2743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44DDF9C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12C30E6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00B214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607DD8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16C999B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4F1B0B5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5B8F3790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7A5E2D40" w14:textId="47758CBD" w:rsidR="00614467" w:rsidRDefault="0010148A">
            <w:pPr>
              <w:rPr>
                <w:rFonts w:hint="eastAsia"/>
              </w:rPr>
            </w:pPr>
            <w:r>
              <w:rPr>
                <w:rFonts w:hint="eastAsia"/>
              </w:rPr>
              <w:t>继续完善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与后端联调，补充</w:t>
            </w:r>
            <w:r>
              <w:rPr>
                <w:rFonts w:hint="eastAsia"/>
              </w:rPr>
              <w:t xml:space="preserve"> Agent </w:t>
            </w:r>
            <w:r>
              <w:rPr>
                <w:rFonts w:hint="eastAsia"/>
              </w:rPr>
              <w:t>基础验证脚本；同时启动前端页面开发，展示总览、日志、审计和告警信息。</w:t>
            </w:r>
          </w:p>
        </w:tc>
      </w:tr>
      <w:tr w:rsidR="00614467" w14:paraId="49C142F0" w14:textId="77777777">
        <w:trPr>
          <w:trHeight w:val="777"/>
        </w:trPr>
        <w:tc>
          <w:tcPr>
            <w:tcW w:w="948" w:type="dxa"/>
            <w:vAlign w:val="center"/>
          </w:tcPr>
          <w:p w14:paraId="77554D0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1E78529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0905574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2CF2124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5DB37B8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4996555D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755A58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1BBC169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19BB83F0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1631C63C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