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48F7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31AE1E12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7FC4796B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2F72F8C1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8BDD9C1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657B28E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D69CB92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EB3A602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CF4923D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3D9AFD23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7DEDEC6C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2B93DABB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623AF632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0B03DA32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2DD67792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17B5F9DA" w14:textId="77777777" w:rsidR="0010208C" w:rsidRDefault="0010208C" w:rsidP="0010208C">
      <w:pPr>
        <w:rPr>
          <w:rFonts w:hint="eastAsia"/>
        </w:rPr>
      </w:pPr>
    </w:p>
    <w:p w14:paraId="3B3EE38E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6ACA3BC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8126BBD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55BC2905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2E7E8C38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47D60D4C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072D7CDC" w14:textId="77777777">
        <w:trPr>
          <w:trHeight w:val="553"/>
        </w:trPr>
        <w:tc>
          <w:tcPr>
            <w:tcW w:w="948" w:type="dxa"/>
            <w:vAlign w:val="center"/>
          </w:tcPr>
          <w:p w14:paraId="79C8E4F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2B05A995" w14:textId="159528E6" w:rsidR="00614467" w:rsidRDefault="0060519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7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2025.12.26-2026.01.01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134793B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3BFAC479" w14:textId="164EB655" w:rsidR="00614467" w:rsidRDefault="0060519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1E502C8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04C7FC7A" w14:textId="22DE3959" w:rsidR="00614467" w:rsidRDefault="00605197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66324BB0" w14:textId="77777777">
        <w:trPr>
          <w:trHeight w:val="4413"/>
        </w:trPr>
        <w:tc>
          <w:tcPr>
            <w:tcW w:w="948" w:type="dxa"/>
            <w:vAlign w:val="center"/>
          </w:tcPr>
          <w:p w14:paraId="771BC1A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7EE1640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27C6850F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05EB4C5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2EDB9E4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3A542EB6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4A90CDF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30395784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22DF28F0" w14:textId="424AC3AE" w:rsidR="00614467" w:rsidRDefault="00605197">
            <w:pPr>
              <w:rPr>
                <w:rFonts w:hint="eastAsia"/>
              </w:rPr>
            </w:pPr>
            <w:r>
              <w:rPr>
                <w:rFonts w:hint="eastAsia"/>
              </w:rPr>
              <w:t>完成开题报告定稿前修改，补充区块链存证、哈希完整性校验、智能合约权限控制和前后端分离开发等内容。外文文献方面初步筛选与区块链、链上事件和安全审计相关的论文，准备作为后续外文翻译材料。本周卡点是文献数量较多但贴合度不同，已优先保留能支撑“日志证据独立性”和“链上链下协同”的资料。</w:t>
            </w:r>
          </w:p>
        </w:tc>
      </w:tr>
      <w:tr w:rsidR="00614467" w14:paraId="34906F09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328E8A3C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2159FDD6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146BACA6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01CB0EBC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6600FF2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4F48CE7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37247EAC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0E1C5A1D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6EA46A57" w14:textId="4941B477" w:rsidR="00614467" w:rsidRDefault="00605197">
            <w:pPr>
              <w:rPr>
                <w:rFonts w:hint="eastAsia"/>
              </w:rPr>
            </w:pPr>
            <w:r>
              <w:rPr>
                <w:rFonts w:hint="eastAsia"/>
              </w:rPr>
              <w:t>准备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日开题答辩材料，熟悉汇报内容和问答要点；同时规划项目代码仓库结构，准备进入原型开发阶段。</w:t>
            </w:r>
          </w:p>
        </w:tc>
      </w:tr>
      <w:tr w:rsidR="00614467" w14:paraId="61A6D3BF" w14:textId="77777777">
        <w:trPr>
          <w:trHeight w:val="777"/>
        </w:trPr>
        <w:tc>
          <w:tcPr>
            <w:tcW w:w="948" w:type="dxa"/>
            <w:vAlign w:val="center"/>
          </w:tcPr>
          <w:p w14:paraId="2400879C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435F2F4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35A4CAAC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0DFFFE3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30C7E2F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7F59E70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3701E41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5E97543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6E878FDC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581624B8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6EA63" w14:textId="77777777" w:rsidR="00393642" w:rsidRDefault="00393642">
      <w:r>
        <w:separator/>
      </w:r>
    </w:p>
  </w:endnote>
  <w:endnote w:type="continuationSeparator" w:id="0">
    <w:p w14:paraId="65887FED" w14:textId="77777777" w:rsidR="00393642" w:rsidRDefault="00393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6D2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3442A" w14:textId="77777777" w:rsidR="00393642" w:rsidRDefault="00393642">
      <w:r>
        <w:separator/>
      </w:r>
    </w:p>
  </w:footnote>
  <w:footnote w:type="continuationSeparator" w:id="0">
    <w:p w14:paraId="01F5743E" w14:textId="77777777" w:rsidR="00393642" w:rsidRDefault="003936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9364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05197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75364"/>
  <w15:chartTrackingRefBased/>
  <w15:docId w15:val="{225AA46D-48FD-4166-B698-F441609B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564</Characters>
  <Application>Microsoft Office Word</Application>
  <DocSecurity>0</DocSecurity>
  <Lines>4</Lines>
  <Paragraphs>1</Paragraphs>
  <ScaleCrop>false</ScaleCrop>
  <Company>MC SYSTEM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