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打通后端日志提交到链上存证的基础链路：日志提交后写入</w:t>
            </w:r>
            <w:r>
              <w:rPr>
                <w:rFonts w:hint="eastAsia"/>
                <w:sz w:val="24"/>
                <w:szCs w:val="24"/>
              </w:rPr>
              <w:t xml:space="preserve"> SQLite</w:t>
            </w:r>
            <w:r>
              <w:rPr>
                <w:rFonts w:hint="eastAsia"/>
                <w:sz w:val="24"/>
                <w:szCs w:val="24"/>
              </w:rPr>
              <w:t>，后端计算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，调用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合约写入链上，并在</w:t>
            </w:r>
            <w:r>
              <w:rPr>
                <w:rFonts w:hint="eastAsia"/>
                <w:sz w:val="24"/>
                <w:szCs w:val="24"/>
              </w:rPr>
              <w:t xml:space="preserve"> log_hash_records </w:t>
            </w:r>
            <w:r>
              <w:rPr>
                <w:rFonts w:hint="eastAsia"/>
                <w:sz w:val="24"/>
                <w:szCs w:val="24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实现审计执行逻辑，读取链下日志原文、数据库</w:t>
            </w:r>
            <w:r>
              <w:rPr>
                <w:rFonts w:hint="eastAsia"/>
                <w:sz w:val="24"/>
                <w:szCs w:val="24"/>
              </w:rPr>
              <w:t xml:space="preserve"> expectedHash </w:t>
            </w:r>
            <w:r>
              <w:rPr>
                <w:rFonts w:hint="eastAsia"/>
                <w:sz w:val="24"/>
                <w:szCs w:val="24"/>
              </w:rPr>
              <w:t>和链上</w:t>
            </w:r>
            <w:r>
              <w:rPr>
                <w:rFonts w:hint="eastAsia"/>
                <w:sz w:val="24"/>
                <w:szCs w:val="24"/>
              </w:rPr>
              <w:t xml:space="preserve"> onChainHash</w:t>
            </w:r>
            <w:r>
              <w:rPr>
                <w:rFonts w:hint="eastAsia"/>
                <w:sz w:val="24"/>
                <w:szCs w:val="24"/>
              </w:rPr>
              <w:t>，完成三方哈希比对并生成审计记录。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41F6AB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