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  <w:sz w:val="24"/>
                <w:szCs w:val="24"/>
              </w:rPr>
              <w:t xml:space="preserve"> offset </w:t>
            </w:r>
            <w:r>
              <w:rPr>
                <w:rFonts w:hint="eastAsia"/>
                <w:sz w:val="24"/>
                <w:szCs w:val="24"/>
              </w:rPr>
              <w:t>和追加日志测试进行验证。指导老师建议论文中不必把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写得过于复杂，应突出其在系统闭环中的作用，即让日志来源更接近真实运行环境。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与后端联调，补充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基础验证脚本；同时启动前端页面开发，展示总览、日志、审计和告警信息。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2026.02.20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631C63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