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准备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日开题答辩材料，熟悉汇报内容和问答要点；同时规划项目代码仓库结构，准备进入原型开发阶段。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2025.12.26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