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681C0364" ns2:textId="77777777">
        <w:trPr>
          <w:trHeight w:val="553"/>
        </w:trPr>
        <w:tc>
          <w:tcPr>
            <w:tcW w:w="948" w:type="dxa"/>
            <w:vAlign w:val="center"/>
          </w:tcPr>
          <w:p ns2:paraId="674DF09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412E868" ns2:textId="17FB9DB0" w:rsidR="00614467" w:rsidRDefault="00985F7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546AAFA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1BE26E25" ns2:textId="2ADD20B0" w:rsidR="00614467" w:rsidRDefault="00985F7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8A8434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A2AD436" ns2:textId="0E2DB1DF" w:rsidR="00614467" w:rsidRDefault="00985F73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92C022B" ns2:textId="77777777">
        <w:trPr>
          <w:trHeight w:val="4413"/>
        </w:trPr>
        <w:tc>
          <w:tcPr>
            <w:tcW w:w="948" w:type="dxa"/>
            <w:vAlign w:val="center"/>
          </w:tcPr>
          <w:p ns2:paraId="15BB032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4273966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75DB49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10E640D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C52BAE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CD9AD6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05DE0EC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2E9B14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A42A11F" ns2:textId="0A0D753C" w:rsidR="00614467" w:rsidRDefault="00985F73">
            <w:pPr>
              <w:rPr>
                <w:rFonts w:hint="eastAsia"/>
              </w:rPr>
            </w:pPr>
            <w:r>
              <w:rPr>
                <w:rFonts w:hint="eastAsia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w:rsidR="00614467" ns2:paraId="2E86BA48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85C18A5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02A308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D93B86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71624D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790AC7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4343E7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34C7BA0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82F654B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696494B" ns2:textId="415729A3" w:rsidR="00614467" w:rsidRDefault="00985F73">
            <w:pPr>
              <w:rPr>
                <w:rFonts w:hint="eastAsia"/>
              </w:rPr>
            </w:pPr>
            <w:r>
              <w:rPr>
                <w:rFonts w:hint="eastAsia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和演示环境，确保材料完整。</w:t>
            </w:r>
          </w:p>
        </w:tc>
      </w:tr>
      <w:tr w:rsidR="00614467" ns2:paraId="679A772C" ns2:textId="77777777">
        <w:trPr>
          <w:trHeight w:val="777"/>
        </w:trPr>
        <w:tc>
          <w:tcPr>
            <w:tcW w:w="948" w:type="dxa"/>
            <w:vAlign w:val="center"/>
          </w:tcPr>
          <w:p ns2:paraId="01A5358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3A040A1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4803B9B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51F9ABD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7241BCE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5EF7EDE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686EEC5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026CD61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245EE596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2BDAAEF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