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2026.03.20-2026.03.26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完成主要实验脚本和实验数据采集。日志提交实验中，系统能够连续提交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条日志并完成链下入库和链上存证；批量审计实验覆盖</w:t>
            </w:r>
            <w:r>
              <w:rPr>
                <w:rFonts w:hint="eastAsia"/>
              </w:rPr>
              <w:t xml:space="preserve"> 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1000 </w:t>
            </w:r>
            <w:r>
              <w:rPr>
                <w:rFonts w:hint="eastAsia"/>
              </w:rPr>
              <w:t>条记录，能够统计耗时和处理结果；篡改检测实验通过修改链下日志内容验证系统能生成</w:t>
            </w:r>
            <w:r>
              <w:rPr>
                <w:rFonts w:hint="eastAsia"/>
              </w:rPr>
              <w:t xml:space="preserve"> failed </w:t>
            </w:r>
            <w:r>
              <w:rPr>
                <w:rFonts w:hint="eastAsia"/>
              </w:rPr>
              <w:t>审计记录和</w:t>
            </w:r>
            <w:r>
              <w:rPr>
                <w:rFonts w:hint="eastAsia"/>
              </w:rPr>
              <w:t xml:space="preserve"> hash_mismatch </w:t>
            </w:r>
            <w:r>
              <w:rPr>
                <w:rFonts w:hint="eastAsia"/>
              </w:rPr>
              <w:t>告警。本周卡点是实验结果需要与论文图表对应，已开始整理表格和截图。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进入论文主体撰写阶段，优先完成需求分析、总体设计、数据库设计、智能合约设计和审计机制设计等章节。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60CD5B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4920" w14:textId="77777777" w:rsidR="00D240C0" w:rsidRDefault="00D240C0">
      <w:r>
        <w:separator/>
      </w:r>
    </w:p>
  </w:endnote>
  <w:endnote w:type="continuationSeparator" w:id="0">
    <w:p w14:paraId="70036C77" w14:textId="77777777" w:rsidR="00D240C0" w:rsidRDefault="00D24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CC2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D697" w14:textId="77777777" w:rsidR="00D240C0" w:rsidRDefault="00D240C0">
      <w:r>
        <w:separator/>
      </w:r>
    </w:p>
  </w:footnote>
  <w:footnote w:type="continuationSeparator" w:id="0">
    <w:p w14:paraId="0B22AAD4" w14:textId="77777777" w:rsidR="00D240C0" w:rsidRDefault="00D24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07600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240C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B6D82"/>
  <w15:chartTrackingRefBased/>
  <w15:docId w15:val="{FCBB3D06-F732-45AC-A519-73B85C54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>MC SYSTEM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