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b4f72"/>
          <w:sz w:val="40"/>
          <w:szCs w:val="40"/>
          <w:rtl w:val="0"/>
        </w:rPr>
        <w:t xml:space="preserve">LUMEWAY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color w:val="1c2833"/>
          <w:sz w:val="32"/>
          <w:szCs w:val="32"/>
          <w:rtl w:val="0"/>
        </w:rPr>
        <w:t xml:space="preserve">SSDI Appeal — Information Organizer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5d6d7e"/>
          <w:sz w:val="20"/>
          <w:szCs w:val="20"/>
          <w:rtl w:val="0"/>
        </w:rPr>
        <w:t xml:space="preserve">Information Organizer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0" w:line="276" w:lineRule="auto"/>
        <w:rPr/>
      </w:pP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This worksheet helps you gather and organize everything your attorney needs to build a strong appeal case.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before="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b4f72"/>
          <w:sz w:val="22"/>
          <w:szCs w:val="22"/>
          <w:rtl w:val="0"/>
        </w:rPr>
        <w:t xml:space="preserve">How to Use This Worksheet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" w:before="20" w:line="260" w:lineRule="auto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Use this to prepare for your appeal — not as a government form. You'll use this information with your attorney to complete the official SSA appeal form.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" w:before="20" w:line="260" w:lineRule="auto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Gather new medical evidence. Since your denial, collect updated records from all doctors treating your condition.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" w:before="20" w:line="260" w:lineRule="auto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Know your deadline: You have 60 days from your denial letter date to file a reconsideration request. After reconsideration is denied, you have 60 days to request a hearing before an administrative law judge.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" w:before="20" w:line="260" w:lineRule="auto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Bring this to your attorney or advocate. Having this organized will speed up the review and help build a stronger case.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60" w:before="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b4f72"/>
          <w:sz w:val="22"/>
          <w:szCs w:val="22"/>
          <w:rtl w:val="0"/>
        </w:rPr>
        <w:t xml:space="preserve">Key Deadlines to Know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" w:before="20" w:line="260" w:lineRule="auto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60 days from your initial SSA denial to file reconsideration request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" w:before="20" w:line="260" w:lineRule="auto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60 days from reconsideration denial to request a hearing before an ALJ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" w:before="20" w:line="260" w:lineRule="auto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After ALJ hearing, 30 days to appeal to the Appeals Council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ebf5fb" w:val="clear"/>
            <w:tcMar>
              <w:top w:w="70.0" w:type="dxa"/>
              <w:left w:w="200.0" w:type="dxa"/>
              <w:bottom w:w="70.0" w:type="dxa"/>
              <w:right w:w="160.0" w:type="dxa"/>
            </w:tcMar>
          </w:tcPr>
          <w:p w:rsidR="00000000" w:rsidDel="00000000" w:rsidP="00000000" w:rsidRDefault="00000000" w:rsidRPr="00000000" w14:paraId="00000010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8"/>
                <w:szCs w:val="18"/>
                <w:rtl w:val="0"/>
              </w:rPr>
              <w:t xml:space="preserve">Why This Matters for Your Appeal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3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New medical evidence is crucial. Decisions are often overturned with updated records.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3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The SSA wants to see how your condition has worsened or remained stable since your denial.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3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Letters from your doctors explaining why you cannot work are particularly powerful.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ebf5fb" w:val="clear"/>
            <w:tcMar>
              <w:top w:w="70.0" w:type="dxa"/>
              <w:left w:w="200.0" w:type="dxa"/>
              <w:bottom w:w="70.0" w:type="dxa"/>
              <w:right w:w="160.0" w:type="dxa"/>
            </w:tcMar>
          </w:tcPr>
          <w:p w:rsidR="00000000" w:rsidDel="00000000" w:rsidP="00000000" w:rsidRDefault="00000000" w:rsidRPr="00000000" w14:paraId="00000015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8"/>
                <w:szCs w:val="18"/>
                <w:rtl w:val="0"/>
              </w:rPr>
              <w:t xml:space="preserve">Questions to Ask Your Medical Providers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3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☐  Can you provide updated medical records since my SSA denial? (Specify date range)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3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☐  Would you be willing to write a letter explaining my medical conditions and functional limitations?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3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☐  What is your timeline for sending records or a letter? (Ask for specific date)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3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☐  Is there a fee for copies of my medical records?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3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☐  Can records be sent electronically to my attorney?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f8f9f9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1C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5d6d7e"/>
                <w:sz w:val="16"/>
                <w:szCs w:val="16"/>
                <w:rtl w:val="0"/>
              </w:rPr>
              <w:t xml:space="preserve">⚠  IMPORTANT NOTICE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4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6"/>
                <w:szCs w:val="16"/>
                <w:rtl w:val="0"/>
              </w:rPr>
              <w:t xml:space="preserve">This template is an ORGANIZATIONAL WORKSHEET designed to help you gather and organize information. It is NOT a court form, legal document, or government application. It should NOT be filed with any court or agency as-is.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4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6"/>
                <w:szCs w:val="16"/>
                <w:rtl w:val="0"/>
              </w:rPr>
              <w:t xml:space="preserve">Use this to prepare — your attorney will help you complete the official appeal form required by SSA.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40" w:before="0" w:line="260" w:lineRule="auto"/>
              <w:rPr/>
            </w:pPr>
            <w:r w:rsidDel="00000000" w:rsidR="00000000" w:rsidRPr="00000000">
              <w:rPr>
                <w:b w:val="1"/>
                <w:bCs w:val="1"/>
                <w:color w:val="5d6d7e"/>
                <w:sz w:val="16"/>
                <w:szCs w:val="16"/>
                <w:rtl w:val="0"/>
              </w:rPr>
              <w:t xml:space="preserve">AN ATTORNEY REVIEW IS STRONGLY RECOMMENDED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6"/>
                <w:szCs w:val="16"/>
                <w:rtl w:val="0"/>
              </w:rPr>
              <w:t xml:space="preserve"> before taking action on the matters covered by this template.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6"/>
                <w:szCs w:val="16"/>
                <w:rtl w:val="0"/>
              </w:rPr>
              <w:t xml:space="preserve">Lumeway is not a law firm and does not provide legal advice. This template does not create an attorney-client relationship.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before="0" w:lineRule="auto"/>
        <w:jc w:val="center"/>
        <w:rPr>
          <w:i w:val="1"/>
          <w:iCs w:val="1"/>
          <w:color w:val="5d6d7e"/>
          <w:sz w:val="17"/>
          <w:szCs w:val="17"/>
        </w:rPr>
        <w:sectPr>
          <w:headerReference r:id="rId7" w:type="default"/>
          <w:headerReference r:id="rId8" w:type="first"/>
          <w:footerReference r:id="rId9" w:type="default"/>
          <w:footerReference r:id="rId10" w:type="first"/>
          <w:pgSz w:h="15840" w:w="12240" w:orient="portrait"/>
          <w:pgMar w:bottom="1440" w:top="1440" w:left="1440" w:right="1440" w:header="360" w:footer="360"/>
          <w:pgNumType w:start="1"/>
          <w:titlePg w:val="1"/>
        </w:sect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5d6d7e"/>
          <w:sz w:val="17"/>
          <w:szCs w:val="17"/>
          <w:rtl w:val="0"/>
        </w:rPr>
        <w:t xml:space="preserve">→  The form begins on the next page  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before="0" w:lineRule="auto"/>
        <w:jc w:val="center"/>
        <w:rPr>
          <w:i w:val="1"/>
          <w:iCs w:val="1"/>
          <w:color w:val="5d6d7e"/>
          <w:sz w:val="17"/>
          <w:szCs w:val="17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CLAIMANT INFORMATION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Full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SSN: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 of Birth: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Phone: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Email: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Mailing Address: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City: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State / ZIP: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Attorney / Representative: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Attorney Phone / Email: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CLAIM INFORMATION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Claim Number: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 of Initial Application: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 of Denial: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Type of Denial: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APPEAL LEVEL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860"/>
        <w:gridCol w:w="1500"/>
        <w:tblGridChange w:id="0">
          <w:tblGrid>
            <w:gridCol w:w="7860"/>
            <w:gridCol w:w="1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d6eaf8" w:val="clear"/>
            <w:tcMar>
              <w:top w:w="40.0" w:type="dxa"/>
              <w:left w:w="12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D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6"/>
                <w:szCs w:val="16"/>
                <w:rtl w:val="0"/>
              </w:rPr>
              <w:t xml:space="preserve">Appeal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d6ea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6"/>
                <w:szCs w:val="16"/>
                <w:rtl w:val="0"/>
              </w:rPr>
              <w:t xml:space="preserve">Selected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Request for Reconsideration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Request for Hearing Before Administrative Law Judge (ALJ)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Request for Appeals Council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Federal Court Appeal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APPEAL ARGUMENTS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Primary Reasons Denial Was Incorrect: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New Evidence Since Denial: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Conditions That Have Worsened: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MEDICAL INFORMATION UPDATE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New Treating Physician(s):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New Diagnoses Since Denial: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New Medications Prescribed: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Hospitalizations / ER Visits: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New Test Results or Imaging: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Updated Functional Capacity Evaluation: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ENCLOSED DOCUMENTS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860"/>
        <w:gridCol w:w="1500"/>
        <w:tblGridChange w:id="0">
          <w:tblGrid>
            <w:gridCol w:w="7860"/>
            <w:gridCol w:w="1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d6eaf8" w:val="clear"/>
            <w:tcMar>
              <w:top w:w="40.0" w:type="dxa"/>
              <w:left w:w="12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94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6"/>
                <w:szCs w:val="16"/>
                <w:rtl w:val="0"/>
              </w:rPr>
              <w:t xml:space="preserve">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d6ea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9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6"/>
                <w:szCs w:val="16"/>
                <w:rtl w:val="0"/>
              </w:rPr>
              <w:t xml:space="preserve">Included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SSA appeal form (SSA-561 or HA-501)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Copy of denial letter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New medical records and test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Updated doctor statements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Functional capacity evaluation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Updated activities of daily living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Letters from family, caregivers, or employers about limitations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Updated medication 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Other: _______________________________________________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8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0" w:before="30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4f72" w:space="0" w:sz="6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4f6f7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AB">
            <w:pPr>
              <w:spacing w:after="8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24"/>
                <w:szCs w:val="24"/>
                <w:rtl w:val="0"/>
              </w:rPr>
              <w:t xml:space="preserve">Navigating a life transition?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8"/>
                <w:szCs w:val="18"/>
                <w:rtl w:val="0"/>
              </w:rPr>
              <w:t xml:space="preserve">Lumeway helps you understand what comes next. We offer expert-designed organizational templates, step-by-step checklists, and practical resources for life’s hardest moments — divorce, loss of a loved one, job loss, relocation, disability, and retirement.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8"/>
                <w:szCs w:val="18"/>
                <w:rtl w:val="0"/>
              </w:rPr>
              <w:t xml:space="preserve">Our free Transition Navigator at lumeway.co can walk you through the general process and timeline for your transition — helping you understand what steps to take and when.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spacing w:after="0" w:before="4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20"/>
                <w:szCs w:val="20"/>
                <w:rtl w:val="0"/>
              </w:rPr>
              <w:t xml:space="preserve">Visit </w:t>
            </w:r>
            <w:hyperlink r:id="rId11">
              <w:r w:rsidDel="00000000" w:rsidR="00000000" w:rsidRPr="00000000">
                <w:rPr>
                  <w:rFonts w:ascii="Montserrat" w:cs="Montserrat" w:eastAsia="Montserrat" w:hAnsi="Montserrat"/>
                  <w:b w:val="1"/>
                  <w:bCs w:val="1"/>
                  <w:color w:val="2e86c1"/>
                  <w:sz w:val="20"/>
                  <w:szCs w:val="20"/>
                  <w:u w:val="single"/>
                  <w:rtl w:val="0"/>
                </w:rPr>
                <w:t xml:space="preserve">lumeway.co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F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aeb6bf"/>
          <w:sz w:val="14"/>
          <w:szCs w:val="14"/>
          <w:rtl w:val="0"/>
        </w:rPr>
        <w:t xml:space="preserve">⚠ This template is an organizational aid, not a legal document. It does not constitute legal, financial, or medical advice and should not be used as a substitute for professional guidance. An attorney review is recommended for matters involving court filings, government benefits, or legal agreements.</w:t>
      </w:r>
      <w:r w:rsidDel="00000000" w:rsidR="00000000" w:rsidRPr="00000000">
        <w:rPr>
          <w:rtl w:val="0"/>
        </w:rPr>
      </w:r>
    </w:p>
    <w:sectPr>
      <w:headerReference r:id="rId12" w:type="default"/>
      <w:headerReference r:id="rId13" w:type="first"/>
      <w:type w:val="nextPage"/>
      <w:pgSz w:h="15840" w:w="12240" w:orient="portrait"/>
      <w:pgMar w:bottom="1440" w:top="1440" w:left="1440" w:right="1440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6">
    <w:pPr>
      <w:jc w:val="center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4"/>
        <w:szCs w:val="14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i w:val="1"/>
        <w:iCs w:val="1"/>
        <w:color w:val="5d6d7e"/>
        <w:sz w:val="14"/>
        <w:szCs w:val="14"/>
        <w:rtl w:val="0"/>
      </w:rPr>
      <w:t xml:space="preserve">When life changes, find your way through.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color w:val="aeb6bf"/>
        <w:sz w:val="12"/>
        <w:szCs w:val="12"/>
        <w:rtl w:val="0"/>
      </w:rPr>
      <w:t xml:space="preserve">Last updated: March 2026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1">
    <w:pPr>
      <w:rPr>
        <w:b w:val="1"/>
        <w:bCs w:val="1"/>
        <w:color w:val="1b4f72"/>
        <w:sz w:val="16"/>
        <w:szCs w:val="1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2">
    <w:pPr>
      <w:rPr>
        <w:rFonts w:ascii="Montserrat" w:cs="Montserrat" w:eastAsia="Montserrat" w:hAnsi="Montserrat"/>
        <w:color w:val="5d6d7e"/>
        <w:sz w:val="16"/>
        <w:szCs w:val="16"/>
      </w:rPr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6"/>
        <w:szCs w:val="16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6"/>
        <w:szCs w:val="16"/>
        <w:rtl w:val="0"/>
      </w:rPr>
      <w:t xml:space="preserve">   |   </w:t>
    </w:r>
    <w:r w:rsidDel="00000000" w:rsidR="00000000" w:rsidRPr="00000000">
      <w:rPr>
        <w:rFonts w:ascii="Montserrat" w:cs="Montserrat" w:eastAsia="Montserrat" w:hAnsi="Montserrat"/>
        <w:color w:val="5d6d7e"/>
        <w:sz w:val="16"/>
        <w:szCs w:val="16"/>
        <w:rtl w:val="0"/>
      </w:rPr>
      <w:t xml:space="preserve">Life Transition Templates</w:t>
    </w:r>
  </w:p>
  <w:p w:rsidR="00000000" w:rsidDel="00000000" w:rsidP="00000000" w:rsidRDefault="00000000" w:rsidRPr="00000000" w14:paraId="000000B3">
    <w:pPr>
      <w:rPr>
        <w:color w:val="1b4f72"/>
        <w:sz w:val="16"/>
        <w:szCs w:val="16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4">
    <w:pPr>
      <w:rPr>
        <w:color w:val="1b4f72"/>
        <w:sz w:val="16"/>
        <w:szCs w:val="1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5">
    <w:pPr>
      <w:rPr>
        <w:color w:val="1b4f72"/>
        <w:sz w:val="16"/>
        <w:szCs w:val="16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7">
    <w:pPr>
      <w:rPr>
        <w:b w:val="1"/>
        <w:bCs w:val="1"/>
        <w:color w:val="1b4f72"/>
        <w:sz w:val="16"/>
        <w:szCs w:val="1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8">
    <w:pPr>
      <w:rPr>
        <w:color w:val="5d6d7e"/>
        <w:sz w:val="16"/>
        <w:szCs w:val="16"/>
      </w:rPr>
    </w:pPr>
    <w:r w:rsidDel="00000000" w:rsidR="00000000" w:rsidRPr="00000000">
      <w:rPr>
        <w:b w:val="1"/>
        <w:bCs w:val="1"/>
        <w:color w:val="1b4f72"/>
        <w:sz w:val="16"/>
        <w:szCs w:val="16"/>
        <w:rtl w:val="0"/>
      </w:rPr>
      <w:t xml:space="preserve">LUMEWAY</w:t>
    </w:r>
    <w:r w:rsidDel="00000000" w:rsidR="00000000" w:rsidRPr="00000000">
      <w:rPr>
        <w:color w:val="d5d8dc"/>
        <w:sz w:val="16"/>
        <w:szCs w:val="16"/>
        <w:rtl w:val="0"/>
      </w:rPr>
      <w:t xml:space="preserve">   |   </w:t>
    </w:r>
    <w:r w:rsidDel="00000000" w:rsidR="00000000" w:rsidRPr="00000000">
      <w:rPr>
        <w:color w:val="5d6d7e"/>
        <w:sz w:val="16"/>
        <w:szCs w:val="16"/>
        <w:rtl w:val="0"/>
      </w:rPr>
      <w:t xml:space="preserve">Life Transition Templates</w:t>
    </w:r>
  </w:p>
  <w:p w:rsidR="00000000" w:rsidDel="00000000" w:rsidP="00000000" w:rsidRDefault="00000000" w:rsidRPr="00000000" w14:paraId="000000B9">
    <w:pPr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B">
    <w:pPr>
      <w:rPr>
        <w:color w:val="5d6d7e"/>
        <w:sz w:val="16"/>
        <w:szCs w:val="16"/>
      </w:rPr>
    </w:pPr>
    <w:r w:rsidDel="00000000" w:rsidR="00000000" w:rsidRPr="00000000">
      <w:rPr>
        <w:b w:val="1"/>
        <w:bCs w:val="1"/>
        <w:color w:val="1b4f72"/>
        <w:sz w:val="16"/>
        <w:szCs w:val="16"/>
        <w:rtl w:val="0"/>
      </w:rPr>
      <w:t xml:space="preserve">LUMEWAY</w:t>
    </w:r>
    <w:r w:rsidDel="00000000" w:rsidR="00000000" w:rsidRPr="00000000">
      <w:rPr>
        <w:color w:val="d5d8dc"/>
        <w:sz w:val="16"/>
        <w:szCs w:val="16"/>
        <w:rtl w:val="0"/>
      </w:rPr>
      <w:t xml:space="preserve">   |   </w:t>
    </w:r>
    <w:r w:rsidDel="00000000" w:rsidR="00000000" w:rsidRPr="00000000">
      <w:rPr>
        <w:color w:val="5d6d7e"/>
        <w:sz w:val="16"/>
        <w:szCs w:val="16"/>
        <w:rtl w:val="0"/>
      </w:rPr>
      <w:t xml:space="preserve">SSDI Appeal Information Organizer</w:t>
    </w:r>
  </w:p>
  <w:p w:rsidR="00000000" w:rsidDel="00000000" w:rsidP="00000000" w:rsidRDefault="00000000" w:rsidRPr="00000000" w14:paraId="000000BC">
    <w:pPr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D">
    <w:pPr>
      <w:rPr>
        <w:b w:val="1"/>
        <w:bCs w:val="1"/>
        <w:color w:val="1b4f72"/>
        <w:sz w:val="16"/>
        <w:szCs w:val="1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E">
    <w:pPr>
      <w:rPr>
        <w:color w:val="5d6d7e"/>
        <w:sz w:val="16"/>
        <w:szCs w:val="16"/>
      </w:rPr>
    </w:pPr>
    <w:r w:rsidDel="00000000" w:rsidR="00000000" w:rsidRPr="00000000">
      <w:rPr>
        <w:b w:val="1"/>
        <w:bCs w:val="1"/>
        <w:color w:val="1b4f72"/>
        <w:sz w:val="16"/>
        <w:szCs w:val="16"/>
        <w:rtl w:val="0"/>
      </w:rPr>
      <w:t xml:space="preserve">LUMEWAY</w:t>
    </w:r>
    <w:r w:rsidDel="00000000" w:rsidR="00000000" w:rsidRPr="00000000">
      <w:rPr>
        <w:color w:val="d5d8dc"/>
        <w:sz w:val="16"/>
        <w:szCs w:val="16"/>
        <w:rtl w:val="0"/>
      </w:rPr>
      <w:t xml:space="preserve">   |   </w:t>
    </w:r>
    <w:r w:rsidDel="00000000" w:rsidR="00000000" w:rsidRPr="00000000">
      <w:rPr>
        <w:color w:val="5d6d7e"/>
        <w:sz w:val="16"/>
        <w:szCs w:val="16"/>
        <w:rtl w:val="0"/>
      </w:rPr>
      <w:t xml:space="preserve">SSDI Appeal Information Organizer</w:t>
    </w:r>
  </w:p>
  <w:p w:rsidR="00000000" w:rsidDel="00000000" w:rsidP="00000000" w:rsidRDefault="00000000" w:rsidRPr="00000000" w14:paraId="000000BF">
    <w:pPr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color w:val="1c2833"/>
        <w:sz w:val="18"/>
        <w:szCs w:val="18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1"/>
      <w:iCs w:val="1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f4d78"/>
      <w:sz w:val="18"/>
      <w:szCs w:val="18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c2833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lumeway.co" TargetMode="External"/><Relationship Id="rId10" Type="http://schemas.openxmlformats.org/officeDocument/2006/relationships/footer" Target="footer2.xml"/><Relationship Id="rId13" Type="http://schemas.openxmlformats.org/officeDocument/2006/relationships/header" Target="header3.xml"/><Relationship Id="rId12" Type="http://schemas.openxmlformats.org/officeDocument/2006/relationships/header" Target="header4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DuU66ETc46FJ56fLEo1Le3sW+Q==">CgMxLjA4AHIhMThSNTYydVh4TWVnVlpxUjhqMnZ4V2pwakNJelFIbHQy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2026-03-23T23:01:42.366Z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