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Disability Accommodation Follow-Up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Workplace Communication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Send this if you haven't received a response within 1–2 weeks of your original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Create a paper trail by documenting your follow-up efforts in writing.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Your employer is legally required to engage in a good-faith 'interactive process.'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Keep copies of everything you send and receive from HR.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Know Your Rights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employer must respond to accommodation requests in a timely manner (typically 2–4 weeks)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They must engage in good-faith discussion to find a workable solution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They cannot retaliate against you for requesting an accommodation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they deny your request, they must explain why in writing and discuss alternatives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Document delays or unresponsive behavior — this can support future legal claims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Reasonable Response Timeframe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Initial response: 5–10 business days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Interactive process meeting: Should be scheduled within 2–3 weeks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Final decision: Typically within 4 weeks of the initial 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timelines are exceeded, send this follow-up letter in writing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in Your Follow-Up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What is the status of my original accommodation request?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Who is reviewing my request, and when can I expect a decision?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Can we schedule an interactive process meeting to discuss options?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Do you need any additional medical documentation from me?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If my request is being denied, what are the specific reasons?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 workplace communication tool to create a documented record of your accommodation follow-up. It is not a legal document. Use this if your employer has not responded or engaged in the interactive process. For situations involving retaliation, pattern discrimination, or complex legal questions, consult a qualified employment attorney.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440" w:top="1440" w:left="1440" w:right="1440" w:header="360" w:footer="360"/>
          <w:pgNumType w:start="1"/>
          <w:titlePg w:val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</w:p>
    <w:p w:rsidR="00000000" w:rsidDel="00000000" w:rsidP="00000000" w:rsidRDefault="00000000" w:rsidRPr="00000000" w14:paraId="00000025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EMPLOYEE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Employee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Department: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Job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Direct Supervisor: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ORIGINAL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Original Request: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Accommodation(s) Requested: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Submitted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Response Received: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FOLLOW-UP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Status of Request: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Impact of Delay on Your Work: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Proposed Meeting Date / Time: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Additional Information: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4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2" w:type="default"/>
      <w:type w:val="nextPage"/>
      <w:pgSz w:h="15840" w:w="12240" w:orient="portrait"/>
      <w:pgMar w:bottom="1440" w:top="144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rPr>
        <w:color w:val="5d6d7e"/>
        <w:sz w:val="16"/>
        <w:szCs w:val="16"/>
      </w:rPr>
    </w:pPr>
    <w:r w:rsidDel="00000000" w:rsidR="00000000" w:rsidRPr="00000000">
      <w:rPr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Life Transition Templates</w:t>
    </w:r>
  </w:p>
  <w:p w:rsidR="00000000" w:rsidDel="00000000" w:rsidP="00000000" w:rsidRDefault="00000000" w:rsidRPr="00000000" w14:paraId="0000007C">
    <w:pPr>
      <w:rPr>
        <w:b w:val="1"/>
        <w:bCs w:val="1"/>
        <w:color w:val="1b4f72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rPr>
        <w:color w:val="5d6d7e"/>
        <w:sz w:val="16"/>
        <w:szCs w:val="16"/>
      </w:rPr>
    </w:pPr>
    <w:r w:rsidDel="00000000" w:rsidR="00000000" w:rsidRPr="00000000">
      <w:rPr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Life Transition Templates</w:t>
    </w:r>
  </w:p>
  <w:p w:rsidR="00000000" w:rsidDel="00000000" w:rsidP="00000000" w:rsidRDefault="00000000" w:rsidRPr="00000000" w14:paraId="00000080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rPr>
        <w:color w:val="5d6d7e"/>
        <w:sz w:val="16"/>
        <w:szCs w:val="16"/>
      </w:rPr>
    </w:pPr>
    <w:r w:rsidDel="00000000" w:rsidR="00000000" w:rsidRPr="00000000">
      <w:rPr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Disability Accommodation Follow-Up Letter</w:t>
    </w:r>
  </w:p>
  <w:p w:rsidR="00000000" w:rsidDel="00000000" w:rsidP="00000000" w:rsidRDefault="00000000" w:rsidRPr="00000000" w14:paraId="00000084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umeway.co" TargetMode="External"/><Relationship Id="rId10" Type="http://schemas.openxmlformats.org/officeDocument/2006/relationships/footer" Target="footer2.xml"/><Relationship Id="rId12" Type="http://schemas.openxmlformats.org/officeDocument/2006/relationships/header" Target="header3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AdQcCoxKN0pIfDp9NmtCl37LcQ==">CgMxLjA4AHIhMWRfSDNQSGI0OWc3V19lS0JOMk9rRUQxeVZlc3djVFMw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2026-03-23T23:01:43.013Z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