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What to Do in the First 24 Hours After Being Served Divorce 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Action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Being served divorce papers is a shock, even if you knew it was coming. This guide helps you focus on what matters immediately and what can 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Immediate Priorities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Read the papers carefully. Identify your response deadline.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Note any temporary restraining orders or court 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Take photos or copies of important financial documents (accounts, property, assets).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Gather recent pay stubs, tax returns, and bank statements.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Find a family law attorney or legal aid office.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Open a personal bank account in your name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Tell one trusted person (friend, family member, or therapist).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Your First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Read the papers. Identify your response deadline (usually 20–30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 NOT move out of the house unless there is a safety concern. If there is any safety concern, your safety comes first. Contact the National Domestic Violence Hotline at 1-800-799-7233.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 NOT hide, move, or spend marital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Take photos or copies of important financial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Start looking for a family law attorney.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Open a personal bank account in your name only. Do NOT drain joint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Tell one trusted person.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NOT to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NOT move out of the house unless there is an immediate safety concern.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NOT hide, move, or spend marital assets (courts will punish this).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NOT post about the divorce on social media.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NOT confront your spouse or make agreements without your attorney.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NOT sign anything except what your attorney advises.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NOT delay — missing your response deadline can result in default judgment against you.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Typical Divorce Timeline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Uncontested divorce: 30–90 days from filing to finalization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Mediated divorce: 3–6 months (with mutual agreement)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Contested divorce: 1–2 years (with court involvement)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Timeline varies significantly by state and case complexity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action guide to help you respond to divorce service. It is not legal advice. Consult a family law attorney immediately for guidance specific to your state and situation.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IMMEDIATE ACTIONS (TODAY)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Read the divorce papers and noted response deadline: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Did NOT sign anything or agree to any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Did NOT move out of the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Did NOT move, hide, or spend marital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Secured copies of important financial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THE FIRST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Consulted with a family law attorney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Opened a personal bank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Changed passwords on personal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Began gathering financial documents (use Asset &amp; Property Inventory)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Made a list of all joint accounts, debts, and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THE FIRST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Filed response to the divorce 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Completed financial disclosure (use Financial Disclosure Organizer)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Reviewed insurance policies and beneficiaries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Established a co-parenting communication plan (use Planning Worksheet)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WITHIN 3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Began name change process if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beneficiaries on all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insurance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children’s school of custody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your will and estate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Most Urgent Item Right Now: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9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First 24 Hours After Being Served Divorce Papers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korh6oKvlIvNMS9vPxn/6vFdAw==">CgMxLjA4AHIhMTU0U0FuTmNKZWhzS0NCTW5UdjVDX3RPdU1nVVc2ZEdx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2026-03-23T22:53:36.100Z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