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First 24 Hours After a Disability 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Immediate Action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rPr/>
      </w:pP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 guide for the immediate steps to take after receiving a disability diagnosis. This is overwhelming — here's what to do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Don't panic. Most of these steps can wait a few days. Do the 'RIGHT NOW' section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Ask questions at your doctor's appointment. Write them down and bring this guide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Many decisions have tight deadlines. Read the key deadlines section to know what's urgent.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 do NOT need to file everything today. Some steps can wait; others cannot.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FMLA Notice: Notify employer within 1–3 days if you need leave (30 days advance notice if 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Short-term Disability Filing: Often a 30–60 day window from diagnosis — check your policy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Workplace Accommodation Request: Can be submitted anytime, but earlier is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Medical Leave Documentation: Keep all medical records and doctor 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SSDI Application: No urgent deadline, but can take 3–6 months — apply within 6 months for best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Insurance Notifications: Check employer plan rules for notification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RIGHT NOW (Next Few Hours)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Take time to absorb the diagnosis — this is shocking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your doctor for written summary of diagnosis and restrictions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about short-term disability eligibility and filing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Get copies of test results and medical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Check if advance notice to employer is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TODAY (Within 24 Hours)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Locate your benefits documents (health insurance, short-term disability, FMLA, life insurance)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Note any tight deadlines (short-term disability often has 30–60 day filing window)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you need to take leave, inform your employer verbally today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your doctor for any written restrictions (work limitations, limitations on activities)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Call your HR department to ask about next steps and available benefits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THIS WEEK (Days 2–7)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File short-term disability claim if you're unable to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Submit formal FMLA notice to HR if you need leave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Request workplace accommodation if needed (in writing to HR)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Gather all medical records and test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Create a list of questions for follow-up doctor appointments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Research your diagnosis and prognosis (reliable sources: Mayo Clinic, Cleveland Clinic, NIH)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WITHIN 30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Complete all benefit applications and required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Schedule follow-up medical appointments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appropriate, request reasonable workplace accommodations (in writing)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Research SSDI eligibility if disability is permanent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Review your health insurance coverage and medication copays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Consider consulting a financial advisor about income replacement and savings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action guide to help you navigate the immediate steps after a disability diagnosis. It is not medical advice or a substitute for professional guidance. The steps vary based on your specific diagnosis, employment situation, and location. Consult your doctor, HR department, and benefits administrator for situation-specific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jc w:val="center"/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360" w:footer="36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IMMEDIATE ACTIONS (TODAY)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Got diagnosis and treatment plan in writing from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Did NOT resign from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Notified employer of need for leave or accommodations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Checked short-term disability insurance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Started a file for all medical and employment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WITHIN THE FIRST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Filed FMLA leave request (use FMLA Request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Filed short-term disability claim (use Disability Insurance Claim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Requested workplace accommodations if needed (use ADA Accommodation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Authorized medical records release (use Medical Authorization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Designated a caregiver if needed (use Caregiver Authorization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Consider talking to a counselor or therapist (many offer telehealth). If you’re feeling overwhelmed, the 988 Suicide &amp; Crisis Lifeline is available 24/7 — call or text 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WITHIN THE FIRST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Applied for SSDI if condition expected to last 12+ months (use SSDI Application Organizer)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Communicated with employer during leave (use Letter During FMLA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Set up ongoing treatment with specialists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Reviewed budget and adjusted for potential income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beneficiaries and power of attorney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WITHIN 3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Followed up on SSDI application or appeal (use Appeal Follow-Up Worksheet)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Planned return to work if applicable (use Return to Work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Transitioned from short-term to long-term disability if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Followed up on accommodation request if no response (use Follow-Up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Doctor / Specialist: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FMLA Leave Dates: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Disability Claim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Most Urgent Item Right Now: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A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B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First 24 Hours After a Disability Diagnosis</w:t>
    </w:r>
  </w:p>
  <w:p w:rsidR="00000000" w:rsidDel="00000000" w:rsidP="00000000" w:rsidRDefault="00000000" w:rsidRPr="00000000" w14:paraId="000000B8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umeway.co" TargetMode="External"/><Relationship Id="rId10" Type="http://schemas.openxmlformats.org/officeDocument/2006/relationships/footer" Target="footer2.xml"/><Relationship Id="rId12" Type="http://schemas.openxmlformats.org/officeDocument/2006/relationships/header" Target="head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Ow4siO3EiGlIKCK0YzzwLin3iA==">CgMxLjA4AHIhMUtlWGN4SnU3Y1lIdTZwQkp1VklZQ3dCNlc4LWlpYlpm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2026-03-23T23:10:02.097Z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