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Beneficiary Review After Diagnosis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Organizational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Use this worksheet to review all accounts that have beneficiary designations — life insurance, 401(k), IRA, brokerage accounts, bank accounts with Payable on Death (POD) or Transfer on Death (TOD), and Health Savings Accounts (HSA).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For each account, note who is currently listed as the beneficiary and decide if changes are needed after your diagnosis.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Use the Account Inventory table to track which institutions you've contacted and what forms were requested.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Call or visit each institution's website to request their beneficiary change form. Most institutions have their own required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Work through the Questions to Ask section as you contact each one — knowing the answers ahead of time saves time and prevents back-and-forth.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Key Deadlines to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There is no government deadline for beneficiary changes, but updates take time. Start contacting institutions now if you want changes in 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Most institutions process beneficiary changes within 2-4 weeks after they receive a completed, signed form.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2435.4133333333325" w:hRule="atLeast"/>
          <w:tblHeader w:val="0"/>
        </w:trPr>
        <w:tc>
          <w:tcPr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What accounts have beneficiary designations?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Life insurance policies (term, whole, universal, variable)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401(k), 403(b), 457 plans (employer retirement)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Traditional and Roth IRAs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Brokerage accounts (some brokers allow direct beneficiary designation)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Bank savings and checking accounts (Payable on Death or Transfer on Death accounts)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Health Savings Accounts (HSA) and Flexible Spending Accounts (FSA)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Annuities and pension plans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Some educational accounts (529 plans, Coverdell ESAs)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Questions to Ask Each Institution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Do you have a beneficiary change form I can fill out?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Can I submit the form online, by mail, or in person?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Do I need to have the form notarized?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Is there a fee to change the beneficiary?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How long does the change take to process once you receive it?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Do I need my current beneficiary's consent or signature?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☐  Can you confirm the change in writing once it's processed?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20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an organizational tool designed to help you track and prepare for beneficiary changes across all your accounts. It is not a legal document and does not substitute for professional advice. Each institution will provide their own required change form. Consult a financial advisor or attorney if you need guidance on who should be named as beneficiary.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360" w:footer="360"/>
          <w:pgNumType w:start="1"/>
        </w:sect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85"/>
        <w:gridCol w:w="4560"/>
        <w:tblGridChange w:id="0">
          <w:tblGrid>
            <w:gridCol w:w="4785"/>
            <w:gridCol w:w="4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YOUR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c3e50"/>
                <w:sz w:val="16"/>
                <w:szCs w:val="16"/>
                <w:rtl w:val="0"/>
              </w:rPr>
              <w:t xml:space="preserve">Full Name: </w:t>
            </w: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c3e50"/>
                <w:sz w:val="16"/>
                <w:szCs w:val="16"/>
                <w:rtl w:val="0"/>
              </w:rPr>
              <w:t xml:space="preserve">Date: </w:t>
            </w: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c3e50"/>
                <w:sz w:val="16"/>
                <w:szCs w:val="16"/>
                <w:rtl w:val="0"/>
              </w:rPr>
              <w:t xml:space="preserve">Phone: </w:t>
            </w: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c3e50"/>
                <w:sz w:val="16"/>
                <w:szCs w:val="16"/>
                <w:rtl w:val="0"/>
              </w:rPr>
              <w:t xml:space="preserve">Email: </w:t>
            </w: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795"/>
        <w:gridCol w:w="2550"/>
        <w:tblGridChange w:id="0">
          <w:tblGrid>
            <w:gridCol w:w="6795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ACCOUNT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6"/>
                <w:szCs w:val="16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6"/>
                <w:szCs w:val="16"/>
                <w:rtl w:val="0"/>
              </w:rPr>
              <w:t xml:space="preserve">Life Insurance Policy #1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6"/>
                <w:szCs w:val="16"/>
                <w:rtl w:val="0"/>
              </w:rPr>
              <w:t xml:space="preserve">Life Insurance Policy #2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6"/>
                <w:szCs w:val="16"/>
                <w:rtl w:val="0"/>
              </w:rPr>
              <w:t xml:space="preserve">401(k) / 403(b) / 457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6"/>
                <w:szCs w:val="16"/>
                <w:rtl w:val="0"/>
              </w:rPr>
              <w:t xml:space="preserve">Traditional 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6"/>
                <w:szCs w:val="16"/>
                <w:rtl w:val="0"/>
              </w:rPr>
              <w:t xml:space="preserve">Roth 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6"/>
                <w:szCs w:val="16"/>
                <w:rtl w:val="0"/>
              </w:rPr>
              <w:t xml:space="preserve">Brokerage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6"/>
                <w:szCs w:val="16"/>
                <w:rtl w:val="0"/>
              </w:rPr>
              <w:t xml:space="preserve">Bank Account (POD/TOD)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6"/>
                <w:szCs w:val="16"/>
                <w:rtl w:val="0"/>
              </w:rPr>
              <w:t xml:space="preserve">Health Savings Account (HSA)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6"/>
                <w:szCs w:val="16"/>
                <w:rtl w:val="0"/>
              </w:rPr>
              <w:t xml:space="preserve">Pension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6"/>
                <w:szCs w:val="16"/>
                <w:rtl w:val="0"/>
              </w:rPr>
              <w:t xml:space="preserve">Annuity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6"/>
                <w:szCs w:val="16"/>
                <w:rtl w:val="0"/>
              </w:rPr>
              <w:t xml:space="preserve">Other (specify): 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6"/>
          <w:szCs w:val="16"/>
          <w:rtl w:val="0"/>
        </w:rPr>
        <w:t xml:space="preserve">For each account with a beneficiary designation, fill in the information below. Add rows as needed.</w:t>
      </w:r>
      <w:r w:rsidDel="00000000" w:rsidR="00000000" w:rsidRPr="00000000">
        <w:rPr>
          <w:rtl w:val="0"/>
        </w:rPr>
      </w:r>
    </w:p>
    <w:tbl>
      <w:tblPr>
        <w:tblStyle w:val="Table6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60"/>
        <w:gridCol w:w="2130"/>
        <w:gridCol w:w="2730"/>
        <w:gridCol w:w="1725"/>
        <w:tblGridChange w:id="0">
          <w:tblGrid>
            <w:gridCol w:w="2760"/>
            <w:gridCol w:w="2130"/>
            <w:gridCol w:w="2730"/>
            <w:gridCol w:w="172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ACCOUNT DETAILS &amp;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ind w:left="0" w:firstLine="0"/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c3e50"/>
                <w:sz w:val="16"/>
                <w:szCs w:val="16"/>
                <w:rtl w:val="0"/>
              </w:rPr>
              <w:t xml:space="preserve">Institution Name: </w:t>
            </w: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Montserrat" w:cs="Montserrat" w:eastAsia="Montserrat" w:hAnsi="Montserrat"/>
                <w:b w:val="1"/>
                <w:bCs w:val="1"/>
                <w:color w:val="2c3e5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c3e50"/>
                <w:sz w:val="16"/>
                <w:szCs w:val="16"/>
                <w:rtl w:val="0"/>
              </w:rPr>
              <w:t xml:space="preserve">Account Type: </w:t>
            </w: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Montserrat" w:cs="Montserrat" w:eastAsia="Montserrat" w:hAnsi="Montserrat"/>
                <w:b w:val="1"/>
                <w:bCs w:val="1"/>
                <w:color w:val="2c3e5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c3e50"/>
                <w:sz w:val="16"/>
                <w:szCs w:val="16"/>
                <w:rtl w:val="0"/>
              </w:rPr>
              <w:t xml:space="preserve">Current Beneficiary: </w:t>
            </w: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Montserrat" w:cs="Montserrat" w:eastAsia="Montserrat" w:hAnsi="Montserrat"/>
                <w:b w:val="1"/>
                <w:bCs w:val="1"/>
                <w:color w:val="2c3e5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c3e50"/>
                <w:sz w:val="16"/>
                <w:szCs w:val="16"/>
                <w:rtl w:val="0"/>
              </w:rPr>
              <w:t xml:space="preserve">Account Number: </w:t>
            </w: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Montserrat" w:cs="Montserrat" w:eastAsia="Montserrat" w:hAnsi="Montserrat"/>
                <w:b w:val="1"/>
                <w:bCs w:val="1"/>
                <w:color w:val="2c3e5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c3e50"/>
                <w:sz w:val="16"/>
                <w:szCs w:val="16"/>
                <w:rtl w:val="0"/>
              </w:rPr>
              <w:t xml:space="preserve">New Beneficiary (if changing): </w:t>
            </w: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Montserrat" w:cs="Montserrat" w:eastAsia="Montserrat" w:hAnsi="Montserrat"/>
                <w:b w:val="1"/>
                <w:bCs w:val="1"/>
                <w:color w:val="2c3e5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Montserrat" w:cs="Montserrat" w:eastAsia="Montserrat" w:hAnsi="Montserrat"/>
                <w:b w:val="1"/>
                <w:bCs w:val="1"/>
                <w:color w:val="2c3e5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Montserrat" w:cs="Montserrat" w:eastAsia="Montserrat" w:hAnsi="Montserrat"/>
                <w:b w:val="1"/>
                <w:bCs w:val="1"/>
                <w:color w:val="2c3e5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c3e50"/>
                <w:sz w:val="16"/>
                <w:szCs w:val="16"/>
                <w:rtl w:val="0"/>
              </w:rPr>
              <w:t xml:space="preserve">Institution Phone Number: </w:t>
            </w: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Montserrat" w:cs="Montserrat" w:eastAsia="Montserrat" w:hAnsi="Montserrat"/>
                <w:b w:val="1"/>
                <w:bCs w:val="1"/>
                <w:color w:val="2c3e5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c3e50"/>
                <w:sz w:val="16"/>
                <w:szCs w:val="16"/>
                <w:rtl w:val="0"/>
              </w:rPr>
              <w:t xml:space="preserve">Contact Person / Department: </w:t>
            </w: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Montserrat" w:cs="Montserrat" w:eastAsia="Montserrat" w:hAnsi="Montserrat"/>
                <w:b w:val="1"/>
                <w:bCs w:val="1"/>
                <w:color w:val="2c3e5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c3e50"/>
                <w:sz w:val="16"/>
                <w:szCs w:val="16"/>
                <w:rtl w:val="0"/>
              </w:rPr>
              <w:t xml:space="preserve">Date Contacted: </w:t>
            </w: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Montserrat" w:cs="Montserrat" w:eastAsia="Montserrat" w:hAnsi="Montserrat"/>
                <w:b w:val="1"/>
                <w:bCs w:val="1"/>
                <w:color w:val="2c3e5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c3e50"/>
                <w:sz w:val="16"/>
                <w:szCs w:val="16"/>
                <w:rtl w:val="0"/>
              </w:rPr>
              <w:t xml:space="preserve">Form Requested: </w:t>
            </w: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Montserrat" w:cs="Montserrat" w:eastAsia="Montserrat" w:hAnsi="Montserrat"/>
                <w:b w:val="1"/>
                <w:bCs w:val="1"/>
                <w:color w:val="2c3e5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c3e50"/>
                <w:sz w:val="16"/>
                <w:szCs w:val="16"/>
                <w:rtl w:val="0"/>
              </w:rPr>
              <w:t xml:space="preserve">Form Received Date: </w:t>
            </w: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Montserrat" w:cs="Montserrat" w:eastAsia="Montserrat" w:hAnsi="Montserrat"/>
                <w:b w:val="1"/>
                <w:bCs w:val="1"/>
                <w:color w:val="2c3e5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c3e50"/>
                <w:sz w:val="16"/>
                <w:szCs w:val="16"/>
                <w:rtl w:val="0"/>
              </w:rPr>
              <w:t xml:space="preserve">Form Submitted Date: </w:t>
            </w: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Montserrat" w:cs="Montserrat" w:eastAsia="Montserrat" w:hAnsi="Montserrat"/>
                <w:b w:val="1"/>
                <w:bCs w:val="1"/>
                <w:color w:val="2c3e5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c3e50"/>
                <w:sz w:val="16"/>
                <w:szCs w:val="16"/>
                <w:rtl w:val="0"/>
              </w:rPr>
              <w:t xml:space="preserve">Confirmation Received Date: </w:t>
            </w: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>
                <w:rFonts w:ascii="Montserrat" w:cs="Montserrat" w:eastAsia="Montserrat" w:hAnsi="Montserrat"/>
                <w:b w:val="1"/>
                <w:bCs w:val="1"/>
                <w:color w:val="2c3e5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c3e50"/>
                <w:sz w:val="16"/>
                <w:szCs w:val="16"/>
                <w:rtl w:val="0"/>
              </w:rPr>
              <w:t xml:space="preserve">Status: </w:t>
            </w: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>
                <w:rFonts w:ascii="Montserrat" w:cs="Montserrat" w:eastAsia="Montserrat" w:hAnsi="Montserrat"/>
                <w:b w:val="1"/>
                <w:bCs w:val="1"/>
                <w:color w:val="2c3e5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 &amp; NEXT STEPS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Montserrat" w:cs="Montserrat" w:eastAsia="Montserrat" w:hAnsi="Montserrat"/>
                <w:color w:val="1c2833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2c3e50"/>
                <w:sz w:val="16"/>
                <w:szCs w:val="16"/>
                <w:rtl w:val="0"/>
              </w:rPr>
              <w:t xml:space="preserve">Additional Notes or Follow-Up Items: </w:t>
            </w: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B">
            <w:pPr>
              <w:rPr>
                <w:rFonts w:ascii="Montserrat" w:cs="Montserrat" w:eastAsia="Montserrat" w:hAnsi="Montserrat"/>
                <w:color w:val="1c28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rFonts w:ascii="Montserrat" w:cs="Montserrat" w:eastAsia="Montserrat" w:hAnsi="Montserrat"/>
                <w:color w:val="1c28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Montserrat" w:cs="Montserrat" w:eastAsia="Montserrat" w:hAnsi="Montserrat"/>
                <w:color w:val="1c28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Montserrat" w:cs="Montserrat" w:eastAsia="Montserrat" w:hAnsi="Montserrat"/>
                <w:color w:val="1c28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rFonts w:ascii="Montserrat" w:cs="Montserrat" w:eastAsia="Montserrat" w:hAnsi="Montserrat"/>
                <w:color w:val="1c28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Montserrat" w:cs="Montserrat" w:eastAsia="Montserrat" w:hAnsi="Montserrat"/>
                <w:color w:val="1c283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6"/>
                <w:szCs w:val="16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6"/>
                <w:szCs w:val="16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/>
            </w:pP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16"/>
                  <w:szCs w:val="16"/>
                  <w:u w:val="single"/>
                  <w:rtl w:val="0"/>
                </w:rPr>
                <w:t xml:space="preserve">Visit 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⚠ This template is an organizational aid, not a legal document. It does not constitute legal, financial, or medical advice and should not be used as a substitute for professional guidance. An attorney review is recommended for matters involving court filings, government benefits, or legal agreements.</w:t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rPr>
        <w:rFonts w:ascii="Montserrat" w:cs="Montserrat" w:eastAsia="Montserrat" w:hAnsi="Montserrat"/>
        <w:b w:val="1"/>
        <w:bCs w:val="1"/>
        <w:color w:val="1b4f72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rPr>
        <w:rFonts w:ascii="Montserrat" w:cs="Montserrat" w:eastAsia="Montserrat" w:hAnsi="Montserrat"/>
        <w:color w:val="5d6d7e"/>
        <w:sz w:val="16"/>
        <w:szCs w:val="16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</w:p>
  <w:p w:rsidR="00000000" w:rsidDel="00000000" w:rsidP="00000000" w:rsidRDefault="00000000" w:rsidRPr="00000000" w14:paraId="0000007A">
    <w:pPr>
      <w:rPr>
        <w:rFonts w:ascii="Montserrat" w:cs="Montserrat" w:eastAsia="Montserrat" w:hAnsi="Montserrat"/>
        <w:color w:val="5d6d7e"/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rPr>
        <w:rFonts w:ascii="Montserrat" w:cs="Montserrat" w:eastAsia="Montserrat" w:hAnsi="Montserrat"/>
        <w:color w:val="5d6d7e"/>
        <w:sz w:val="16"/>
        <w:szCs w:val="1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Beneficiary Review After Diagnosis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mafaqg7sHzvcrDl6GHgCOZ4zOw==">CgMxLjA4AHIhMUNQNEhDZVJGUzA1VVBha2xRWTBXeHBHVHpzVlpnN2tG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2026-03-31T20:46:02.780Z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