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Severance Negotiation / Counter-Offer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Template Letter</w:t>
      </w:r>
    </w:p>
    <w:p w:rsidR="00000000" w:rsidDel="00000000" w:rsidP="00000000" w:rsidRDefault="00000000" w:rsidRPr="00000000" w14:paraId="00000004">
      <w:pPr>
        <w:spacing w:after="100" w:before="0" w:lineRule="auto"/>
        <w:jc w:val="center"/>
        <w:rPr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template provides a starting point for proposing modifications to a severance offer. Most severance agreements are negotiable.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This template provides a general starting point — customize it for your specific situation before sending.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Be specific about what you’re requesting and why.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Keep the tone professional and appreciative.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Have an employment attorney review both the original offer and your counter.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Common Negotiable Items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Severance pay — Request 1–2 weeks per year of service (more if you have a strong legal position)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COBRA or health benefits continuation — Request 3–6 months of paid continuation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Outplacement or career coaching — Request 3–6 months of paid services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Reference letter or neutral reference agreement — Request written commitment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Non-compete scope — Request geographic or industry limits, or carve-outs for specific roles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Equity or stock options — Request acceleration of vesting or additional payout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Signing bonus or retention payment — Request additional cash incentive to sign early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6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is an organizational tool to help you plan and draft your severance counter-proposal. It is not a legal document. Have an employment attorney review your counter-offer and any revised agreement before submitting.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EMPLOYEE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Employee 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Department: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EMPLOYER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Company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HR Contact Name /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Company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ORIGINAL SEVERANCE TERMS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Offer Received: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Severance Pay Offered: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Benefits Continuation: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Non-Compete / NDA Terms: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COUNTER-PROPOSAL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Requested Severance Pay: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Requested Benefits Continuation: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Requested Non-Compete/NDA Modifications: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Outplacement Services / Career Coaching: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Stock Option Exercise Period Extension: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Neutral / Positive Reference Agreement: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Other Requests: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Rationale / Justification: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C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a general starting point and may need to be customized for your situation. It does not constitute legal, financial, or medical advice. Consult a qualified professional for guidance specific to your circumstances.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Severance CounterOffer Letter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pUY28F5TKe251z3xB2l3eHqklg==">CgMxLjA4AHIhMXk2ZEdWc3puN1l0aHl4MWt4Nmh2ZXNQby1MSEljOXlk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2026-03-23T23:33:18.519Z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