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0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Co-Parenting Communication — Planning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co-parents establish clear communication guidelines during and after divorce. Use it as a starting point for discussing how you’ll communicate about your children, handle scheduling, manage shared expenses, and resolve disagreements.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Understand this is a planning tool, not a court order. Both parents should discuss and agree on these terms together, with your attorney or mediator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Review each section together. Take time to discuss what works best for your family and children's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 specific about communication methods. Agree on which tools you'll use (email, text, co-parenting app, phone)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Document your agreements. Complete this worksheet as a reference point for both parents — it helps prevent future misunderstandings.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Adjust as needed. As circumstances change, revisit and update these agreements.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Create this before your first co-parenting interaction to prevent communication conflicts.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Update this worksheet annually or whenever custody, school, or schedules change.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Co-Parenting vs. Parallel Parenting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Co-parenting: Parents communicate, coordinate, and make joint decisions — works best when relationships are respectful.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Parallel parenting: Parents minimize direct communication, follow a court order strictly, and avoid disputes — often necessary when conflict is high.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This worksheet uses co-parenting language. If parallel parenting better fits your situation, adjust the communication expectations to 'minimal and business-only.'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Topics to Discuss with Co-Parent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communication method works best for both of us — email, text, phone, or a co-parenting app?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quickly should we respond to routine messages? Urgent messages?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Which topics must we discuss in writing vs. what can be texted?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do we handle disagreements in a respectful way?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times when communication should be through an attorney or mediator?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will we update each other about the children's school, activities, health, or behavior?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happens if one parent consistently breaks these agreements?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 before taking action on the matters covered by this template.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PARENT 1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Preferred Communication: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PARENT 2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Preferred Communication: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CHILDREN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Child 1 — Name &amp; DOB: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Child 2 — Name &amp; DOB: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Child 3 — Name &amp; DOB: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Custody Arrangement: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COMMUNICATION GROUND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Communication Method: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Time — Routine: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Time — Urgent: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Topics That Must Be in Writing: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Tone &amp; Conduct Expectations: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SCHEDULING &amp; LOGISTICS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Schedule Change Requests: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Holidays &amp; Occasions: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Extracurricular Activities: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Transportation Arrangements: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FINANCIAL COMMUNICATION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Shared Expense Categories: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How Expenses Are Split: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Reimbursement Process: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Expense Tracking Method: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DISPUTE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First Step When You Disagree: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Mediation Agreement: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Escalation Process: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PARENT 1 — 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PARENT 2 — 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Co-Parenting Communication — Planning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2w02A+8Z6YFk4SsHacq0WKGtQ==">CgMxLjA4AHIhMTJPRGVnam1HZmY0eUc4T3g1Tlp0THpEM0xlb2I0Y2lU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2026-03-23T22:53:35.588Z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