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Beneficiary Change — Preparation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Organizational Worksheet</w:t>
      </w:r>
    </w:p>
    <w:p w:rsidR="00000000" w:rsidDel="00000000" w:rsidP="00000000" w:rsidRDefault="00000000" w:rsidRPr="00000000" w14:paraId="00000004">
      <w:pPr>
        <w:spacing w:after="100" w:before="0" w:lineRule="auto"/>
        <w:jc w:val="center"/>
        <w:rPr>
          <w:i w:val="1"/>
          <w:iCs w:val="1"/>
          <w:color w:val="5d6d7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="276" w:lineRule="auto"/>
        <w:jc w:val="left"/>
        <w:rPr/>
      </w:pPr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color w:val="5d6d7e"/>
          <w:sz w:val="18"/>
          <w:szCs w:val="18"/>
          <w:rtl w:val="0"/>
        </w:rPr>
        <w:t xml:space="preserve">This worksheet helps you organize the information you’ll need when updating beneficiary designations on life insurance policies, retirement accounts, and other financial accounts. Each institution has its own forms — this helps you prepare before you call.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Fill this out for each account where you need to change beneficiaries. Then call each institution to request their official change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="260" w:lineRule="auto"/>
        <w:ind w:left="360" w:firstLine="0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Every institution has its own beneficiary change form. This worksheet helps you gather the details you’ll need to complete those forms quickly.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="260" w:lineRule="auto"/>
        <w:ind w:left="360" w:firstLine="0"/>
        <w:rPr>
          <w:rFonts w:ascii="Montserrat" w:cs="Montserrat" w:eastAsia="Montserrat" w:hAnsi="Montserrat"/>
          <w:color w:val="5d6d7e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Primary beneficiary percentages must total 100%.</w:t>
      </w:r>
    </w:p>
    <w:p w:rsidR="00000000" w:rsidDel="00000000" w:rsidP="00000000" w:rsidRDefault="00000000" w:rsidRPr="00000000" w14:paraId="0000000C">
      <w:pPr>
        <w:spacing w:after="20" w:before="20" w:line="260" w:lineRule="auto"/>
        <w:ind w:left="360" w:firstLine="0"/>
        <w:rPr>
          <w:color w:val="5d6d7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E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4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After someone dies, you may need to update beneficiary designations on your own accounts — remove the deceased person and add new beneficiaries. This worksheet helps you organize the information each institution will ask for: account details, new beneficiary names, relationships, dates of birth, and percentages. When you call each institution, you’ll have everything ready to complete their official form quickly. Note: every institution has its own forms and specific requirements — this worksheet helps you prepare, not replace those forms.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ACCOUNT / POLICY HOLDER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SSN (last 4):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ACCOUNT / POLICY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Financial Institution / Insurance Company: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/ Policy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Account Type: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Current Beneficiary(ies) on File: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REASON FOR CHANGE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Reason: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Triggering Event: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NEW PRIMARY BENEFICIARY DESIGNATION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Primary Beneficiary 1: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Legal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Relationship: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SSN (last 4):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Percentage: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Primary Beneficiary 2: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Legal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Relationship: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SSN (last 4):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Percentage: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CONTINGENT BENEFICIARY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Contingent Beneficiary 1: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Legal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Relationship: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SSN (last 4):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Percentage: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 STIRPES &amp; SPOUSAL CONSENT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Per Stirpes Designation: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Spouse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Spouse 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Witness / Notary: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Printed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9F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This template is a general starting point and may need to be customized for your situation. It does not constitute legal, financial, or medical advice. Consult a qualified professional for guidance specific to your circumstances.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pBdr>
        <w:top w:color="d5d8dc" w:space="6" w:sz="4" w:val="single"/>
      </w:pBdr>
      <w:spacing w:before="0" w:lineRule="auto"/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pBdr>
        <w:bottom w:color="1b4f72" w:space="8" w:sz="6" w:val="single"/>
      </w:pBdr>
      <w:tabs>
        <w:tab w:val="right" w:leader="none" w:pos="9026"/>
      </w:tabs>
      <w:spacing w:after="0" w:lineRule="auto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Beneficiary Change Request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p3A9BAVd/jvbVgiP5yQ+OkN5IQ==">CgMxLjA4AHIhMUpic05vby1GY3ZKOUtYV1dnWE05c1hRRHA5RHUxX1Zj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2026-03-23T23:19:18.631Z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