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Hardship Letter to Creditor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explaining your financial hardship to a creditor and requesting temporary relief.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letter to each creditor where you need relief.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honest and specific about your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Include documentation that proves your hardship.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Types of Hardship Relief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Payment deferral — Skip 1–3 months of payments, then resume with normal amount or add skipped payments at the 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Reduced payment plan — Pay a lower amount (e.g., $200 instead of $500) for 6–12 months, then resume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Interest rate reduction — Temporary reduction or freeze on interest to lower monthly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Late fee waiver — Waive fees on missed payments if you commit to a hardship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Settlement — Lump-sum payment or negotiated payoff at less than owed (impacts credit)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to help you document your financial hardship and request relief. It is not a legal document and does not guarantee approval. Creditors are not obligated to grant hardship programs, though many 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BORROWER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CREDITOR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Creditor / Lender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Hardship 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HARDSHIP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Hardship: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Hardship Began: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Description of Circumstances: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Employment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Expenses: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Temporary or Long-Term: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Expected Resolution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RELIEF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Relief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Reduced monthly payment — proposed amount: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Reduced interest rate — proposed rate: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Forbearance period — requested duration: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Payment deferral — number of months: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Waiver of late fees or penalties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Loan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Settlement offer — proposed amount: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Proof of hardship (layoff letter, medical bills,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Proof of current income (unemployment benefits, pay stubs, bank statements)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Monthly budget worksheet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5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Hardship Letter to Creditor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cHopre/FuM8zlVXKCfBZ+BQ2Kw==">CgMxLjA4AHIhMThsVjBUYXgtZ3BWd2RwOGx2VWpxeXdybUVsdVVRRG1B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2026-03-23T23:33:18.699Z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