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Vehicle Registration Transfer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Planning Checklist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checklist helps you track everything needed to transfer your vehicle registration when moving to a new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Print this out or use it digitally. Check your new state’s DMV website for specific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Most states require you to register within 30–90 days of establishing residency.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You'll Need at the DMV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Current vehicle title (original or certified copy)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Current registration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Proof of new state auto insurance (required)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Proof of residency (lease, utility bill, or bank statement with new address)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Completed application form(s) for new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Driver's license or identification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Emissions test certificate (if required by new 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Deadlines &amp; State-Specific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Most states: 30-90 days to register after establishing residency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Emissions testing: Required in some states (CA, NY, TX, etc.) — schedule before visit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Title requirements: Some states require a new title; others just a 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Safety inspection: Some states require vehicle inspection before 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Property tax: Some states assess annual vehicle property tax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is designed to help you track vehicle registration updates during your move.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VEHICLE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Year: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Make: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Model: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Color: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Plate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Moved: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Registration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State DMV Website: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Appointment Scheduled: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BEFORE YOUR DMV VISIT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Obtained new state driver’s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Obtained auto insurance in new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Located current vehicle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Located current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Checked if vehicle inspection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Checked if emissions test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Calculated registration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 THE DMV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Submitted title and registration paperwork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Paid registration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Received new plates or registration sticker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Received new registration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AFTER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insurance with new plate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Surrendered old plates to previous state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toll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Vehicle Registration Transfer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zJwo5SpspcDuOtEGeizh24Crg==">CgMxLjA4AHIhMURZNnNCNkxGTFNXcl9sOE12cTJqdkNucGNpaTBMV0Y1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2026-03-24T00:14:25.614Z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