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3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after="0" w:lineRule="auto"/>
        <w:rPr/>
      </w:pPr>
    </w:p>
    <w:p w:rsidR="00000000" w:rsidDel="00000000" w:rsidP="00000000" w:rsidRDefault="00000000" w:rsidRPr="00000000" w14:paraId="00000005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Estate Settlement Timeline &amp; Checklist</w:t>
      </w:r>
      <w:r w:rsidDel="00000000" w:rsidR="00000000" w:rsidRPr="00000000">
        <w:rPr>
          <w:rtl w:val="0"/>
        </w:rPr>
      </w:r>
    </w:p>
    <w:p>
      <w:pPr>
        <w:jc w:val="center"/>
        <w:spacing w:before="120" w:after="240"/>
      </w:pPr>
      <w:r>
        <w:rPr>
          <w:rFonts w:ascii="Montserrat" w:hAnsi="Montserrat" w:cs="Montserrat"/>
          <w:i/>
          <w:iCs/>
          <w:color w:val="5d6d7e"/>
          <w:sz w:val="20"/>
          <w:szCs w:val="20"/>
        </w:rPr>
        <w:t>Organizational Checklist</w:t>
      </w:r>
    </w:p>
    <w:p w:rsidR="00000000" w:rsidDel="00000000" w:rsidP="00000000" w:rsidRDefault="00000000" w:rsidRPr="00000000" w14:paraId="00000006">
      <w:pPr>
        <w:spacing w:before="0" w:after="0" w:lineRule="auto"/>
        <w:rPr/>
      </w:pPr>
    </w:p>
    <w:p w:rsidR="00000000" w:rsidDel="00000000" w:rsidP="00000000" w:rsidRDefault="00000000" w:rsidRPr="00000000" w14:paraId="00000007">
      <w:pPr>
        <w:spacing w:before="0" w:after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d6d7e"/>
          <w:sz w:val="18"/>
          <w:szCs w:val="18"/>
          <w:rtl w:val="0"/>
          <w:i/>
          <w:iCs/>
        </w:rPr>
        <w:t xml:space="preserve">A step-by-step timeline of what needs to happen in the weeks and months after a death — from immediate tasks to final estate settlement. You don’t have to figure out the order. It’s here.</w:t>
      </w:r>
      <w:r w:rsidDel="00000000" w:rsidR="00000000" w:rsidRPr="00000000">
        <w:rPr>
          <w:rtl w:val="0"/>
          <w:i/>
          <w:iCs/>
        </w:rPr>
      </w:r>
    </w:p>
    <w:p w:rsidR="00000000" w:rsidDel="00000000" w:rsidP="00000000" w:rsidRDefault="00000000" w:rsidRPr="00000000" w14:paraId="00000008">
      <w:pPr>
        <w:spacing w:before="0" w:after="0" w:lineRule="auto"/>
        <w:rPr/>
      </w:pPr>
    </w:p>
    <w:p w:rsidR="00000000" w:rsidDel="00000000" w:rsidP="00000000" w:rsidRDefault="00000000" w:rsidRPr="00000000" w14:paraId="00000009">
      <w:pPr>
        <w:spacing w:before="120" w:after="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Start with the “First Week” section and work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Not everything will apply to every situation — skip what doesn’t.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off tasks as you complete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Use the notes column to track who’s handling each item or any follow-up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Some tasks have legal deadlines — those are noted where applicable.</w:t>
      </w:r>
      <w:r w:rsidDel="00000000" w:rsidR="00000000" w:rsidRPr="00000000">
        <w:rPr>
          <w:rtl w:val="0"/>
        </w:rPr>
      </w:r>
    </w:p>
    <w:p>
      <w:pPr>
        <w:spacing w:before="60" w:after="60"/>
      </w:pP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  <w:right w:color="d5d8dc" w:space="0" w:sz="4" w:val="single"/>
              <w:left w:color="1b4f72" w:space="0" w:sz="8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to Expect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Estate settlement typically takes 6–12 months. Some estates take longer if there are disputes, real property, or tax issues.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don’t need to do everything at once. The first week is about notifications and securing assets.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Probate requirements vary by state. An attorney can tell you if probate is needed and how long it takes in your 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Order at least 10 certified death certificates — banks, insurance companies, and government agencies each need originals.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Keep a folder or binder for everything. You’ll reference it for months.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60" w:after="60"/>
      </w:pP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" w:type="dxa"/>
              <w:left w:w="200" w:type="dxa"/>
              <w:bottom w:w="70" w:type="dxa"/>
              <w:right w:w="160" w:type="dxa"/>
            </w:tcMar>
          </w:tcPr>
          <w:p>
            <w:pPr>
              <w:spacing w:after="60" w:before="0" w:lineRule="auto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Deadlines to Watch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Life insurance claims — most policies have no filing deadline, but file as soon as possible. Benefits are typically paid within 30–60 days of filing.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Social Security — report the death to SSA immediately. Any benefits paid after the date of death must be returned. Call 1-800-772-1213.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Probate filing — deadlines vary by state, but most require filing within 30–90 days of death. An attorney can confirm your state's requirement.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Tax returns — the final personal tax return (Form 1040) is due April 15 of the following year. The estate may also need its own tax return (Form 1041).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Creditor notification — most states require formal notice to creditors. After the notice period (typically 3–6 months), late claims may be barred.</w:t>
            </w:r>
          </w:p>
        </w:tc>
      </w:tr>
    </w:tbl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0" w:after="40" w:lineRule="auto" w:line="26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organize and track the tasks involved in settling an estate. It is not a legal document and does not constitute legal, financial, or tax advice. Consult an attorney and/or CPA for guidance specific to your situation.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before="0" w:after="0" w:lineRule="auto"/>
        <w:rPr/>
      </w:pPr>
    </w:p>
    <w:p w:rsidR="00000000" w:rsidDel="00000000" w:rsidP="00000000" w:rsidRDefault="00000000" w:rsidRPr="00000000" w14:paraId="0000001B">
      <w:pPr>
        <w:spacing w:before="0" w:after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tbl>
      <w:tblPr>
        <w:tblStyle w:val="Table17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A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18">
      <w:pPr>
        <w:spacing w:before="0" w:after="0" w:lineRule="auto"/>
        <w:rPr/>
      </w:pP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FIRST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before="0" w:after="0" w:lineRule="auto"/>
        <w:rPr/>
      </w:pP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800"/>
        <w:gridCol w:w="700"/>
        <w:gridCol w:w="2860"/>
        <w:tblGridChange w:id="0">
          <w:tblGrid>
            <w:gridCol w:w="4000"/>
            <w:gridCol w:w="1800"/>
            <w:gridCol w:w="7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Deadline /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Order death certificates (at least 10 copies)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Notify employer / former 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Day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Notify Social Security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As soon as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Notify banks and financial 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Notify insurance companies (life, health, auto, 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Secure the home and valuables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Locate the will / trust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Day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Contact an attorney (if needed for probate)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Begin gathering financial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Notify the post office (redirect mail if needed)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47">
      <w:pPr>
        <w:spacing w:before="0" w:after="0" w:lineRule="auto"/>
        <w:rPr/>
      </w:pP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before="0" w:after="0" w:lineRule="auto"/>
        <w:rPr/>
      </w:pP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800"/>
        <w:gridCol w:w="700"/>
        <w:gridCol w:w="2860"/>
        <w:tblGridChange w:id="0">
          <w:tblGrid>
            <w:gridCol w:w="4000"/>
            <w:gridCol w:w="1800"/>
            <w:gridCol w:w="7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Deadline /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 for probate (if required — check state requirements)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Open estate bank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Notify creditors and settle known debts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 or cancel 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 life insurance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Apply for survivor benefits (Social Security, VA, pension)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Cancel subscriptions and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Notify credit bureaus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Begin inventory of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Review and update your own estate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Weeks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76">
      <w:pPr>
        <w:spacing w:before="0" w:after="0" w:lineRule="auto"/>
        <w:rPr/>
      </w:pP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MONTHS 2–3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before="0" w:after="0" w:lineRule="auto"/>
        <w:rPr/>
      </w:pP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800"/>
        <w:gridCol w:w="700"/>
        <w:gridCol w:w="2860"/>
        <w:tblGridChange w:id="0">
          <w:tblGrid>
            <w:gridCol w:w="4000"/>
            <w:gridCol w:w="1800"/>
            <w:gridCol w:w="7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Deadline /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 vehicle titles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beneficiaries on your own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Handle real property (transfer, sell, or manage)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 final income tax return for deceased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Distribute personal property per will/agreement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Close or transfer investment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Address any contested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 for final utility refunds / deposits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Get property appraisals (if needed)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A1">
      <w:pPr>
        <w:spacing w:before="0" w:after="0" w:lineRule="auto"/>
        <w:rPr/>
      </w:pP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MONTHS 4–6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before="0" w:after="0" w:lineRule="auto"/>
        <w:rPr/>
      </w:pP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800"/>
        <w:gridCol w:w="700"/>
        <w:gridCol w:w="2860"/>
        <w:tblGridChange w:id="0">
          <w:tblGrid>
            <w:gridCol w:w="4000"/>
            <w:gridCol w:w="1800"/>
            <w:gridCol w:w="7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Deadline /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Complete asset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 estate tax return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Close estate bank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 final accounting with probate court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Request discharge from executor/administrator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Retain records for at least 7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Months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C0">
      <w:pPr>
        <w:spacing w:before="0" w:after="0" w:lineRule="auto"/>
        <w:rPr/>
      </w:pP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IMPORTANT CONTACTS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before="0" w:after="0" w:lineRule="auto"/>
        <w:rPr/>
      </w:pP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360"/>
        <w:gridCol w:w="2500"/>
        <w:tblGridChange w:id="0">
          <w:tblGrid>
            <w:gridCol w:w="2000"/>
            <w:gridCol w:w="2500"/>
            <w:gridCol w:w="23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Attorney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Accountant / CPA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Financial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Insurance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Funeral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Probate 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0" w:after="0" w:lineRule="auto"/>
              <w:rPr/>
            </w:pPr>
          </w:p>
        </w:tc>
      </w:tr>
    </w:tbl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W w:w="9360.0" w:type="dxa"/>
        <w:jc w:val="left"/>
        <w:tblBorders>
          <w:top w:color="d5e8f0" w:space="0" w:sz="4" w:val="single"/>
          <w:left w:color="d5e8f0" w:space="0" w:sz="4" w:val="single"/>
          <w:bottom w:color="d5e8f0" w:space="0" w:sz="4" w:val="single"/>
          <w:right w:color="d5e8f0" w:space="0" w:sz="4" w:val="single"/>
          <w:insideH w:color="d5e8f0" w:space="0" w:sz="4" w:val="single"/>
          <w:insideV w:color="d5e8f0" w:space="0" w:sz="4" w:val="single"/>
        </w:tblBorders>
        <w:tblLayout w:type="fixed"/>
        <w:tblLook w:val="0000"/>
      </w:tblPr>
      <w:tblGrid>
        <w:gridCol w:w="9360.0"/>
      </w:tblGrid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0">
      <w:pPr>
        <w:spacing w:before="0" w:after="0" w:lineRule="auto"/>
        <w:rPr/>
      </w:pPr>
    </w:p>
    <w:p w:rsidR="00000000" w:rsidDel="00000000" w:rsidP="00000000" w:rsidRDefault="00000000" w:rsidRPr="00000000" w14:paraId="000000E6">
      <w:pPr>
        <w:spacing w:before="0" w:after="0" w:lineRule="auto"/>
        <w:rPr/>
      </w:pPr>
    </w:p>
    <w:p>
      <w:pPr>
        <w:spacing w:after="0" w:before="0"/>
      </w:pPr>
      <w:r>
        <w:br w:type="page"/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7">
            <w:pPr>
              <w:spacing w:before="0" w:after="8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40" w:lineRule="auto"/>
              <w:jc w:val="center"/>
              <w:rPr/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b4f72"/>
                  <w:sz w:val="20"/>
                  <w:szCs w:val="20"/>
                  <w:rtl w:val="0"/>
                  <w:u w:val="single"/>
                </w:rPr>
                <w:t xml:space="preserve">Visit lumeway.co →</w:t>
              </w:r>
            </w:hyperlink>
          </w:p>
        </w:tc>
      </w:tr>
    </w:tbl>
    <w:p w:rsidR="00000000" w:rsidDel="00000000" w:rsidP="00000000" w:rsidRDefault="00000000" w:rsidRPr="00000000" w14:paraId="000000EB">
      <w:pPr>
        <w:spacing w:before="0" w:after="0" w:lineRule="auto"/>
        <w:rPr/>
      </w:pPr>
    </w:p>
    <w:p w:rsidR="00000000" w:rsidDel="00000000" w:rsidP="00000000" w:rsidRDefault="00000000" w:rsidRPr="00000000" w14:paraId="000000EC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0D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Estate Settlement Timeline &amp;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ZjViTfk4IZV/iz2I7KNx95ELw==">CgMxLjA4AHIhMTBaZzIxc1ZwdjBjdmNTZHRwdEQxZFFLU1Y3eXF2dURX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2026-03-23T23:33:19.011Z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