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Virus concentration using HA negatively charged filter: “Mg-method”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(Katayama </w:t>
      </w:r>
      <w:r>
        <w:rPr>
          <w:rFonts w:ascii="Times New Roman" w:hAnsi="Times New Roman" w:cs="Times New Roman"/>
          <w:i/>
        </w:rPr>
        <w:t>et al</w:t>
      </w:r>
      <w:r>
        <w:rPr>
          <w:rFonts w:ascii="Times New Roman" w:hAnsi="Times New Roman" w:cs="Times New Roman"/>
        </w:rPr>
        <w:t xml:space="preserve">., 2002, </w:t>
      </w:r>
      <w:r>
        <w:rPr>
          <w:rFonts w:ascii="Times New Roman" w:hAnsi="Times New Roman" w:cs="Times New Roman"/>
          <w:i/>
        </w:rPr>
        <w:t>Appl. Environ. Microbiol.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68</w:t>
      </w:r>
      <w:r>
        <w:rPr>
          <w:rFonts w:ascii="Times New Roman" w:hAnsi="Times New Roman" w:cs="Times New Roman"/>
        </w:rPr>
        <w:t>:1033-1099)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Materials</w:t>
      </w:r>
    </w:p>
    <w:p>
      <w:pPr>
        <w:pStyle w:val="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filter: 0.45 </w:t>
      </w:r>
      <w:r>
        <w:rPr>
          <w:rFonts w:hint="eastAsia" w:ascii="Times New Roman" w:hAnsi="Times New Roman" w:cs="Times New Roman"/>
        </w:rPr>
        <w:t>µ</w:t>
      </w:r>
      <w:bookmarkStart w:id="0" w:name="_GoBack"/>
      <w:bookmarkEnd w:id="0"/>
      <w:r>
        <w:rPr>
          <w:rFonts w:ascii="Times New Roman" w:hAnsi="Times New Roman" w:cs="Times New Roman"/>
        </w:rPr>
        <w:t>m pore size amd 90 mm diameter (Millipore HAWP-090-00). Filter holder (Advantec) which holds an HA filter should be covered with aluminum foil and autoclaved prior to use.</w:t>
      </w:r>
    </w:p>
    <w:p>
      <w:pPr>
        <w:pStyle w:val="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M 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: dissolve 101.72 g of magnesium chloride hexahydrate (MgCl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・</w:t>
      </w:r>
      <w:r>
        <w:rPr>
          <w:rFonts w:ascii="Times New Roman" w:hAnsi="Times New Roman" w:cs="Times New Roman"/>
        </w:rPr>
        <w:t>6H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 with DI water to obtain a final volume of 200 ml, followed by autoclaving.</w:t>
      </w:r>
    </w:p>
    <w:p>
      <w:pPr>
        <w:pStyle w:val="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0.5 mM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: add </w:t>
      </w:r>
      <w:r>
        <w:rPr>
          <w:rFonts w:ascii="Times New Roman" w:hAnsi="Times New Roman" w:cs="Times New Roman"/>
          <w:u w:val="single"/>
        </w:rPr>
        <w:t>1 ml</w:t>
      </w:r>
      <w:r>
        <w:rPr>
          <w:rFonts w:ascii="Times New Roman" w:hAnsi="Times New Roman" w:cs="Times New Roman"/>
        </w:rPr>
        <w:t xml:space="preserve"> of 100 mM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(pH 1.0) into 200 ml of autoclaved DI water. pH should be 3.0.</w:t>
      </w:r>
    </w:p>
    <w:p>
      <w:pPr>
        <w:pStyle w:val="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1.0 mM NaOH: add </w:t>
      </w:r>
      <w:r>
        <w:rPr>
          <w:rFonts w:ascii="Times New Roman" w:hAnsi="Times New Roman" w:cs="Times New Roman"/>
          <w:u w:val="single"/>
        </w:rPr>
        <w:t>2 ml</w:t>
      </w:r>
      <w:r>
        <w:rPr>
          <w:rFonts w:ascii="Times New Roman" w:hAnsi="Times New Roman" w:cs="Times New Roman"/>
        </w:rPr>
        <w:t xml:space="preserve"> of 100 mM NaOH into 200 ml of autoclaved DI water. pH should be 10.8~11.5.</w:t>
      </w:r>
    </w:p>
    <w:p>
      <w:pPr>
        <w:pStyle w:val="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tube to receive and neutralize an eluate: add 50 </w:t>
      </w:r>
      <w:r>
        <w:rPr>
          <w:rFonts w:hint="eastAsia" w:ascii="Times New Roman" w:hAnsi="Times New Roman" w:cs="Times New Roman"/>
        </w:rPr>
        <w:t>µ</w:t>
      </w:r>
      <w:r>
        <w:rPr>
          <w:rFonts w:ascii="Times New Roman" w:hAnsi="Times New Roman" w:cs="Times New Roman"/>
        </w:rPr>
        <w:t>l of 100 mM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(pH 1.0) and 100 </w:t>
      </w:r>
      <w:r>
        <w:rPr>
          <w:rFonts w:hint="eastAsia" w:ascii="Times New Roman" w:hAnsi="Times New Roman" w:cs="Times New Roman"/>
        </w:rPr>
        <w:t>µ</w:t>
      </w:r>
      <w:r>
        <w:rPr>
          <w:rFonts w:ascii="Times New Roman" w:hAnsi="Times New Roman" w:cs="Times New Roman"/>
        </w:rPr>
        <w:t>l of 100X TE buffer into a 50 ml conical tube.</w:t>
      </w:r>
    </w:p>
    <w:p>
      <w:pPr>
        <w:pStyle w:val="6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Centriprep YM-50 centrifugal ultrafiltration device (Millipore)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Procedures</w:t>
      </w:r>
    </w:p>
    <w:p>
      <w:pPr>
        <w:pStyle w:val="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the collected water sample into a clean, sterile bottle (or, just adjust volume of water in the sampling bottle) to obtain a desired volume: e.g. 100 ml for raw sewage, 1,000 ml for treated wastewater, etc.</w:t>
      </w:r>
    </w:p>
    <w:p>
      <w:pPr>
        <w:pStyle w:val="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2.5 M 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into the water sample to obtain a final concentration of 25 mM; which means 1/100 volume of 2.5 M 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should be added into 1 volume of the water sample (e.g. 1 ml of the 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solution for 100 ml sample, 10 ml for 1,000 ml sample). Mix them thoroughly.</w:t>
      </w:r>
    </w:p>
    <w:p>
      <w:pPr>
        <w:pStyle w:val="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autoclaved filter holder on a vacuum bin and pass the water sample (w/ 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 through the filter.</w:t>
      </w:r>
    </w:p>
    <w:p>
      <w:pPr>
        <w:pStyle w:val="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Acid rinse: Pass 200 ml of 0.5 mM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(pH 3.0) through the filter to remove cations on the filter.</w:t>
      </w:r>
    </w:p>
    <w:p>
      <w:pPr>
        <w:pStyle w:val="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out the filter holder from the vacuum bin. Hang the 50 ml conical tube containing 100 mM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and 100X TE buffer under the filter holder with tapes and place them on another clean, autoclaved vacuum bin.</w:t>
      </w:r>
    </w:p>
    <w:p>
      <w:pPr>
        <w:pStyle w:val="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Alkaline elution: Pass 10 ml of 1.0 mM NaOH to elute viruses on the filter, and the eluate can be received and neutralized in the 50 ml conical tube; this is called “1st concentrate”. It may be refrigerated or frozen, if needed.</w:t>
      </w:r>
    </w:p>
    <w:p>
      <w:pPr>
        <w:pStyle w:val="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2nd concentration: Add the 1st concentrate into a Centriprep YM-50 and centrifuge at 2,500 rpm for </w:t>
      </w:r>
      <w:r>
        <w:rPr>
          <w:rFonts w:ascii="Times New Roman" w:hAnsi="Times New Roman" w:cs="Times New Roman"/>
          <w:u w:val="single"/>
        </w:rPr>
        <w:t>10 mins</w:t>
      </w:r>
      <w:r>
        <w:rPr>
          <w:rFonts w:ascii="Times New Roman" w:hAnsi="Times New Roman" w:cs="Times New Roman"/>
        </w:rPr>
        <w:t xml:space="preserve">. Discard the portion that passed through the ultrafiltration membrane. Centrifuge again at 2,500 rpm for </w:t>
      </w:r>
      <w:r>
        <w:rPr>
          <w:rFonts w:ascii="Times New Roman" w:hAnsi="Times New Roman" w:cs="Times New Roman"/>
          <w:u w:val="single"/>
        </w:rPr>
        <w:t>5 mins</w:t>
      </w:r>
      <w:r>
        <w:rPr>
          <w:rFonts w:ascii="Times New Roman" w:hAnsi="Times New Roman" w:cs="Times New Roman"/>
        </w:rPr>
        <w:t xml:space="preserve"> to obtain a final volume of 600~650 </w:t>
      </w:r>
      <w:r>
        <w:rPr>
          <w:rFonts w:hint="eastAsia" w:ascii="Times New Roman" w:hAnsi="Times New Roman" w:cs="Times New Roman"/>
        </w:rPr>
        <w:t>µ</w:t>
      </w:r>
      <w:r>
        <w:rPr>
          <w:rFonts w:ascii="Times New Roman" w:hAnsi="Times New Roman" w:cs="Times New Roman"/>
        </w:rPr>
        <w:t>l; this is called “2nd concentrate”.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Viral DNA/RNA extraction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Procedures</w:t>
      </w:r>
    </w:p>
    <w:p>
      <w:pPr>
        <w:pStyle w:val="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viral DNA/RNA using ZR Viral DNA/RNA Kit (Zymo) according to the manufacturer’s protocol.</w:t>
      </w:r>
    </w:p>
    <w:p>
      <w:pPr>
        <w:pStyle w:val="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  <w:u w:val="single"/>
        </w:rPr>
        <w:t xml:space="preserve">200 </w:t>
      </w:r>
      <w:r>
        <w:rPr>
          <w:rFonts w:hint="eastAsia" w:ascii="Times New Roman" w:hAnsi="Times New Roman" w:cs="Times New Roman"/>
          <w:u w:val="single"/>
        </w:rPr>
        <w:t>µ</w:t>
      </w:r>
      <w:r>
        <w:rPr>
          <w:rFonts w:ascii="Times New Roman" w:hAnsi="Times New Roman" w:cs="Times New Roman"/>
          <w:u w:val="single"/>
        </w:rPr>
        <w:t>l</w:t>
      </w:r>
      <w:r>
        <w:rPr>
          <w:rFonts w:ascii="Times New Roman" w:hAnsi="Times New Roman" w:cs="Times New Roman"/>
        </w:rPr>
        <w:t xml:space="preserve"> aliquots of the “2nd concentrate” for the DNA/RNA extraction.</w:t>
      </w:r>
    </w:p>
    <w:p>
      <w:pPr>
        <w:pStyle w:val="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Recover the DNA/RNA from the column with </w:t>
      </w:r>
      <w:r>
        <w:rPr>
          <w:rFonts w:ascii="Times New Roman" w:hAnsi="Times New Roman" w:cs="Times New Roman"/>
          <w:u w:val="single"/>
        </w:rPr>
        <w:t xml:space="preserve">50 </w:t>
      </w:r>
      <w:r>
        <w:rPr>
          <w:rFonts w:hint="eastAsia" w:ascii="Times New Roman" w:hAnsi="Times New Roman" w:cs="Times New Roman"/>
          <w:u w:val="single"/>
        </w:rPr>
        <w:t>µ</w:t>
      </w:r>
      <w:r>
        <w:rPr>
          <w:rFonts w:ascii="Times New Roman" w:hAnsi="Times New Roman" w:cs="Times New Roman"/>
          <w:u w:val="single"/>
        </w:rPr>
        <w:t>l</w:t>
      </w:r>
      <w:r>
        <w:rPr>
          <w:rFonts w:ascii="Times New Roman" w:hAnsi="Times New Roman" w:cs="Times New Roman"/>
        </w:rPr>
        <w:t xml:space="preserve"> pure water (25</w:t>
      </w:r>
      <w:r>
        <w:rPr>
          <w:rFonts w:hint="eastAsia" w:ascii="Times New Roman" w:hAnsi="Times New Roman" w:cs="Times New Roman"/>
        </w:rPr>
        <w:t xml:space="preserve"> µ</w:t>
      </w:r>
      <w:r>
        <w:rPr>
          <w:rFonts w:ascii="Times New Roman" w:hAnsi="Times New Roman" w:cs="Times New Roman"/>
        </w:rPr>
        <w:t>l X twice)</w:t>
      </w:r>
    </w:p>
    <w:p>
      <w:pPr>
        <w:pStyle w:val="6"/>
        <w:widowControl w:val="0"/>
        <w:numPr>
          <w:numId w:val="0"/>
        </w:numPr>
        <w:jc w:val="both"/>
        <w:rPr>
          <w:rFonts w:ascii="Times New Roman" w:hAnsi="Times New Roman" w:cs="Times New Roman"/>
        </w:rPr>
      </w:pPr>
    </w:p>
    <w:p>
      <w:pPr>
        <w:pStyle w:val="6"/>
        <w:widowControl w:val="0"/>
        <w:numPr>
          <w:numId w:val="0"/>
        </w:numPr>
        <w:jc w:val="both"/>
        <w:rPr>
          <w:rFonts w:ascii="Times New Roman" w:hAnsi="Times New Roman" w:cs="Times New Roman"/>
        </w:rPr>
      </w:pPr>
    </w:p>
    <w:p>
      <w:pPr>
        <w:pStyle w:val="6"/>
        <w:widowControl w:val="0"/>
        <w:numPr>
          <w:numId w:val="0"/>
        </w:numPr>
        <w:jc w:val="both"/>
        <w:rPr>
          <w:rFonts w:ascii="Times New Roman" w:hAnsi="Times New Roman" w:cs="Times New Roman"/>
        </w:rPr>
      </w:pPr>
    </w:p>
    <w:sectPr>
      <w:headerReference r:id="rId4" w:type="default"/>
      <w:pgSz w:w="12240" w:h="15840"/>
      <w:pgMar w:top="1985" w:right="1701" w:bottom="1701" w:left="1701" w:header="851" w:footer="992" w:gutter="0"/>
      <w:cols w:space="425" w:num="1"/>
      <w:docGrid w:type="lines"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ordWrap w:val="0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The University of Arizona</w:t>
    </w:r>
  </w:p>
  <w:p>
    <w:pPr>
      <w:pStyle w:val="3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Masaaki Kitajima, Ph.D.</w:t>
    </w:r>
  </w:p>
  <w:p>
    <w:pPr>
      <w:pStyle w:val="3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Brandon C. Iker, Ph.D.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5839457">
    <w:nsid w:val="651474E1"/>
    <w:multiLevelType w:val="multilevel"/>
    <w:tmpl w:val="651474E1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aiueoFullWidth"/>
      <w:lvlText w:val="(%2)"/>
      <w:lvlJc w:val="left"/>
      <w:pPr>
        <w:ind w:left="960" w:hanging="480"/>
      </w:pPr>
    </w:lvl>
    <w:lvl w:ilvl="2" w:tentative="1">
      <w:start w:val="1"/>
      <w:numFmt w:val="decimalEnclosedCircle"/>
      <w:lvlText w:val="%3"/>
      <w:lvlJc w:val="lef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aiueoFullWidth"/>
      <w:lvlText w:val="(%5)"/>
      <w:lvlJc w:val="left"/>
      <w:pPr>
        <w:ind w:left="2400" w:hanging="480"/>
      </w:pPr>
    </w:lvl>
    <w:lvl w:ilvl="5" w:tentative="1">
      <w:start w:val="1"/>
      <w:numFmt w:val="decimalEnclosedCircle"/>
      <w:lvlText w:val="%6"/>
      <w:lvlJc w:val="lef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aiueoFullWidth"/>
      <w:lvlText w:val="(%8)"/>
      <w:lvlJc w:val="left"/>
      <w:pPr>
        <w:ind w:left="3840" w:hanging="480"/>
      </w:pPr>
    </w:lvl>
    <w:lvl w:ilvl="8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66198773">
    <w:nsid w:val="57646AF5"/>
    <w:multiLevelType w:val="multilevel"/>
    <w:tmpl w:val="57646AF5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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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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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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822621590">
    <w:nsid w:val="31083596"/>
    <w:multiLevelType w:val="multilevel"/>
    <w:tmpl w:val="3108359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aiueoFullWidth"/>
      <w:lvlText w:val="(%2)"/>
      <w:lvlJc w:val="left"/>
      <w:pPr>
        <w:ind w:left="960" w:hanging="480"/>
      </w:pPr>
    </w:lvl>
    <w:lvl w:ilvl="2" w:tentative="1">
      <w:start w:val="1"/>
      <w:numFmt w:val="decimalEnclosedCircle"/>
      <w:lvlText w:val="%3"/>
      <w:lvlJc w:val="lef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aiueoFullWidth"/>
      <w:lvlText w:val="(%5)"/>
      <w:lvlJc w:val="left"/>
      <w:pPr>
        <w:ind w:left="2400" w:hanging="480"/>
      </w:pPr>
    </w:lvl>
    <w:lvl w:ilvl="5" w:tentative="1">
      <w:start w:val="1"/>
      <w:numFmt w:val="decimalEnclosedCircle"/>
      <w:lvlText w:val="%6"/>
      <w:lvlJc w:val="lef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aiueoFullWidth"/>
      <w:lvlText w:val="(%8)"/>
      <w:lvlJc w:val="left"/>
      <w:pPr>
        <w:ind w:left="3840" w:hanging="480"/>
      </w:pPr>
    </w:lvl>
    <w:lvl w:ilvl="8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466198773"/>
  </w:num>
  <w:num w:numId="2">
    <w:abstractNumId w:val="1695839457"/>
  </w:num>
  <w:num w:numId="3">
    <w:abstractNumId w:val="8226215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96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A1B33"/>
    <w:rsid w:val="00017351"/>
    <w:rsid w:val="00226464"/>
    <w:rsid w:val="002F2272"/>
    <w:rsid w:val="0032463C"/>
    <w:rsid w:val="003A1B33"/>
    <w:rsid w:val="00436557"/>
    <w:rsid w:val="004D4D28"/>
    <w:rsid w:val="006A7B7B"/>
    <w:rsid w:val="007648FA"/>
    <w:rsid w:val="008C15F3"/>
    <w:rsid w:val="00A02F96"/>
    <w:rsid w:val="00C74E83"/>
    <w:rsid w:val="00CC5C6F"/>
    <w:rsid w:val="00DC32F5"/>
    <w:rsid w:val="00DD6A48"/>
    <w:rsid w:val="00E171C5"/>
    <w:rsid w:val="00E44B3D"/>
    <w:rsid w:val="00E96F8F"/>
    <w:rsid w:val="2C3F7E23"/>
    <w:rsid w:val="4793505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MS Mincho"/>
      <w:kern w:val="2"/>
      <w:sz w:val="24"/>
      <w:szCs w:val="24"/>
      <w:lang w:val="en-US" w:eastAsia="ja-JP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  <w:snapToGrid w:val="0"/>
    </w:pPr>
  </w:style>
  <w:style w:type="paragraph" w:styleId="3">
    <w:name w:val="header"/>
    <w:basedOn w:val="1"/>
    <w:link w:val="7"/>
    <w:unhideWhenUsed/>
    <w:uiPriority w:val="99"/>
    <w:pPr>
      <w:tabs>
        <w:tab w:val="center" w:pos="4419"/>
        <w:tab w:val="right" w:pos="8838"/>
      </w:tabs>
      <w:snapToGrid w:val="0"/>
    </w:pPr>
  </w:style>
  <w:style w:type="paragraph" w:customStyle="1" w:styleId="6">
    <w:name w:val="List Paragraph"/>
    <w:basedOn w:val="1"/>
    <w:qFormat/>
    <w:uiPriority w:val="34"/>
    <w:pPr>
      <w:ind w:left="960" w:leftChars="400"/>
    </w:pPr>
  </w:style>
  <w:style w:type="character" w:customStyle="1" w:styleId="7">
    <w:name w:val="Header Char"/>
    <w:basedOn w:val="4"/>
    <w:link w:val="3"/>
    <w:uiPriority w:val="99"/>
    <w:rPr/>
  </w:style>
  <w:style w:type="character" w:customStyle="1" w:styleId="8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University of Arizona</Company>
  <Pages>2</Pages>
  <Words>389</Words>
  <Characters>2218</Characters>
  <Lines>18</Lines>
  <Paragraphs>5</Paragraphs>
  <ScaleCrop>false</ScaleCrop>
  <LinksUpToDate>false</LinksUpToDate>
  <CharactersWithSpaces>0</CharactersWithSpaces>
  <Application>WPS Office_9.1.0.5050_{F1E327BC-269C-435d-A152-05C5408002CA}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2015-05-16T00:19:00Z</dcterms:created>
  <dc:creator>Kitajima Masaaki</dc:creator>
  <cp:lastModifiedBy>Brandon Iker</cp:lastModifiedBy>
  <cp:lastPrinted>2012-12-26T23:57:00Z</cp:lastPrinted>
  <dcterms:modified xsi:type="dcterms:W3CDTF">2015-05-18T22:14:03Z</dcterms:modified>
  <dc:title>Virus concentration using HA negatively charged filter: “Mg-method”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1033-9.1.0.5050</vt:lpwstr>
  </property>
</Properties>
</file>