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44" w:rsidRPr="00D0385E" w:rsidRDefault="00A4661C" w:rsidP="00A4661C">
      <w:pPr>
        <w:jc w:val="center"/>
        <w:rPr>
          <w:rFonts w:cs="Times New Roman"/>
          <w:b/>
          <w:sz w:val="24"/>
          <w:szCs w:val="24"/>
        </w:rPr>
      </w:pPr>
      <w:r w:rsidRPr="00D0385E">
        <w:rPr>
          <w:rFonts w:cs="Times New Roman"/>
          <w:b/>
          <w:sz w:val="24"/>
          <w:szCs w:val="24"/>
        </w:rPr>
        <w:t>Graduate Assistant Manual</w:t>
      </w:r>
    </w:p>
    <w:p w:rsidR="00A4661C" w:rsidRPr="00D0385E" w:rsidRDefault="00A4661C" w:rsidP="00A4661C">
      <w:pPr>
        <w:spacing w:line="360" w:lineRule="auto"/>
        <w:rPr>
          <w:rFonts w:cs="Times New Roman"/>
          <w:sz w:val="24"/>
          <w:szCs w:val="24"/>
        </w:rPr>
      </w:pP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Desktop and Laptop Management</w:t>
      </w:r>
    </w:p>
    <w:p w:rsidR="00A4661C" w:rsidRPr="00D0385E" w:rsidRDefault="00A4661C" w:rsidP="00A4661C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Cloning</w:t>
      </w:r>
    </w:p>
    <w:p w:rsidR="00A4661C" w:rsidRPr="00D0385E" w:rsidRDefault="00A4661C" w:rsidP="00A4661C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Password Management</w:t>
      </w:r>
    </w:p>
    <w:p w:rsidR="009C7696" w:rsidRPr="00D0385E" w:rsidRDefault="009C7696" w:rsidP="009C7696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Digital Publishing Support</w:t>
      </w:r>
    </w:p>
    <w:p w:rsidR="00A4661C" w:rsidRPr="00D0385E" w:rsidRDefault="00A4661C" w:rsidP="00A4661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Common Read Instructions</w:t>
      </w:r>
    </w:p>
    <w:p w:rsidR="00A4661C" w:rsidRPr="00D0385E" w:rsidRDefault="00A4661C" w:rsidP="00A4661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Site Management</w:t>
      </w: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Sever Management</w:t>
      </w: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XML Encoding (crib sheets, guides, example witnesses)</w:t>
      </w:r>
    </w:p>
    <w:p w:rsidR="00A4661C" w:rsidRPr="00D0385E" w:rsidRDefault="00A4661C" w:rsidP="00A4661C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proofErr w:type="spellStart"/>
      <w:r w:rsidRPr="00D0385E">
        <w:rPr>
          <w:rFonts w:cs="Times New Roman"/>
          <w:sz w:val="24"/>
          <w:szCs w:val="24"/>
        </w:rPr>
        <w:t>Kempe</w:t>
      </w:r>
      <w:proofErr w:type="spellEnd"/>
    </w:p>
    <w:p w:rsidR="00A4661C" w:rsidRPr="00D0385E" w:rsidRDefault="00A4661C" w:rsidP="00A4661C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Ruskin</w:t>
      </w: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XML Review</w:t>
      </w: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XSLT</w:t>
      </w:r>
    </w:p>
    <w:p w:rsidR="00A4661C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</w:p>
    <w:p w:rsidR="00D0385E" w:rsidRPr="00D0385E" w:rsidRDefault="00A4661C" w:rsidP="00A4661C">
      <w:pPr>
        <w:spacing w:line="240" w:lineRule="auto"/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t>Website Management</w:t>
      </w:r>
    </w:p>
    <w:p w:rsidR="00D0385E" w:rsidRPr="00D0385E" w:rsidRDefault="00D0385E">
      <w:pPr>
        <w:rPr>
          <w:rFonts w:cs="Times New Roman"/>
          <w:sz w:val="24"/>
          <w:szCs w:val="24"/>
        </w:rPr>
      </w:pPr>
      <w:r w:rsidRPr="00D0385E">
        <w:rPr>
          <w:rFonts w:cs="Times New Roman"/>
          <w:sz w:val="24"/>
          <w:szCs w:val="24"/>
        </w:rPr>
        <w:br w:type="page"/>
      </w:r>
    </w:p>
    <w:p w:rsidR="00D0385E" w:rsidRPr="00D0385E" w:rsidRDefault="00D0385E" w:rsidP="00D0385E">
      <w:pPr>
        <w:spacing w:line="240" w:lineRule="auto"/>
        <w:rPr>
          <w:rFonts w:cs="Times New Roman"/>
          <w:b/>
          <w:sz w:val="28"/>
          <w:szCs w:val="28"/>
        </w:rPr>
      </w:pPr>
      <w:r w:rsidRPr="00D0385E">
        <w:rPr>
          <w:rFonts w:cs="Times New Roman"/>
          <w:b/>
          <w:sz w:val="28"/>
          <w:szCs w:val="28"/>
        </w:rPr>
        <w:lastRenderedPageBreak/>
        <w:t xml:space="preserve">XML Encoding: </w:t>
      </w:r>
      <w:proofErr w:type="spellStart"/>
      <w:r w:rsidRPr="00D0385E">
        <w:rPr>
          <w:rFonts w:cs="Times New Roman"/>
          <w:b/>
          <w:sz w:val="28"/>
          <w:szCs w:val="28"/>
        </w:rPr>
        <w:t>Kempe</w:t>
      </w:r>
      <w:proofErr w:type="spellEnd"/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  <w:szCs w:val="28"/>
        </w:rPr>
      </w:pPr>
      <w:proofErr w:type="spellStart"/>
      <w:r w:rsidRPr="00D0385E">
        <w:rPr>
          <w:rFonts w:cs="Times New Roman"/>
          <w:sz w:val="28"/>
          <w:szCs w:val="28"/>
        </w:rPr>
        <w:t>Kempe</w:t>
      </w:r>
      <w:proofErr w:type="spellEnd"/>
      <w:r w:rsidRPr="00D0385E">
        <w:rPr>
          <w:rFonts w:cs="Times New Roman"/>
          <w:sz w:val="28"/>
          <w:szCs w:val="28"/>
        </w:rPr>
        <w:t xml:space="preserve"> Encoding Rules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  <w:szCs w:val="28"/>
        </w:rPr>
      </w:pPr>
      <w:proofErr w:type="spellStart"/>
      <w:r w:rsidRPr="00D0385E">
        <w:rPr>
          <w:rFonts w:cs="Times New Roman"/>
          <w:sz w:val="28"/>
          <w:szCs w:val="28"/>
        </w:rPr>
        <w:t>Prepass</w:t>
      </w:r>
      <w:proofErr w:type="spellEnd"/>
      <w:r w:rsidRPr="00D0385E">
        <w:rPr>
          <w:rFonts w:cs="Times New Roman"/>
          <w:sz w:val="28"/>
          <w:szCs w:val="28"/>
        </w:rPr>
        <w:t xml:space="preserve"> Rules</w:t>
      </w:r>
    </w:p>
    <w:p w:rsidR="00D0385E" w:rsidRPr="00D0385E" w:rsidRDefault="00D0385E" w:rsidP="00D0385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Replace the following characters</w:t>
      </w:r>
      <w:r w:rsidRPr="00D0385E">
        <w:rPr>
          <w:rFonts w:cs="Times New Roman"/>
          <w:sz w:val="20"/>
          <w:vertAlign w:val="superscript"/>
        </w:rPr>
        <w:t>1</w:t>
      </w:r>
      <w:r w:rsidRPr="00D0385E">
        <w:rPr>
          <w:rFonts w:cs="Times New Roman"/>
          <w:sz w:val="20"/>
        </w:rPr>
        <w:t xml:space="preserve"> with their character references:</w:t>
      </w:r>
    </w:p>
    <w:p w:rsidR="00D0385E" w:rsidRPr="00D0385E" w:rsidRDefault="00D0385E" w:rsidP="00D0385E">
      <w:pPr>
        <w:widowControl w:val="0"/>
        <w:spacing w:after="0" w:line="240" w:lineRule="auto"/>
        <w:ind w:left="360"/>
        <w:jc w:val="both"/>
        <w:rPr>
          <w:rFonts w:cs="Times New Roman"/>
          <w:sz w:val="20"/>
        </w:rPr>
      </w:pPr>
    </w:p>
    <w:tbl>
      <w:tblPr>
        <w:tblW w:w="0" w:type="auto"/>
        <w:jc w:val="center"/>
        <w:tblInd w:w="9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2580"/>
        <w:gridCol w:w="2580"/>
        <w:gridCol w:w="2580"/>
      </w:tblGrid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D0385E">
              <w:rPr>
                <w:rFonts w:cs="Times New Roman"/>
                <w:b/>
                <w:sz w:val="20"/>
              </w:rPr>
              <w:t>Character Name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D0385E">
              <w:rPr>
                <w:rFonts w:cs="Times New Roman"/>
                <w:b/>
                <w:sz w:val="20"/>
              </w:rPr>
              <w:t>Character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D0385E">
              <w:rPr>
                <w:rFonts w:cs="Times New Roman"/>
                <w:b/>
                <w:sz w:val="20"/>
              </w:rPr>
              <w:t>Character Reference</w:t>
            </w: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Ampersand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&amp;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&amp;#x0026;</w:t>
            </w: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Bracket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[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&amp;#x23A3;</w:t>
            </w: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D0385E">
              <w:rPr>
                <w:rFonts w:cs="Times New Roman"/>
                <w:sz w:val="20"/>
              </w:rPr>
              <w:t>Punctus</w:t>
            </w:r>
            <w:proofErr w:type="spellEnd"/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•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&amp;#x00B7;</w:t>
            </w: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Thorn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þ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&amp;#x00FE;</w:t>
            </w: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Yogh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ȝ</w:t>
            </w: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&amp;#x021D;</w:t>
            </w:r>
          </w:p>
        </w:tc>
      </w:tr>
      <w:tr w:rsidR="00D0385E" w:rsidRPr="00D0385E" w:rsidTr="00D0385E">
        <w:trPr>
          <w:jc w:val="center"/>
        </w:trPr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</w:tbl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  <w:t xml:space="preserve"> </w:t>
      </w:r>
      <w:r w:rsidRPr="00D0385E">
        <w:rPr>
          <w:rFonts w:cs="Times New Roman"/>
          <w:sz w:val="20"/>
          <w:vertAlign w:val="superscript"/>
        </w:rPr>
        <w:t>1</w:t>
      </w:r>
      <w:r w:rsidRPr="00D0385E">
        <w:rPr>
          <w:rFonts w:cs="Times New Roman"/>
          <w:sz w:val="20"/>
        </w:rPr>
        <w:t xml:space="preserve"> The ampersand (&amp;) </w:t>
      </w:r>
      <w:r w:rsidRPr="00D0385E">
        <w:rPr>
          <w:rFonts w:cs="Times New Roman"/>
          <w:i/>
          <w:sz w:val="20"/>
        </w:rPr>
        <w:t>must</w:t>
      </w:r>
      <w:r w:rsidRPr="00D0385E">
        <w:rPr>
          <w:rFonts w:cs="Times New Roman"/>
          <w:sz w:val="20"/>
        </w:rPr>
        <w:t xml:space="preserve"> be replaced first.</w:t>
      </w:r>
    </w:p>
    <w:p w:rsidR="00D0385E" w:rsidRPr="00D0385E" w:rsidRDefault="00D0385E" w:rsidP="00D0385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Insert HI before all red highlighted text (e.g. HI </w:t>
      </w:r>
      <w:r w:rsidRPr="00D0385E">
        <w:rPr>
          <w:rFonts w:cs="Times New Roman"/>
          <w:sz w:val="20"/>
          <w:highlight w:val="red"/>
        </w:rPr>
        <w:t>this is highlighted text</w:t>
      </w:r>
      <w:r w:rsidRPr="00D0385E">
        <w:rPr>
          <w:rFonts w:cs="Times New Roman"/>
          <w:sz w:val="20"/>
        </w:rPr>
        <w:t>).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Insert ADD before all red text (e.g. ADD </w:t>
      </w:r>
      <w:r w:rsidRPr="00D0385E">
        <w:rPr>
          <w:rFonts w:cs="Times New Roman"/>
          <w:color w:val="FF0000"/>
          <w:sz w:val="20"/>
        </w:rPr>
        <w:t>this is red text</w:t>
      </w:r>
      <w:r w:rsidRPr="00D0385E">
        <w:rPr>
          <w:rFonts w:cs="Times New Roman"/>
          <w:sz w:val="20"/>
        </w:rPr>
        <w:t>).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Insert a three-letter color abbreviation before all other colored text (e.g. </w:t>
      </w:r>
      <w:proofErr w:type="spellStart"/>
      <w:r w:rsidRPr="00D0385E">
        <w:rPr>
          <w:rFonts w:cs="Times New Roman"/>
          <w:sz w:val="20"/>
        </w:rPr>
        <w:t>BLU</w:t>
      </w:r>
      <w:r w:rsidRPr="00D0385E">
        <w:rPr>
          <w:rFonts w:cs="Times New Roman"/>
          <w:color w:val="0000FF"/>
          <w:sz w:val="20"/>
        </w:rPr>
        <w:t>this</w:t>
      </w:r>
      <w:proofErr w:type="spellEnd"/>
      <w:r w:rsidRPr="00D0385E">
        <w:rPr>
          <w:rFonts w:cs="Times New Roman"/>
          <w:color w:val="0000FF"/>
          <w:sz w:val="20"/>
        </w:rPr>
        <w:t xml:space="preserve"> is blue text</w:t>
      </w:r>
      <w:r w:rsidRPr="00D0385E">
        <w:rPr>
          <w:rFonts w:cs="Times New Roman"/>
          <w:sz w:val="20"/>
        </w:rPr>
        <w:t xml:space="preserve">, </w:t>
      </w:r>
      <w:proofErr w:type="spellStart"/>
      <w:r w:rsidRPr="00D0385E">
        <w:rPr>
          <w:rFonts w:cs="Times New Roman"/>
          <w:sz w:val="20"/>
        </w:rPr>
        <w:t>BRN</w:t>
      </w:r>
      <w:r w:rsidRPr="00D0385E">
        <w:rPr>
          <w:rFonts w:cs="Times New Roman"/>
          <w:color w:val="996633"/>
          <w:sz w:val="20"/>
        </w:rPr>
        <w:t>this</w:t>
      </w:r>
      <w:proofErr w:type="spellEnd"/>
      <w:r w:rsidRPr="00D0385E">
        <w:rPr>
          <w:rFonts w:cs="Times New Roman"/>
          <w:color w:val="996633"/>
          <w:sz w:val="20"/>
        </w:rPr>
        <w:t xml:space="preserve"> is brown text</w:t>
      </w:r>
      <w:r w:rsidRPr="00D0385E">
        <w:rPr>
          <w:rFonts w:cs="Times New Roman"/>
          <w:sz w:val="20"/>
        </w:rPr>
        <w:t xml:space="preserve">, </w:t>
      </w:r>
      <w:proofErr w:type="spellStart"/>
      <w:r w:rsidRPr="00D0385E">
        <w:rPr>
          <w:rFonts w:cs="Times New Roman"/>
          <w:sz w:val="20"/>
        </w:rPr>
        <w:t>PUR</w:t>
      </w:r>
      <w:r w:rsidRPr="00D0385E">
        <w:rPr>
          <w:rFonts w:cs="Times New Roman"/>
          <w:color w:val="800080"/>
          <w:sz w:val="20"/>
        </w:rPr>
        <w:t>this</w:t>
      </w:r>
      <w:proofErr w:type="spellEnd"/>
      <w:r w:rsidRPr="00D0385E">
        <w:rPr>
          <w:rFonts w:cs="Times New Roman"/>
          <w:color w:val="800080"/>
          <w:sz w:val="20"/>
        </w:rPr>
        <w:t xml:space="preserve"> is purple text</w:t>
      </w:r>
      <w:r w:rsidRPr="00D0385E">
        <w:rPr>
          <w:rFonts w:cs="Times New Roman"/>
          <w:sz w:val="20"/>
        </w:rPr>
        <w:t>).</w:t>
      </w:r>
    </w:p>
    <w:p w:rsidR="00D0385E" w:rsidRPr="00D0385E" w:rsidRDefault="00D0385E" w:rsidP="00D0385E">
      <w:pPr>
        <w:widowControl w:val="0"/>
        <w:spacing w:after="0" w:line="240" w:lineRule="auto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</w:rPr>
      </w:pPr>
      <w:r w:rsidRPr="00D0385E">
        <w:rPr>
          <w:rFonts w:cs="Times New Roman"/>
          <w:sz w:val="28"/>
        </w:rPr>
        <w:t>Preparing the First Pass</w:t>
      </w: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In Dropbox, browse to Digital Humanities Group\All\Projects\</w:t>
      </w:r>
      <w:proofErr w:type="spellStart"/>
      <w:r w:rsidRPr="00D0385E">
        <w:rPr>
          <w:rFonts w:cs="Times New Roman"/>
          <w:sz w:val="20"/>
        </w:rPr>
        <w:t>Kempe</w:t>
      </w:r>
      <w:proofErr w:type="spellEnd"/>
      <w:r w:rsidRPr="00D0385E">
        <w:rPr>
          <w:rFonts w:cs="Times New Roman"/>
          <w:sz w:val="20"/>
        </w:rPr>
        <w:t>\XML\In Process.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Locate the text document </w:t>
      </w:r>
      <w:proofErr w:type="spellStart"/>
      <w:r w:rsidRPr="00D0385E">
        <w:rPr>
          <w:rFonts w:cs="Times New Roman"/>
          <w:sz w:val="20"/>
        </w:rPr>
        <w:t>containg</w:t>
      </w:r>
      <w:proofErr w:type="spellEnd"/>
      <w:r w:rsidRPr="00D0385E">
        <w:rPr>
          <w:rFonts w:cs="Times New Roman"/>
          <w:sz w:val="20"/>
        </w:rPr>
        <w:t xml:space="preserve"> the folio for which the first pass is to be performed—for example </w:t>
      </w:r>
      <w:proofErr w:type="spellStart"/>
      <w:r w:rsidRPr="00D0385E">
        <w:rPr>
          <w:rFonts w:cs="Times New Roman"/>
          <w:i/>
          <w:sz w:val="20"/>
        </w:rPr>
        <w:t>Kempe</w:t>
      </w:r>
      <w:proofErr w:type="spellEnd"/>
      <w:r w:rsidRPr="00D0385E">
        <w:rPr>
          <w:rFonts w:cs="Times New Roman"/>
          <w:i/>
          <w:sz w:val="20"/>
        </w:rPr>
        <w:t xml:space="preserve"> Diplomat 0 (Fly)-15.txt</w:t>
      </w:r>
      <w:r w:rsidRPr="00D0385E">
        <w:rPr>
          <w:rFonts w:cs="Times New Roman"/>
          <w:sz w:val="20"/>
        </w:rPr>
        <w:t xml:space="preserve"> for f. 1r.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Open the document in Microsoft Word and locate the marker for the beginning of the folio—for example: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/&gt;&lt;ab n="0"&gt;f. 1r&lt;/ab&gt;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proofErr w:type="gramStart"/>
      <w:r w:rsidRPr="00D0385E">
        <w:rPr>
          <w:rFonts w:cs="Times New Roman"/>
          <w:sz w:val="20"/>
        </w:rPr>
        <w:t>for</w:t>
      </w:r>
      <w:proofErr w:type="gramEnd"/>
      <w:r w:rsidRPr="00D0385E">
        <w:rPr>
          <w:rFonts w:cs="Times New Roman"/>
          <w:sz w:val="20"/>
        </w:rPr>
        <w:t xml:space="preserve"> f. 1r.</w:t>
      </w: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Copy everything </w:t>
      </w:r>
      <w:r w:rsidRPr="00D0385E">
        <w:rPr>
          <w:rFonts w:cs="Times New Roman"/>
          <w:i/>
          <w:sz w:val="20"/>
        </w:rPr>
        <w:t>between</w:t>
      </w:r>
      <w:r w:rsidRPr="00D0385E">
        <w:rPr>
          <w:rFonts w:cs="Times New Roman"/>
          <w:sz w:val="20"/>
        </w:rPr>
        <w:t xml:space="preserve"> this marker and the marker for the end of the folio: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/&gt;&lt;ab n="0"&gt;&lt;/ab&gt;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lastRenderedPageBreak/>
        <w:tab/>
        <w:t>Do not copy the markers.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Return to Dropbox and browse to Digital Humanities Group\All\Projects\</w:t>
      </w:r>
      <w:proofErr w:type="spellStart"/>
      <w:r w:rsidRPr="00D0385E">
        <w:rPr>
          <w:rFonts w:cs="Times New Roman"/>
          <w:sz w:val="20"/>
        </w:rPr>
        <w:t>Kempe</w:t>
      </w:r>
      <w:proofErr w:type="spellEnd"/>
      <w:r w:rsidRPr="00D0385E">
        <w:rPr>
          <w:rFonts w:cs="Times New Roman"/>
          <w:sz w:val="20"/>
        </w:rPr>
        <w:t>\Schema &amp; Templates.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Open the folio template, </w:t>
      </w:r>
      <w:r w:rsidRPr="00D0385E">
        <w:rPr>
          <w:rFonts w:cs="Times New Roman"/>
          <w:i/>
          <w:sz w:val="20"/>
        </w:rPr>
        <w:t>folio.xml</w:t>
      </w:r>
      <w:r w:rsidRPr="00D0385E">
        <w:rPr>
          <w:rFonts w:cs="Times New Roman"/>
          <w:sz w:val="20"/>
        </w:rPr>
        <w:t>, in Oxygen XML Editor.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Scroll down in the template to the comment</w:t>
      </w:r>
    </w:p>
    <w:p w:rsidR="00D0385E" w:rsidRPr="00D0385E" w:rsidRDefault="00D0385E" w:rsidP="00D0385E">
      <w:pPr>
        <w:widowControl w:val="0"/>
        <w:spacing w:after="0" w:line="240" w:lineRule="auto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&lt;!—Paste here</w:t>
      </w:r>
      <w:proofErr w:type="gramStart"/>
      <w:r w:rsidRPr="00D0385E">
        <w:rPr>
          <w:rFonts w:cs="Times New Roman"/>
          <w:sz w:val="20"/>
        </w:rPr>
        <w:t>.--&gt;</w:t>
      </w:r>
      <w:proofErr w:type="gramEnd"/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Select the comment.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Paste the copied text from Microsoft Word.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Save as… </w:t>
      </w:r>
      <w:r w:rsidRPr="00D0385E">
        <w:rPr>
          <w:rFonts w:cs="Times New Roman"/>
          <w:i/>
          <w:sz w:val="20"/>
        </w:rPr>
        <w:t>1r.xml</w:t>
      </w:r>
      <w:r w:rsidRPr="00D0385E">
        <w:rPr>
          <w:rFonts w:cs="Times New Roman"/>
          <w:sz w:val="20"/>
        </w:rPr>
        <w:t xml:space="preserve"> for f. 1r, </w:t>
      </w:r>
      <w:r w:rsidRPr="00D0385E">
        <w:rPr>
          <w:rFonts w:cs="Times New Roman"/>
          <w:i/>
          <w:sz w:val="20"/>
        </w:rPr>
        <w:t>1v.xml</w:t>
      </w:r>
      <w:r w:rsidRPr="00D0385E">
        <w:rPr>
          <w:rFonts w:cs="Times New Roman"/>
          <w:sz w:val="20"/>
        </w:rPr>
        <w:t xml:space="preserve"> for f. 1v, </w:t>
      </w:r>
      <w:r w:rsidRPr="00D0385E">
        <w:rPr>
          <w:rFonts w:cs="Times New Roman"/>
          <w:i/>
          <w:sz w:val="20"/>
        </w:rPr>
        <w:t>2r.xml</w:t>
      </w:r>
      <w:r w:rsidRPr="00D0385E">
        <w:rPr>
          <w:rFonts w:cs="Times New Roman"/>
          <w:sz w:val="20"/>
        </w:rPr>
        <w:t xml:space="preserve"> for f. 2v, and so on.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Begin the first pass.  (Note that the @n for each &lt;ab&gt; must be updated:  n=1" for Line 1, n="2" for Line 2, n="3" for Line 3, and so on.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</w:rPr>
      </w:pPr>
      <w:r w:rsidRPr="00D0385E">
        <w:rPr>
          <w:rFonts w:cs="Times New Roman"/>
          <w:sz w:val="28"/>
        </w:rPr>
        <w:t>Scribal Markup Rules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The primary calligrapher of </w:t>
      </w:r>
      <w:r w:rsidRPr="00D0385E">
        <w:rPr>
          <w:rFonts w:cs="Times New Roman"/>
          <w:i/>
          <w:sz w:val="20"/>
        </w:rPr>
        <w:t xml:space="preserve">The Book of Margery </w:t>
      </w:r>
      <w:proofErr w:type="spellStart"/>
      <w:r w:rsidRPr="00D0385E">
        <w:rPr>
          <w:rFonts w:cs="Times New Roman"/>
          <w:i/>
          <w:sz w:val="20"/>
        </w:rPr>
        <w:t>Kempe</w:t>
      </w:r>
      <w:proofErr w:type="spellEnd"/>
      <w:r w:rsidRPr="00D0385E">
        <w:rPr>
          <w:rFonts w:cs="Times New Roman"/>
          <w:sz w:val="20"/>
        </w:rPr>
        <w:t xml:space="preserve"> is a scribe named </w:t>
      </w:r>
      <w:proofErr w:type="spellStart"/>
      <w:r w:rsidRPr="00D0385E">
        <w:rPr>
          <w:rFonts w:cs="Times New Roman"/>
          <w:sz w:val="20"/>
        </w:rPr>
        <w:t>Salthows</w:t>
      </w:r>
      <w:proofErr w:type="spellEnd"/>
      <w:r w:rsidRPr="00D0385E">
        <w:rPr>
          <w:rFonts w:cs="Times New Roman"/>
          <w:sz w:val="20"/>
        </w:rPr>
        <w:t>.  Wherever a revision (i.e. addition or deletion) to this scribe's calligraphy is encountered in a hand other than his own, that revision must be attributed to one of manuscript's several annotators.  This is achieved by pairing the @hand with the revision—for example:</w:t>
      </w:r>
    </w:p>
    <w:p w:rsidR="00D0385E" w:rsidRPr="00D0385E" w:rsidRDefault="00D0385E" w:rsidP="00D0385E">
      <w:pPr>
        <w:widowControl w:val="0"/>
        <w:tabs>
          <w:tab w:val="left" w:pos="2128"/>
          <w:tab w:val="center" w:pos="4680"/>
        </w:tabs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&lt;add hand="#</w:t>
      </w:r>
      <w:r w:rsidRPr="00D0385E">
        <w:rPr>
          <w:rFonts w:cs="Times New Roman"/>
          <w:i/>
          <w:sz w:val="20"/>
        </w:rPr>
        <w:t>SCRIBES_NAME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addition</w:t>
      </w:r>
      <w:r w:rsidRPr="00D0385E">
        <w:rPr>
          <w:rFonts w:cs="Times New Roman"/>
          <w:sz w:val="20"/>
        </w:rPr>
        <w:t>&lt;/add&gt;</w:t>
      </w:r>
    </w:p>
    <w:p w:rsidR="00D0385E" w:rsidRPr="00D0385E" w:rsidRDefault="00D0385E" w:rsidP="00D0385E">
      <w:pPr>
        <w:widowControl w:val="0"/>
        <w:tabs>
          <w:tab w:val="left" w:pos="2128"/>
          <w:tab w:val="center" w:pos="4680"/>
        </w:tabs>
        <w:rPr>
          <w:rFonts w:cs="Times New Roman"/>
          <w:sz w:val="20"/>
        </w:rPr>
      </w:pPr>
      <w:proofErr w:type="gramStart"/>
      <w:r w:rsidRPr="00D0385E">
        <w:rPr>
          <w:rFonts w:cs="Times New Roman"/>
          <w:sz w:val="20"/>
        </w:rPr>
        <w:t>or</w:t>
      </w:r>
      <w:proofErr w:type="gramEnd"/>
    </w:p>
    <w:p w:rsidR="00D0385E" w:rsidRPr="00D0385E" w:rsidRDefault="00D0385E" w:rsidP="00D0385E">
      <w:pPr>
        <w:widowControl w:val="0"/>
        <w:tabs>
          <w:tab w:val="left" w:pos="2128"/>
          <w:tab w:val="center" w:pos="4680"/>
        </w:tabs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gramStart"/>
      <w:r w:rsidRPr="00D0385E">
        <w:rPr>
          <w:rFonts w:cs="Times New Roman"/>
          <w:sz w:val="20"/>
        </w:rPr>
        <w:t>del</w:t>
      </w:r>
      <w:proofErr w:type="gramEnd"/>
      <w:r w:rsidRPr="00D0385E">
        <w:rPr>
          <w:rFonts w:cs="Times New Roman"/>
          <w:sz w:val="20"/>
        </w:rPr>
        <w:t xml:space="preserve"> hand="#</w:t>
      </w:r>
      <w:r w:rsidRPr="00D0385E">
        <w:rPr>
          <w:rFonts w:cs="Times New Roman"/>
          <w:i/>
          <w:sz w:val="20"/>
        </w:rPr>
        <w:t>SCRIBES_NAME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deletion</w:t>
      </w:r>
      <w:r w:rsidRPr="00D0385E">
        <w:rPr>
          <w:rFonts w:cs="Times New Roman"/>
          <w:sz w:val="20"/>
        </w:rPr>
        <w:t>&lt;/del&gt;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</w:rPr>
      </w:pPr>
      <w:r w:rsidRPr="00D0385E">
        <w:rPr>
          <w:rFonts w:cs="Times New Roman"/>
        </w:rPr>
        <w:t>Special Case:  @rendition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In certain cases—highlighting, for example—the TEI guidelines do not permit the use of the @hand.  In these cases, the @rendition may be used.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On this project, the @rendition is used </w:t>
      </w:r>
      <w:r w:rsidRPr="00D0385E">
        <w:rPr>
          <w:rFonts w:cs="Times New Roman"/>
          <w:i/>
          <w:sz w:val="20"/>
        </w:rPr>
        <w:t>only</w:t>
      </w:r>
      <w:r w:rsidRPr="00D0385E">
        <w:rPr>
          <w:rFonts w:cs="Times New Roman"/>
          <w:sz w:val="20"/>
        </w:rPr>
        <w:t xml:space="preserve"> with the &lt;hi&gt;; it is accompanied by an </w:t>
      </w:r>
      <w:r w:rsidRPr="00D0385E">
        <w:rPr>
          <w:rFonts w:cs="Times New Roman"/>
          <w:i/>
          <w:sz w:val="20"/>
        </w:rPr>
        <w:t>abbreviation</w:t>
      </w:r>
      <w:r w:rsidRPr="00D0385E">
        <w:rPr>
          <w:rFonts w:cs="Times New Roman"/>
          <w:sz w:val="20"/>
        </w:rPr>
        <w:t xml:space="preserve"> of the scribal/annotator @hand—for example:</w:t>
      </w: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&lt;hi rend="highlight" rendition="#SAL"&gt;</w:t>
      </w: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The abbreviation is used </w:t>
      </w:r>
      <w:r w:rsidRPr="00D0385E">
        <w:rPr>
          <w:rFonts w:cs="Times New Roman"/>
          <w:i/>
          <w:sz w:val="20"/>
        </w:rPr>
        <w:t>only</w:t>
      </w:r>
      <w:r w:rsidRPr="00D0385E">
        <w:rPr>
          <w:rFonts w:cs="Times New Roman"/>
          <w:sz w:val="20"/>
        </w:rPr>
        <w:t xml:space="preserve"> with the @rendition.</w:t>
      </w:r>
    </w:p>
    <w:p w:rsidR="00D0385E" w:rsidRPr="00D0385E" w:rsidRDefault="00D0385E" w:rsidP="00D0385E">
      <w:pPr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lastRenderedPageBreak/>
        <w:t xml:space="preserve">The following table lists the scribe/annotators of </w:t>
      </w:r>
      <w:r w:rsidRPr="00D0385E">
        <w:rPr>
          <w:rFonts w:cs="Times New Roman"/>
          <w:i/>
          <w:sz w:val="20"/>
        </w:rPr>
        <w:t xml:space="preserve">The Book of Margery </w:t>
      </w:r>
      <w:proofErr w:type="spellStart"/>
      <w:r w:rsidRPr="00D0385E">
        <w:rPr>
          <w:rFonts w:cs="Times New Roman"/>
          <w:i/>
          <w:sz w:val="20"/>
        </w:rPr>
        <w:t>Kempe</w:t>
      </w:r>
      <w:proofErr w:type="spellEnd"/>
      <w:r w:rsidRPr="00D0385E">
        <w:rPr>
          <w:rFonts w:cs="Times New Roman"/>
          <w:sz w:val="20"/>
        </w:rPr>
        <w:t xml:space="preserve"> and their corresponding hand and rendition attributes:</w:t>
      </w:r>
    </w:p>
    <w:tbl>
      <w:tblPr>
        <w:tblW w:w="0" w:type="auto"/>
        <w:jc w:val="center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286"/>
        <w:gridCol w:w="2561"/>
        <w:gridCol w:w="2394"/>
      </w:tblGrid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D0385E">
              <w:rPr>
                <w:rFonts w:cs="Times New Roman"/>
                <w:b/>
                <w:sz w:val="20"/>
              </w:rPr>
              <w:t>Scribe/Annotator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D0385E">
              <w:rPr>
                <w:rFonts w:cs="Times New Roman"/>
                <w:b/>
                <w:sz w:val="20"/>
              </w:rPr>
              <w:t>@hand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D0385E">
              <w:rPr>
                <w:rFonts w:cs="Times New Roman"/>
                <w:b/>
                <w:sz w:val="20"/>
              </w:rPr>
              <w:t>@rendition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proofErr w:type="spellStart"/>
            <w:r w:rsidRPr="00D0385E">
              <w:rPr>
                <w:rFonts w:cs="Times New Roman"/>
                <w:sz w:val="20"/>
              </w:rPr>
              <w:t>Salthows</w:t>
            </w:r>
            <w:proofErr w:type="spellEnd"/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#SALTHOWS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#SAL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Little Brown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#LITTLE_BROWN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#LB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Mount Grace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#MOUNT_GRACE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#MG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Flag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#FLAG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#FLA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 xml:space="preserve">Tiny Brown </w:t>
            </w:r>
            <w:proofErr w:type="spellStart"/>
            <w:r w:rsidRPr="00D0385E">
              <w:rPr>
                <w:rFonts w:cs="Times New Roman"/>
                <w:sz w:val="20"/>
              </w:rPr>
              <w:t>Notae</w:t>
            </w:r>
            <w:proofErr w:type="spellEnd"/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#TINY_BROWN_NOTAE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#TBN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Big Brown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#BIG_BROWN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#BBR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Plummet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#PLUMMET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#PLU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Big Black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#BIG_BLACK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#BBL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 xml:space="preserve">Ruby </w:t>
            </w:r>
            <w:proofErr w:type="spellStart"/>
            <w:r w:rsidRPr="00D0385E">
              <w:rPr>
                <w:rFonts w:cs="Times New Roman"/>
                <w:sz w:val="20"/>
              </w:rPr>
              <w:t>Paraph</w:t>
            </w:r>
            <w:proofErr w:type="spellEnd"/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#RUBY_PARAPH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#RP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Red Brackets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#RED_BRACKETS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#RB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Big Red N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#BIG_RED_N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#BRN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Faded Red Blotch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#FADED_RED_BLOTCH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#FRB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Red Ink Annotator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#RED_INK_ANNOTATOR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#RIA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Final Folio 1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#FINAL_FOLIO_1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#FF1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Final Folio 2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#FINAL_FOLIO_2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#FF2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Librarian</w:t>
            </w: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#LIBRARIAN</w:t>
            </w: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#LIB</w:t>
            </w:r>
          </w:p>
        </w:tc>
      </w:tr>
      <w:tr w:rsidR="00D0385E" w:rsidRPr="00D0385E" w:rsidTr="00D0385E">
        <w:trPr>
          <w:trHeight w:val="224"/>
          <w:jc w:val="center"/>
        </w:trPr>
        <w:tc>
          <w:tcPr>
            <w:tcW w:w="228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561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</w:tbl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</w:rPr>
      </w:pPr>
      <w:r w:rsidRPr="00D0385E">
        <w:rPr>
          <w:rFonts w:cs="Times New Roman"/>
          <w:sz w:val="28"/>
        </w:rPr>
        <w:t>Substitution Rule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Wherever an &lt;add&gt; occurs by overwriting, it </w:t>
      </w:r>
      <w:r w:rsidRPr="00D0385E">
        <w:rPr>
          <w:rFonts w:cs="Times New Roman"/>
          <w:i/>
          <w:sz w:val="20"/>
        </w:rPr>
        <w:t>must</w:t>
      </w:r>
      <w:r w:rsidRPr="00D0385E">
        <w:rPr>
          <w:rFonts w:cs="Times New Roman"/>
          <w:sz w:val="20"/>
        </w:rPr>
        <w:t xml:space="preserve"> follow/effect a &lt;</w:t>
      </w:r>
      <w:proofErr w:type="gramStart"/>
      <w:r w:rsidRPr="00D0385E">
        <w:rPr>
          <w:rFonts w:cs="Times New Roman"/>
          <w:sz w:val="20"/>
        </w:rPr>
        <w:t>del</w:t>
      </w:r>
      <w:proofErr w:type="gramEnd"/>
      <w:r w:rsidRPr="00D0385E">
        <w:rPr>
          <w:rFonts w:cs="Times New Roman"/>
          <w:sz w:val="20"/>
        </w:rPr>
        <w:t>&gt;.  If an &lt;add rend="overwriting"&gt; follows a &lt;</w:t>
      </w:r>
      <w:proofErr w:type="gramStart"/>
      <w:r w:rsidRPr="00D0385E">
        <w:rPr>
          <w:rFonts w:cs="Times New Roman"/>
          <w:sz w:val="20"/>
        </w:rPr>
        <w:t>del</w:t>
      </w:r>
      <w:proofErr w:type="gramEnd"/>
      <w:r w:rsidRPr="00D0385E">
        <w:rPr>
          <w:rFonts w:cs="Times New Roman"/>
          <w:sz w:val="20"/>
        </w:rPr>
        <w:t xml:space="preserve"> rend="erasure"&gt; (or other form of deletion for which a @rend has been provided), the &lt;del&gt; and &lt;add&gt; are to be interpreted as occurring separately and NOT as parts of a &lt;</w:t>
      </w:r>
      <w:proofErr w:type="spellStart"/>
      <w:r w:rsidRPr="00D0385E">
        <w:rPr>
          <w:rFonts w:cs="Times New Roman"/>
          <w:sz w:val="20"/>
        </w:rPr>
        <w:t>subst</w:t>
      </w:r>
      <w:proofErr w:type="spellEnd"/>
      <w:r w:rsidRPr="00D0385E">
        <w:rPr>
          <w:rFonts w:cs="Times New Roman"/>
          <w:sz w:val="20"/>
        </w:rPr>
        <w:t>&gt;.  If an &lt;add rend="overwriting"&gt; follows a &lt;</w:t>
      </w:r>
      <w:proofErr w:type="gramStart"/>
      <w:r w:rsidRPr="00D0385E">
        <w:rPr>
          <w:rFonts w:cs="Times New Roman"/>
          <w:sz w:val="20"/>
        </w:rPr>
        <w:t>del</w:t>
      </w:r>
      <w:proofErr w:type="gramEnd"/>
      <w:r w:rsidRPr="00D0385E">
        <w:rPr>
          <w:rFonts w:cs="Times New Roman"/>
          <w:sz w:val="20"/>
        </w:rPr>
        <w:t>&gt; for which no @rend has been provided, the &lt;add&gt; is to be interpreted as effecting the deletion, and both the &lt;del&gt; and the &lt;add&gt; should be enclosed within a &lt;</w:t>
      </w:r>
      <w:proofErr w:type="spellStart"/>
      <w:r w:rsidRPr="00D0385E">
        <w:rPr>
          <w:rFonts w:cs="Times New Roman"/>
          <w:sz w:val="20"/>
        </w:rPr>
        <w:t>subst</w:t>
      </w:r>
      <w:proofErr w:type="spellEnd"/>
      <w:r w:rsidRPr="00D0385E">
        <w:rPr>
          <w:rFonts w:cs="Times New Roman"/>
          <w:sz w:val="20"/>
        </w:rPr>
        <w:t>&gt;, for example:</w:t>
      </w: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subst</w:t>
      </w:r>
      <w:proofErr w:type="spellEnd"/>
      <w:r w:rsidRPr="00D0385E">
        <w:rPr>
          <w:rFonts w:cs="Times New Roman"/>
          <w:sz w:val="20"/>
        </w:rPr>
        <w:t xml:space="preserve"> hand="</w:t>
      </w:r>
      <w:r w:rsidRPr="00D0385E">
        <w:rPr>
          <w:rFonts w:cs="Times New Roman"/>
          <w:i/>
          <w:sz w:val="20"/>
        </w:rPr>
        <w:t>#SCRIBES_NAME</w:t>
      </w:r>
      <w:r w:rsidRPr="00D0385E">
        <w:rPr>
          <w:rFonts w:cs="Times New Roman"/>
          <w:sz w:val="20"/>
        </w:rPr>
        <w:t>"&gt;&lt;</w:t>
      </w:r>
      <w:proofErr w:type="gramStart"/>
      <w:r w:rsidRPr="00D0385E">
        <w:rPr>
          <w:rFonts w:cs="Times New Roman"/>
          <w:sz w:val="20"/>
        </w:rPr>
        <w:t>del&gt;</w:t>
      </w:r>
      <w:proofErr w:type="gramEnd"/>
      <w:r w:rsidRPr="00D0385E">
        <w:rPr>
          <w:rFonts w:cs="Times New Roman"/>
          <w:i/>
          <w:sz w:val="20"/>
        </w:rPr>
        <w:t>deletion</w:t>
      </w:r>
      <w:r w:rsidRPr="00D0385E">
        <w:rPr>
          <w:rFonts w:cs="Times New Roman"/>
          <w:sz w:val="20"/>
        </w:rPr>
        <w:t>&lt;/del&gt;&lt;add rend="overwriting"&gt;</w:t>
      </w:r>
      <w:r w:rsidRPr="00D0385E">
        <w:rPr>
          <w:rFonts w:cs="Times New Roman"/>
          <w:i/>
          <w:sz w:val="20"/>
        </w:rPr>
        <w:t>addition</w:t>
      </w:r>
      <w:r w:rsidRPr="00D0385E">
        <w:rPr>
          <w:rFonts w:cs="Times New Roman"/>
          <w:sz w:val="20"/>
        </w:rPr>
        <w:t>&lt;/add&gt;&lt;/</w:t>
      </w:r>
      <w:proofErr w:type="spellStart"/>
      <w:r w:rsidRPr="00D0385E">
        <w:rPr>
          <w:rFonts w:cs="Times New Roman"/>
          <w:sz w:val="20"/>
        </w:rPr>
        <w:t>subst</w:t>
      </w:r>
      <w:proofErr w:type="spellEnd"/>
      <w:r w:rsidRPr="00D0385E">
        <w:rPr>
          <w:rFonts w:cs="Times New Roman"/>
          <w:sz w:val="20"/>
        </w:rPr>
        <w:t>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The @hand is necessary only when the hand effecting the substitution is different from the underlying hand (i.e. the hand substituted).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</w:rPr>
      </w:pPr>
      <w:r w:rsidRPr="00D0385E">
        <w:rPr>
          <w:rFonts w:cs="Times New Roman"/>
          <w:sz w:val="28"/>
        </w:rPr>
        <w:lastRenderedPageBreak/>
        <w:t>Left and Right Marginalia Rules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Left and right marginalia are encoded as additions to the beginnings or to ends of the anonymous blocks (&lt;ab&gt;s) that comprise the body of </w:t>
      </w:r>
      <w:r w:rsidRPr="00D0385E">
        <w:rPr>
          <w:rFonts w:cs="Times New Roman"/>
          <w:i/>
          <w:sz w:val="20"/>
        </w:rPr>
        <w:t xml:space="preserve">The Book of Margery </w:t>
      </w:r>
      <w:proofErr w:type="spellStart"/>
      <w:r w:rsidRPr="00D0385E">
        <w:rPr>
          <w:rFonts w:cs="Times New Roman"/>
          <w:i/>
          <w:sz w:val="20"/>
        </w:rPr>
        <w:t>Kempe</w:t>
      </w:r>
      <w:proofErr w:type="spellEnd"/>
      <w:r w:rsidRPr="00D0385E">
        <w:rPr>
          <w:rFonts w:cs="Times New Roman"/>
          <w:sz w:val="20"/>
        </w:rPr>
        <w:t>—either before or after the content of those blocks—for example: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gramStart"/>
      <w:r w:rsidRPr="00D0385E">
        <w:rPr>
          <w:rFonts w:cs="Times New Roman"/>
          <w:sz w:val="20"/>
        </w:rPr>
        <w:t>ab</w:t>
      </w:r>
      <w:proofErr w:type="gramEnd"/>
      <w:r w:rsidRPr="00D0385E">
        <w:rPr>
          <w:rFonts w:cs="Times New Roman"/>
          <w:sz w:val="20"/>
        </w:rPr>
        <w:t>&gt;&lt;add&gt;</w:t>
      </w:r>
      <w:r w:rsidRPr="00D0385E">
        <w:rPr>
          <w:rFonts w:cs="Times New Roman"/>
          <w:i/>
          <w:sz w:val="20"/>
        </w:rPr>
        <w:t>marginalia</w:t>
      </w:r>
      <w:r w:rsidRPr="00D0385E">
        <w:rPr>
          <w:rFonts w:cs="Times New Roman"/>
          <w:sz w:val="20"/>
        </w:rPr>
        <w:t>&lt;/add&gt;</w:t>
      </w:r>
      <w:r w:rsidRPr="00D0385E">
        <w:rPr>
          <w:rFonts w:cs="Times New Roman"/>
          <w:i/>
          <w:sz w:val="20"/>
        </w:rPr>
        <w:t>content</w:t>
      </w:r>
      <w:r w:rsidRPr="00D0385E">
        <w:rPr>
          <w:rFonts w:cs="Times New Roman"/>
          <w:sz w:val="20"/>
        </w:rPr>
        <w:t>&lt;/ab&gt;</w:t>
      </w:r>
    </w:p>
    <w:p w:rsidR="00D0385E" w:rsidRPr="00D0385E" w:rsidRDefault="00D0385E" w:rsidP="00D0385E">
      <w:pPr>
        <w:widowControl w:val="0"/>
        <w:rPr>
          <w:rFonts w:cs="Times New Roman"/>
          <w:sz w:val="20"/>
        </w:rPr>
      </w:pPr>
      <w:proofErr w:type="gramStart"/>
      <w:r w:rsidRPr="00D0385E">
        <w:rPr>
          <w:rFonts w:cs="Times New Roman"/>
          <w:sz w:val="20"/>
        </w:rPr>
        <w:t>or</w:t>
      </w:r>
      <w:proofErr w:type="gramEnd"/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gramStart"/>
      <w:r w:rsidRPr="00D0385E">
        <w:rPr>
          <w:rFonts w:cs="Times New Roman"/>
          <w:sz w:val="20"/>
        </w:rPr>
        <w:t>ab&gt;</w:t>
      </w:r>
      <w:proofErr w:type="gramEnd"/>
      <w:r w:rsidRPr="00D0385E">
        <w:rPr>
          <w:rFonts w:cs="Times New Roman"/>
          <w:i/>
          <w:sz w:val="20"/>
        </w:rPr>
        <w:t>content</w:t>
      </w:r>
      <w:r w:rsidRPr="00D0385E">
        <w:rPr>
          <w:rFonts w:cs="Times New Roman"/>
          <w:sz w:val="20"/>
        </w:rPr>
        <w:t>&lt;add&gt;</w:t>
      </w:r>
      <w:r w:rsidRPr="00D0385E">
        <w:rPr>
          <w:rFonts w:cs="Times New Roman"/>
          <w:i/>
          <w:sz w:val="20"/>
        </w:rPr>
        <w:t>marginalia</w:t>
      </w:r>
      <w:r w:rsidRPr="00D0385E">
        <w:rPr>
          <w:rFonts w:cs="Times New Roman"/>
          <w:sz w:val="20"/>
        </w:rPr>
        <w:t>&lt;/add&gt;&lt;/ab&gt;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When encoding left and right marginalia: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6"/>
        </w:numPr>
        <w:spacing w:after="0" w:line="240" w:lineRule="auto"/>
        <w:rPr>
          <w:rFonts w:cs="Times New Roman"/>
          <w:sz w:val="20"/>
        </w:rPr>
      </w:pPr>
      <w:r w:rsidRPr="00D0385E">
        <w:rPr>
          <w:rFonts w:cs="Times New Roman"/>
          <w:sz w:val="20"/>
        </w:rPr>
        <w:t>At a minimum, encode the marginalia as follows: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&lt;add place=margin-</w:t>
      </w:r>
      <w:r w:rsidRPr="00D0385E">
        <w:rPr>
          <w:rFonts w:cs="Times New Roman"/>
          <w:i/>
          <w:sz w:val="20"/>
        </w:rPr>
        <w:t>left/right</w:t>
      </w:r>
      <w:r w:rsidRPr="00D0385E">
        <w:rPr>
          <w:rFonts w:cs="Times New Roman"/>
          <w:sz w:val="20"/>
        </w:rPr>
        <w:t>" hand=#</w:t>
      </w:r>
      <w:r w:rsidRPr="00D0385E">
        <w:rPr>
          <w:rFonts w:cs="Times New Roman"/>
          <w:i/>
          <w:sz w:val="20"/>
        </w:rPr>
        <w:t>SCRIBES_NAME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marginalia</w:t>
      </w:r>
      <w:r w:rsidRPr="00D0385E">
        <w:rPr>
          <w:rFonts w:cs="Times New Roman"/>
          <w:sz w:val="20"/>
        </w:rPr>
        <w:t>&lt;/add&gt;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If the marginalia spans more than one line, insert 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&gt;s as appropriate—for example: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ind w:left="720" w:right="72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&lt;add place="margin-</w:t>
      </w:r>
      <w:r w:rsidRPr="00D0385E">
        <w:rPr>
          <w:rFonts w:cs="Times New Roman"/>
          <w:i/>
          <w:sz w:val="20"/>
        </w:rPr>
        <w:t>left/right</w:t>
      </w:r>
      <w:r w:rsidRPr="00D0385E">
        <w:rPr>
          <w:rFonts w:cs="Times New Roman"/>
          <w:sz w:val="20"/>
        </w:rPr>
        <w:t>" hand="#</w:t>
      </w:r>
      <w:r w:rsidRPr="00D0385E">
        <w:rPr>
          <w:rFonts w:cs="Times New Roman"/>
          <w:i/>
          <w:sz w:val="20"/>
        </w:rPr>
        <w:t>SCRIBES_NAME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line 1</w:t>
      </w: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  <w:r w:rsidRPr="00D0385E">
        <w:rPr>
          <w:rFonts w:cs="Times New Roman"/>
          <w:i/>
          <w:sz w:val="20"/>
        </w:rPr>
        <w:t>line 2</w:t>
      </w:r>
      <w:r w:rsidRPr="00D0385E">
        <w:rPr>
          <w:rFonts w:cs="Times New Roman"/>
          <w:sz w:val="20"/>
        </w:rPr>
        <w:t>&lt;/add&gt;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  <w:t xml:space="preserve">—but </w:t>
      </w:r>
      <w:r w:rsidRPr="00D0385E">
        <w:rPr>
          <w:rFonts w:cs="Times New Roman"/>
          <w:i/>
          <w:sz w:val="20"/>
        </w:rPr>
        <w:t>only</w:t>
      </w:r>
      <w:r w:rsidRPr="00D0385E">
        <w:rPr>
          <w:rFonts w:cs="Times New Roman"/>
          <w:sz w:val="20"/>
        </w:rPr>
        <w:t xml:space="preserve"> if </w:t>
      </w:r>
      <w:r w:rsidRPr="00D0385E">
        <w:rPr>
          <w:rFonts w:cs="Times New Roman"/>
          <w:i/>
          <w:sz w:val="20"/>
        </w:rPr>
        <w:t>all</w:t>
      </w:r>
      <w:r w:rsidRPr="00D0385E">
        <w:rPr>
          <w:rFonts w:cs="Times New Roman"/>
          <w:sz w:val="20"/>
        </w:rPr>
        <w:t xml:space="preserve"> lines can be attributed to the </w:t>
      </w:r>
      <w:r w:rsidRPr="00D0385E">
        <w:rPr>
          <w:rFonts w:cs="Times New Roman"/>
          <w:i/>
          <w:sz w:val="20"/>
        </w:rPr>
        <w:t>same</w:t>
      </w:r>
      <w:r w:rsidRPr="00D0385E">
        <w:rPr>
          <w:rFonts w:cs="Times New Roman"/>
          <w:sz w:val="20"/>
        </w:rPr>
        <w:t xml:space="preserve"> scribe </w:t>
      </w:r>
      <w:r w:rsidRPr="00D0385E">
        <w:rPr>
          <w:rFonts w:cs="Times New Roman"/>
          <w:i/>
          <w:sz w:val="20"/>
        </w:rPr>
        <w:t>and</w:t>
      </w:r>
      <w:r w:rsidRPr="00D0385E">
        <w:rPr>
          <w:rFonts w:cs="Times New Roman"/>
          <w:sz w:val="20"/>
        </w:rPr>
        <w:t xml:space="preserve"> as parts of a </w:t>
      </w:r>
      <w:r w:rsidRPr="00D0385E">
        <w:rPr>
          <w:rFonts w:cs="Times New Roman"/>
          <w:i/>
          <w:sz w:val="20"/>
        </w:rPr>
        <w:t>single</w:t>
      </w:r>
      <w:r w:rsidRPr="00D0385E">
        <w:rPr>
          <w:rFonts w:cs="Times New Roman"/>
          <w:sz w:val="20"/>
        </w:rPr>
        <w:t xml:space="preserve"> intervention within the</w:t>
      </w:r>
      <w:r w:rsidRPr="00D0385E">
        <w:rPr>
          <w:rFonts w:cs="Times New Roman"/>
          <w:sz w:val="20"/>
        </w:rPr>
        <w:tab/>
        <w:t xml:space="preserve">manuscript.  If </w:t>
      </w:r>
      <w:r w:rsidRPr="00D0385E">
        <w:rPr>
          <w:rFonts w:cs="Times New Roman"/>
          <w:i/>
          <w:sz w:val="20"/>
        </w:rPr>
        <w:t>all</w:t>
      </w:r>
      <w:r w:rsidRPr="00D0385E">
        <w:rPr>
          <w:rFonts w:cs="Times New Roman"/>
          <w:sz w:val="20"/>
        </w:rPr>
        <w:t xml:space="preserve"> lines cannot be attributed to the </w:t>
      </w:r>
      <w:r w:rsidRPr="00D0385E">
        <w:rPr>
          <w:rFonts w:cs="Times New Roman"/>
          <w:i/>
          <w:sz w:val="20"/>
        </w:rPr>
        <w:t>same</w:t>
      </w:r>
      <w:r w:rsidRPr="00D0385E">
        <w:rPr>
          <w:rFonts w:cs="Times New Roman"/>
          <w:sz w:val="20"/>
        </w:rPr>
        <w:t xml:space="preserve"> scribe </w:t>
      </w:r>
      <w:r w:rsidRPr="00D0385E">
        <w:rPr>
          <w:rFonts w:cs="Times New Roman"/>
          <w:i/>
          <w:sz w:val="20"/>
        </w:rPr>
        <w:t>and</w:t>
      </w:r>
      <w:r w:rsidRPr="00D0385E">
        <w:rPr>
          <w:rFonts w:cs="Times New Roman"/>
          <w:sz w:val="20"/>
        </w:rPr>
        <w:t xml:space="preserve"> as parts of a </w:t>
      </w:r>
      <w:r w:rsidRPr="00D0385E">
        <w:rPr>
          <w:rFonts w:cs="Times New Roman"/>
          <w:i/>
          <w:sz w:val="20"/>
        </w:rPr>
        <w:t>single</w:t>
      </w:r>
      <w:r w:rsidRPr="00D0385E">
        <w:rPr>
          <w:rFonts w:cs="Times New Roman"/>
          <w:sz w:val="20"/>
        </w:rPr>
        <w:t xml:space="preserve"> intervention, follow </w:t>
      </w:r>
      <w:r w:rsidRPr="00D0385E">
        <w:rPr>
          <w:rFonts w:cs="Times New Roman"/>
          <w:sz w:val="20"/>
        </w:rPr>
        <w:tab/>
        <w:t>Rule #1 above.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If the marginalia has been "decorated," append the &lt;hi&gt; and the rend and rendition attributes—for example: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ind w:left="720" w:right="720"/>
        <w:rPr>
          <w:rFonts w:cs="Times New Roman"/>
          <w:i/>
          <w:sz w:val="20"/>
        </w:rPr>
      </w:pPr>
      <w:r w:rsidRPr="00D0385E">
        <w:rPr>
          <w:rFonts w:cs="Times New Roman"/>
          <w:sz w:val="20"/>
        </w:rPr>
        <w:t>&lt;hi rend="box_" rendition="#</w:t>
      </w:r>
      <w:r w:rsidRPr="00D0385E">
        <w:rPr>
          <w:rFonts w:cs="Times New Roman"/>
          <w:i/>
          <w:sz w:val="20"/>
        </w:rPr>
        <w:t>ABBREVIATION</w:t>
      </w:r>
      <w:r w:rsidRPr="00D0385E">
        <w:rPr>
          <w:rFonts w:cs="Times New Roman"/>
          <w:sz w:val="20"/>
        </w:rPr>
        <w:t>"&gt;&lt;add place="margin-</w:t>
      </w:r>
      <w:r w:rsidRPr="00D0385E">
        <w:rPr>
          <w:rFonts w:cs="Times New Roman"/>
          <w:i/>
          <w:sz w:val="20"/>
        </w:rPr>
        <w:t>left/right</w:t>
      </w:r>
      <w:r w:rsidRPr="00D0385E">
        <w:rPr>
          <w:rFonts w:cs="Times New Roman"/>
          <w:sz w:val="20"/>
        </w:rPr>
        <w:t>" hand="#</w:t>
      </w:r>
      <w:r w:rsidRPr="00D0385E">
        <w:rPr>
          <w:rFonts w:cs="Times New Roman"/>
          <w:i/>
          <w:sz w:val="20"/>
        </w:rPr>
        <w:t>SCRIBES_</w:t>
      </w:r>
    </w:p>
    <w:p w:rsidR="00D0385E" w:rsidRPr="00D0385E" w:rsidRDefault="00D0385E" w:rsidP="00D0385E">
      <w:pPr>
        <w:widowControl w:val="0"/>
        <w:ind w:left="720" w:right="720"/>
        <w:rPr>
          <w:rFonts w:cs="Times New Roman"/>
          <w:sz w:val="20"/>
        </w:rPr>
      </w:pPr>
      <w:r w:rsidRPr="00D0385E">
        <w:rPr>
          <w:rFonts w:cs="Times New Roman"/>
          <w:i/>
          <w:sz w:val="20"/>
        </w:rPr>
        <w:t>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line 1</w:t>
      </w: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  <w:r w:rsidRPr="00D0385E">
        <w:rPr>
          <w:rFonts w:cs="Times New Roman"/>
          <w:i/>
          <w:sz w:val="20"/>
        </w:rPr>
        <w:t>line 2</w:t>
      </w:r>
      <w:r w:rsidRPr="00D0385E">
        <w:rPr>
          <w:rFonts w:cs="Times New Roman"/>
          <w:sz w:val="20"/>
        </w:rPr>
        <w:t>&lt;/add&gt;&lt;/hi&gt;</w:t>
      </w:r>
      <w:r w:rsidRPr="00D0385E">
        <w:rPr>
          <w:rFonts w:cs="Times New Roman"/>
          <w:sz w:val="20"/>
        </w:rPr>
        <w:tab/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proofErr w:type="gramStart"/>
      <w:r w:rsidRPr="00D0385E">
        <w:rPr>
          <w:rFonts w:cs="Times New Roman"/>
          <w:sz w:val="20"/>
        </w:rPr>
        <w:t>—where box</w:t>
      </w:r>
      <w:r w:rsidRPr="00D0385E">
        <w:rPr>
          <w:rFonts w:cs="Times New Roman"/>
          <w:i/>
          <w:sz w:val="20"/>
        </w:rPr>
        <w:t>#</w:t>
      </w:r>
      <w:r w:rsidRPr="00D0385E">
        <w:rPr>
          <w:rFonts w:cs="Times New Roman"/>
          <w:sz w:val="20"/>
        </w:rPr>
        <w:t xml:space="preserve"> corresponds to one of the shapes below.</w:t>
      </w:r>
      <w:proofErr w:type="gramEnd"/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rPr>
          <w:rFonts w:cs="Times New Roman"/>
          <w:b/>
          <w:sz w:val="20"/>
        </w:rPr>
      </w:pPr>
      <w:r w:rsidRPr="00D0385E">
        <w:rPr>
          <w:rFonts w:cs="Times New Roman"/>
          <w:b/>
          <w:sz w:val="20"/>
        </w:rPr>
        <w:br w:type="page"/>
      </w:r>
    </w:p>
    <w:p w:rsidR="00D0385E" w:rsidRPr="00D0385E" w:rsidRDefault="00D0385E" w:rsidP="00D0385E">
      <w:pPr>
        <w:widowControl w:val="0"/>
        <w:jc w:val="center"/>
        <w:rPr>
          <w:rFonts w:cs="Times New Roman"/>
          <w:b/>
          <w:sz w:val="20"/>
        </w:rPr>
      </w:pPr>
      <w:r w:rsidRPr="00D0385E">
        <w:rPr>
          <w:rFonts w:cs="Times New Roman"/>
          <w:b/>
          <w:sz w:val="20"/>
        </w:rPr>
        <w:lastRenderedPageBreak/>
        <w:t>Box Shapes for "Decorated" Marginalia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762"/>
        <w:gridCol w:w="704"/>
        <w:gridCol w:w="270"/>
      </w:tblGrid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box2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box3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box4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box5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box6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box10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box11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box12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box13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box14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trHeight w:hRule="exact" w:val="144"/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  <w:tr w:rsidR="00D0385E" w:rsidRPr="00D0385E" w:rsidTr="00D0385E">
        <w:trPr>
          <w:jc w:val="center"/>
        </w:trPr>
        <w:tc>
          <w:tcPr>
            <w:tcW w:w="7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box15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=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:rsidR="00D0385E" w:rsidRPr="00D0385E" w:rsidRDefault="00D0385E">
            <w:pPr>
              <w:widowControl w:val="0"/>
              <w:jc w:val="both"/>
              <w:rPr>
                <w:rFonts w:cs="Times New Roman"/>
                <w:sz w:val="20"/>
                <w:szCs w:val="24"/>
              </w:rPr>
            </w:pPr>
          </w:p>
        </w:tc>
      </w:tr>
    </w:tbl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8"/>
        </w:rPr>
      </w:pPr>
      <w:r w:rsidRPr="00D0385E">
        <w:rPr>
          <w:rFonts w:cs="Times New Roman"/>
          <w:sz w:val="28"/>
        </w:rPr>
        <w:t>Top and Bottom Marginalia Rules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Top and bottom marginalia are appended to the 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 xml:space="preserve">&gt;s that precede and follow—and, thus, comprise the top and bottom margins of—the body of </w:t>
      </w:r>
      <w:r w:rsidRPr="00D0385E">
        <w:rPr>
          <w:rFonts w:cs="Times New Roman"/>
          <w:i/>
          <w:sz w:val="20"/>
        </w:rPr>
        <w:t xml:space="preserve">The Book of Margery </w:t>
      </w:r>
      <w:proofErr w:type="spellStart"/>
      <w:r w:rsidRPr="00D0385E">
        <w:rPr>
          <w:rFonts w:cs="Times New Roman"/>
          <w:i/>
          <w:sz w:val="20"/>
        </w:rPr>
        <w:t>Kempe</w:t>
      </w:r>
      <w:proofErr w:type="spellEnd"/>
      <w:r w:rsidRPr="00D0385E">
        <w:rPr>
          <w:rFonts w:cs="Times New Roman"/>
          <w:sz w:val="20"/>
        </w:rPr>
        <w:t>.  Since an &lt;add&gt; cannot be appended to a 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&gt; directly (&lt;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/&gt;&lt;add&gt;</w:t>
      </w:r>
      <w:r w:rsidRPr="00D0385E">
        <w:rPr>
          <w:rFonts w:cs="Times New Roman"/>
          <w:i/>
          <w:sz w:val="20"/>
        </w:rPr>
        <w:t>marginalia</w:t>
      </w:r>
      <w:r w:rsidRPr="00D0385E">
        <w:rPr>
          <w:rFonts w:cs="Times New Roman"/>
          <w:sz w:val="20"/>
        </w:rPr>
        <w:t>&lt;/add&gt; will not validate), the marginalia must be enclosed within an &lt;ab&gt; before it can be appended—for example: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/&gt;&lt;ab&gt;&lt;add&gt;</w:t>
      </w:r>
      <w:r w:rsidRPr="00D0385E">
        <w:rPr>
          <w:rFonts w:cs="Times New Roman"/>
          <w:i/>
          <w:sz w:val="20"/>
        </w:rPr>
        <w:t>marginalia</w:t>
      </w:r>
      <w:r w:rsidRPr="00D0385E">
        <w:rPr>
          <w:rFonts w:cs="Times New Roman"/>
          <w:sz w:val="20"/>
        </w:rPr>
        <w:t>&lt;/add&gt;&lt;/ab&gt;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</w:r>
      <w:r w:rsidRPr="00D0385E">
        <w:rPr>
          <w:rFonts w:cs="Times New Roman"/>
          <w:sz w:val="20"/>
        </w:rPr>
        <w:tab/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 xml:space="preserve">Additionally, unlike left and right marginalia, for which only two @place values exist (i.e. </w:t>
      </w:r>
      <w:r w:rsidRPr="00D0385E">
        <w:rPr>
          <w:rFonts w:cs="Times New Roman"/>
          <w:i/>
          <w:sz w:val="20"/>
        </w:rPr>
        <w:t>margin-left</w:t>
      </w:r>
      <w:r w:rsidRPr="00D0385E">
        <w:rPr>
          <w:rFonts w:cs="Times New Roman"/>
          <w:sz w:val="20"/>
        </w:rPr>
        <w:t xml:space="preserve"> and </w:t>
      </w:r>
      <w:r w:rsidRPr="00D0385E">
        <w:rPr>
          <w:rFonts w:cs="Times New Roman"/>
          <w:i/>
          <w:sz w:val="20"/>
        </w:rPr>
        <w:t>margin-right</w:t>
      </w:r>
      <w:r w:rsidRPr="00D0385E">
        <w:rPr>
          <w:rFonts w:cs="Times New Roman"/>
          <w:sz w:val="20"/>
        </w:rPr>
        <w:t xml:space="preserve">), top and bottom marginalia may be described as </w:t>
      </w:r>
      <w:r w:rsidRPr="00D0385E">
        <w:rPr>
          <w:rFonts w:cs="Times New Roman"/>
          <w:i/>
          <w:sz w:val="20"/>
        </w:rPr>
        <w:t>top-left-corner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top-left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top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top-right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top-right-corner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bottom-left-corner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bottom-left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bottom</w:t>
      </w:r>
      <w:r w:rsidRPr="00D0385E">
        <w:rPr>
          <w:rFonts w:cs="Times New Roman"/>
          <w:sz w:val="20"/>
        </w:rPr>
        <w:t xml:space="preserve">, </w:t>
      </w:r>
      <w:r w:rsidRPr="00D0385E">
        <w:rPr>
          <w:rFonts w:cs="Times New Roman"/>
          <w:i/>
          <w:sz w:val="20"/>
        </w:rPr>
        <w:t>bottom-right</w:t>
      </w:r>
      <w:r w:rsidRPr="00D0385E">
        <w:rPr>
          <w:rFonts w:cs="Times New Roman"/>
          <w:sz w:val="20"/>
        </w:rPr>
        <w:t xml:space="preserve">, and </w:t>
      </w:r>
      <w:r w:rsidRPr="00D0385E">
        <w:rPr>
          <w:rFonts w:cs="Times New Roman"/>
          <w:i/>
          <w:sz w:val="20"/>
        </w:rPr>
        <w:t>bottom-right-corner</w:t>
      </w:r>
      <w:r w:rsidRPr="00D0385E">
        <w:rPr>
          <w:rFonts w:cs="Times New Roman"/>
          <w:sz w:val="20"/>
        </w:rPr>
        <w:t xml:space="preserve"> (note the absence of the </w:t>
      </w:r>
      <w:r w:rsidRPr="00D0385E">
        <w:rPr>
          <w:rFonts w:cs="Times New Roman"/>
          <w:i/>
          <w:sz w:val="20"/>
        </w:rPr>
        <w:t>margin-</w:t>
      </w:r>
      <w:r w:rsidRPr="00D0385E">
        <w:rPr>
          <w:rFonts w:cs="Times New Roman"/>
          <w:sz w:val="20"/>
        </w:rPr>
        <w:t xml:space="preserve"> prefix).  Each of these values is associated with a default position—and justification (i.e. left, center, or right)—on the folio, as illustrated below.  (Note: bold lines correspond to the rules on each folio.)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956"/>
        <w:gridCol w:w="9"/>
        <w:gridCol w:w="1947"/>
        <w:gridCol w:w="1956"/>
        <w:gridCol w:w="1947"/>
        <w:gridCol w:w="9"/>
        <w:gridCol w:w="1956"/>
      </w:tblGrid>
      <w:tr w:rsidR="00D0385E" w:rsidRPr="00D0385E" w:rsidTr="00D0385E">
        <w:trPr>
          <w:trHeight w:hRule="exact" w:val="1080"/>
          <w:jc w:val="center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top-left-corner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top-left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top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top-right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top-right-corner</w:t>
            </w:r>
          </w:p>
        </w:tc>
      </w:tr>
      <w:tr w:rsidR="00D0385E" w:rsidRPr="00D0385E" w:rsidTr="00D0385E">
        <w:trPr>
          <w:trHeight w:hRule="exact" w:val="2160"/>
          <w:jc w:val="center"/>
        </w:trPr>
        <w:tc>
          <w:tcPr>
            <w:tcW w:w="1965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color w:val="BFBFBF"/>
                <w:sz w:val="20"/>
                <w:szCs w:val="24"/>
              </w:rPr>
            </w:pPr>
            <w:r w:rsidRPr="00D0385E">
              <w:rPr>
                <w:rFonts w:cs="Times New Roman"/>
                <w:color w:val="BFBFBF"/>
                <w:sz w:val="20"/>
              </w:rPr>
              <w:t>margin-left</w:t>
            </w:r>
          </w:p>
        </w:tc>
        <w:tc>
          <w:tcPr>
            <w:tcW w:w="58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color w:val="BFBFBF"/>
                <w:sz w:val="20"/>
                <w:szCs w:val="24"/>
              </w:rPr>
            </w:pPr>
            <w:r w:rsidRPr="00D0385E">
              <w:rPr>
                <w:rFonts w:cs="Times New Roman"/>
                <w:color w:val="BFBFBF"/>
                <w:sz w:val="20"/>
              </w:rPr>
              <w:t>Body</w:t>
            </w:r>
          </w:p>
        </w:tc>
        <w:tc>
          <w:tcPr>
            <w:tcW w:w="196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color w:val="BFBFBF"/>
                <w:sz w:val="20"/>
                <w:szCs w:val="24"/>
              </w:rPr>
            </w:pPr>
            <w:r w:rsidRPr="00D0385E">
              <w:rPr>
                <w:rFonts w:cs="Times New Roman"/>
                <w:color w:val="BFBFBF"/>
                <w:sz w:val="20"/>
              </w:rPr>
              <w:t>margin-right</w:t>
            </w:r>
          </w:p>
        </w:tc>
      </w:tr>
      <w:tr w:rsidR="00D0385E" w:rsidRPr="00D0385E" w:rsidTr="00D0385E">
        <w:trPr>
          <w:trHeight w:hRule="exact" w:val="1080"/>
          <w:jc w:val="center"/>
        </w:trPr>
        <w:tc>
          <w:tcPr>
            <w:tcW w:w="19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bottom-left-corner</w:t>
            </w:r>
          </w:p>
        </w:tc>
        <w:tc>
          <w:tcPr>
            <w:tcW w:w="19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bottom-left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bottom</w:t>
            </w:r>
          </w:p>
        </w:tc>
        <w:tc>
          <w:tcPr>
            <w:tcW w:w="1956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center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bottom-right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385E" w:rsidRPr="00D0385E" w:rsidRDefault="00D0385E">
            <w:pPr>
              <w:widowControl w:val="0"/>
              <w:jc w:val="right"/>
              <w:rPr>
                <w:rFonts w:cs="Times New Roman"/>
                <w:sz w:val="20"/>
                <w:szCs w:val="24"/>
              </w:rPr>
            </w:pPr>
            <w:r w:rsidRPr="00D0385E">
              <w:rPr>
                <w:rFonts w:cs="Times New Roman"/>
                <w:sz w:val="20"/>
              </w:rPr>
              <w:t>bottom-right-corner</w:t>
            </w:r>
          </w:p>
        </w:tc>
      </w:tr>
    </w:tbl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When encoding top and bottom marginalia:</w:t>
      </w:r>
    </w:p>
    <w:p w:rsidR="00D0385E" w:rsidRPr="00D0385E" w:rsidRDefault="00D0385E" w:rsidP="00D0385E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Encode the marginalia as follows: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gramStart"/>
      <w:r w:rsidRPr="00D0385E">
        <w:rPr>
          <w:rFonts w:cs="Times New Roman"/>
          <w:sz w:val="20"/>
        </w:rPr>
        <w:t>ab</w:t>
      </w:r>
      <w:proofErr w:type="gramEnd"/>
      <w:r w:rsidRPr="00D0385E">
        <w:rPr>
          <w:rFonts w:cs="Times New Roman"/>
          <w:sz w:val="20"/>
        </w:rPr>
        <w:t>&gt;&lt;add place="</w:t>
      </w:r>
      <w:r w:rsidRPr="00D0385E">
        <w:rPr>
          <w:rFonts w:cs="Times New Roman"/>
          <w:i/>
          <w:sz w:val="20"/>
        </w:rPr>
        <w:t>position</w:t>
      </w:r>
      <w:r w:rsidRPr="00D0385E">
        <w:rPr>
          <w:rFonts w:cs="Times New Roman"/>
          <w:sz w:val="20"/>
        </w:rPr>
        <w:t>" hand="#</w:t>
      </w:r>
      <w:r w:rsidRPr="00D0385E">
        <w:rPr>
          <w:rFonts w:cs="Times New Roman"/>
          <w:i/>
          <w:sz w:val="20"/>
        </w:rPr>
        <w:t>SCRIBES_NAME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marginalia</w:t>
      </w:r>
      <w:r w:rsidRPr="00D0385E">
        <w:rPr>
          <w:rFonts w:cs="Times New Roman"/>
          <w:sz w:val="20"/>
        </w:rPr>
        <w:t>&lt;/add&gt;&lt;/ab&gt;</w:t>
      </w:r>
    </w:p>
    <w:p w:rsidR="00D0385E" w:rsidRPr="00D0385E" w:rsidRDefault="00D0385E" w:rsidP="00D0385E">
      <w:pPr>
        <w:widowControl w:val="0"/>
        <w:jc w:val="center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If the marginalia spans more than one line, encode the marginalia as follows: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ind w:left="720" w:right="720"/>
        <w:jc w:val="center"/>
        <w:rPr>
          <w:rFonts w:cs="Times New Roman"/>
          <w:sz w:val="20"/>
        </w:rPr>
      </w:pPr>
      <w:r w:rsidRPr="00D0385E">
        <w:rPr>
          <w:rFonts w:cs="Times New Roman"/>
          <w:sz w:val="20"/>
        </w:rPr>
        <w:t>&lt;</w:t>
      </w:r>
      <w:proofErr w:type="gramStart"/>
      <w:r w:rsidRPr="00D0385E">
        <w:rPr>
          <w:rFonts w:cs="Times New Roman"/>
          <w:sz w:val="20"/>
        </w:rPr>
        <w:t>ab</w:t>
      </w:r>
      <w:proofErr w:type="gramEnd"/>
      <w:r w:rsidRPr="00D0385E">
        <w:rPr>
          <w:rFonts w:cs="Times New Roman"/>
          <w:sz w:val="20"/>
        </w:rPr>
        <w:t>&gt;&lt;add place="</w:t>
      </w:r>
      <w:r w:rsidRPr="00D0385E">
        <w:rPr>
          <w:rFonts w:cs="Times New Roman"/>
          <w:i/>
          <w:sz w:val="20"/>
        </w:rPr>
        <w:t>position</w:t>
      </w:r>
      <w:r w:rsidRPr="00D0385E">
        <w:rPr>
          <w:rFonts w:cs="Times New Roman"/>
          <w:sz w:val="20"/>
        </w:rPr>
        <w:t>" hand="#</w:t>
      </w:r>
      <w:r w:rsidRPr="00D0385E">
        <w:rPr>
          <w:rFonts w:cs="Times New Roman"/>
          <w:i/>
          <w:sz w:val="20"/>
        </w:rPr>
        <w:t>SCRIBES_NAME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line 1</w:t>
      </w: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  <w:r w:rsidRPr="00D0385E">
        <w:rPr>
          <w:rFonts w:cs="Times New Roman"/>
          <w:i/>
          <w:sz w:val="20"/>
        </w:rPr>
        <w:t>line 2</w:t>
      </w:r>
      <w:r w:rsidRPr="00D0385E">
        <w:rPr>
          <w:rFonts w:cs="Times New Roman"/>
          <w:sz w:val="20"/>
        </w:rPr>
        <w:t>&lt;/add&gt;&lt;/ab&gt;</w:t>
      </w:r>
    </w:p>
    <w:p w:rsidR="00D0385E" w:rsidRPr="00D0385E" w:rsidRDefault="00D0385E" w:rsidP="00D0385E">
      <w:pPr>
        <w:widowControl w:val="0"/>
        <w:ind w:left="720" w:right="720"/>
        <w:jc w:val="center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0"/>
        </w:rPr>
      </w:pPr>
      <w:r w:rsidRPr="00D0385E">
        <w:rPr>
          <w:rFonts w:cs="Times New Roman"/>
          <w:sz w:val="20"/>
        </w:rPr>
        <w:t>if the marginalia is "decorated," encode the marginalia as follows:</w:t>
      </w:r>
    </w:p>
    <w:p w:rsidR="00D0385E" w:rsidRPr="00D0385E" w:rsidRDefault="00D0385E" w:rsidP="00D0385E">
      <w:pPr>
        <w:widowControl w:val="0"/>
        <w:jc w:val="both"/>
        <w:rPr>
          <w:rFonts w:cs="Times New Roman"/>
          <w:sz w:val="20"/>
        </w:rPr>
      </w:pPr>
    </w:p>
    <w:p w:rsidR="00D0385E" w:rsidRPr="00D0385E" w:rsidRDefault="00D0385E" w:rsidP="00D0385E">
      <w:pPr>
        <w:widowControl w:val="0"/>
        <w:ind w:left="720" w:right="720"/>
        <w:rPr>
          <w:rFonts w:cs="Times New Roman"/>
          <w:i/>
          <w:sz w:val="20"/>
        </w:rPr>
      </w:pPr>
      <w:r w:rsidRPr="00D0385E">
        <w:rPr>
          <w:rFonts w:cs="Times New Roman"/>
          <w:sz w:val="20"/>
        </w:rPr>
        <w:t>&lt;</w:t>
      </w:r>
      <w:proofErr w:type="gramStart"/>
      <w:r w:rsidRPr="00D0385E">
        <w:rPr>
          <w:rFonts w:cs="Times New Roman"/>
          <w:sz w:val="20"/>
        </w:rPr>
        <w:t>ab</w:t>
      </w:r>
      <w:proofErr w:type="gramEnd"/>
      <w:r w:rsidRPr="00D0385E">
        <w:rPr>
          <w:rFonts w:cs="Times New Roman"/>
          <w:sz w:val="20"/>
        </w:rPr>
        <w:t>&gt;&lt;hi rend="box_" rendition="#</w:t>
      </w:r>
      <w:r w:rsidRPr="00D0385E">
        <w:rPr>
          <w:rFonts w:cs="Times New Roman"/>
          <w:i/>
          <w:sz w:val="20"/>
        </w:rPr>
        <w:t>ABBREVIATION</w:t>
      </w:r>
      <w:r w:rsidRPr="00D0385E">
        <w:rPr>
          <w:rFonts w:cs="Times New Roman"/>
          <w:sz w:val="20"/>
        </w:rPr>
        <w:t>"&gt;&lt;add place="</w:t>
      </w:r>
      <w:r w:rsidRPr="00D0385E">
        <w:rPr>
          <w:rFonts w:cs="Times New Roman"/>
          <w:i/>
          <w:sz w:val="20"/>
        </w:rPr>
        <w:t>position</w:t>
      </w:r>
      <w:r w:rsidRPr="00D0385E">
        <w:rPr>
          <w:rFonts w:cs="Times New Roman"/>
          <w:sz w:val="20"/>
        </w:rPr>
        <w:t>" hand="#</w:t>
      </w:r>
      <w:r w:rsidRPr="00D0385E">
        <w:rPr>
          <w:rFonts w:cs="Times New Roman"/>
          <w:i/>
          <w:sz w:val="20"/>
        </w:rPr>
        <w:t>SCRIBES_</w:t>
      </w:r>
    </w:p>
    <w:p w:rsidR="00D0385E" w:rsidRPr="00D0385E" w:rsidRDefault="00D0385E" w:rsidP="00D0385E">
      <w:pPr>
        <w:widowControl w:val="0"/>
        <w:ind w:left="720" w:right="720"/>
        <w:rPr>
          <w:rFonts w:cs="Times New Roman"/>
          <w:sz w:val="20"/>
        </w:rPr>
      </w:pPr>
      <w:r w:rsidRPr="00D0385E">
        <w:rPr>
          <w:rFonts w:cs="Times New Roman"/>
          <w:i/>
          <w:sz w:val="20"/>
        </w:rPr>
        <w:t>NAME</w:t>
      </w:r>
      <w:r w:rsidRPr="00D0385E">
        <w:rPr>
          <w:rFonts w:cs="Times New Roman"/>
          <w:sz w:val="20"/>
        </w:rPr>
        <w:t>"&gt;</w:t>
      </w:r>
      <w:r w:rsidRPr="00D0385E">
        <w:rPr>
          <w:rFonts w:cs="Times New Roman"/>
          <w:i/>
          <w:sz w:val="20"/>
        </w:rPr>
        <w:t>line 1</w:t>
      </w:r>
      <w:r w:rsidRPr="00D0385E">
        <w:rPr>
          <w:rFonts w:cs="Times New Roman"/>
          <w:sz w:val="20"/>
        </w:rPr>
        <w:t>&lt;</w:t>
      </w:r>
      <w:proofErr w:type="spellStart"/>
      <w:r w:rsidRPr="00D0385E">
        <w:rPr>
          <w:rFonts w:cs="Times New Roman"/>
          <w:sz w:val="20"/>
        </w:rPr>
        <w:t>lb</w:t>
      </w:r>
      <w:proofErr w:type="spellEnd"/>
      <w:r w:rsidRPr="00D0385E">
        <w:rPr>
          <w:rFonts w:cs="Times New Roman"/>
          <w:sz w:val="20"/>
        </w:rPr>
        <w:t>/&gt;</w:t>
      </w:r>
      <w:r w:rsidRPr="00D0385E">
        <w:rPr>
          <w:rFonts w:cs="Times New Roman"/>
          <w:i/>
          <w:sz w:val="20"/>
        </w:rPr>
        <w:t>line 2</w:t>
      </w:r>
      <w:r w:rsidRPr="00D0385E">
        <w:rPr>
          <w:rFonts w:cs="Times New Roman"/>
          <w:sz w:val="20"/>
        </w:rPr>
        <w:t>&lt;/add&gt;&lt;/hi&gt;&lt;/ab&gt;</w:t>
      </w:r>
    </w:p>
    <w:p w:rsidR="00D0385E" w:rsidRPr="00D0385E" w:rsidRDefault="00D0385E" w:rsidP="00D0385E">
      <w:pPr>
        <w:spacing w:line="240" w:lineRule="auto"/>
        <w:rPr>
          <w:rFonts w:cs="Times New Roman"/>
          <w:b/>
          <w:sz w:val="24"/>
          <w:szCs w:val="24"/>
        </w:rPr>
      </w:pPr>
    </w:p>
    <w:p w:rsidR="00D0385E" w:rsidRPr="00D0385E" w:rsidRDefault="00D0385E" w:rsidP="00D0385E">
      <w:pPr>
        <w:rPr>
          <w:rFonts w:cs="Times New Roman"/>
          <w:sz w:val="24"/>
          <w:szCs w:val="24"/>
        </w:rPr>
      </w:pPr>
    </w:p>
    <w:p w:rsidR="003B0756" w:rsidRDefault="003B0756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t xml:space="preserve">Kempe XML Example: </w:t>
      </w:r>
      <w:r w:rsidRPr="003B0756">
        <w:rPr>
          <w:rFonts w:cs="Times New Roman"/>
          <w:i/>
          <w:noProof/>
          <w:sz w:val="24"/>
          <w:szCs w:val="24"/>
        </w:rPr>
        <w:t>Folio.xml</w:t>
      </w:r>
    </w:p>
    <w:p w:rsidR="00AB1DB5" w:rsidRPr="002E7840" w:rsidRDefault="00D0385E">
      <w:pPr>
        <w:rPr>
          <w:rFonts w:cs="Times New Roman"/>
          <w:sz w:val="2"/>
          <w:szCs w:val="2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644640" cy="6172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o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t="5991" r="2536" b="692"/>
                    <a:stretch/>
                  </pic:blipFill>
                  <pic:spPr bwMode="auto">
                    <a:xfrm>
                      <a:off x="0" y="0"/>
                      <a:ext cx="6645916" cy="617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C56" w:rsidRDefault="00134C56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22E26FA" wp14:editId="1F9A2EFF">
            <wp:extent cx="6736080" cy="2110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o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" r="1778" b="59946"/>
                    <a:stretch/>
                  </pic:blipFill>
                  <pic:spPr bwMode="auto">
                    <a:xfrm>
                      <a:off x="0" y="0"/>
                      <a:ext cx="673608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C56" w:rsidRDefault="00134C56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8A6DF2" wp14:editId="21A8BA0E">
            <wp:simplePos x="0" y="0"/>
            <wp:positionH relativeFrom="column">
              <wp:posOffset>22860</wp:posOffset>
            </wp:positionH>
            <wp:positionV relativeFrom="paragraph">
              <wp:posOffset>3977640</wp:posOffset>
            </wp:positionV>
            <wp:extent cx="6682740" cy="3707765"/>
            <wp:effectExtent l="0" t="0" r="381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o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" r="2555"/>
                    <a:stretch/>
                  </pic:blipFill>
                  <pic:spPr bwMode="auto">
                    <a:xfrm>
                      <a:off x="0" y="0"/>
                      <a:ext cx="6682740" cy="370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52AAF06B" wp14:editId="02D60BAC">
            <wp:extent cx="6743700" cy="3991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o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54" r="1666"/>
                    <a:stretch/>
                  </pic:blipFill>
                  <pic:spPr bwMode="auto">
                    <a:xfrm>
                      <a:off x="0" y="0"/>
                      <a:ext cx="6743700" cy="399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409" w:rsidRDefault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Pr="00F54409" w:rsidRDefault="00F54409" w:rsidP="00F54409">
      <w:pPr>
        <w:rPr>
          <w:rFonts w:cs="Times New Roman"/>
          <w:sz w:val="24"/>
          <w:szCs w:val="24"/>
        </w:rPr>
      </w:pPr>
    </w:p>
    <w:p w:rsidR="00F54409" w:rsidRDefault="00F54409" w:rsidP="00F54409">
      <w:pPr>
        <w:rPr>
          <w:rFonts w:cs="Times New Roman"/>
          <w:sz w:val="24"/>
          <w:szCs w:val="24"/>
        </w:rPr>
      </w:pPr>
    </w:p>
    <w:p w:rsidR="00F54409" w:rsidRDefault="00F5440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E7840" w:rsidRPr="00990E09" w:rsidRDefault="00F54409" w:rsidP="00F54409">
      <w:pPr>
        <w:rPr>
          <w:rFonts w:cs="Times New Roman"/>
          <w:b/>
          <w:sz w:val="24"/>
          <w:szCs w:val="24"/>
        </w:rPr>
      </w:pPr>
      <w:r w:rsidRPr="00990E09">
        <w:rPr>
          <w:rFonts w:cs="Times New Roman"/>
          <w:b/>
          <w:sz w:val="24"/>
          <w:szCs w:val="24"/>
        </w:rPr>
        <w:lastRenderedPageBreak/>
        <w:t xml:space="preserve">Ruskin XML Example: </w:t>
      </w:r>
      <w:r w:rsidR="00C13AFF" w:rsidRPr="00990E09">
        <w:rPr>
          <w:rFonts w:cs="Times New Roman"/>
          <w:b/>
          <w:sz w:val="24"/>
          <w:szCs w:val="24"/>
        </w:rPr>
        <w:t>Apparatus_ms.xml</w:t>
      </w:r>
    </w:p>
    <w:p w:rsidR="00C13AFF" w:rsidRDefault="00C13AFF" w:rsidP="00F54409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D6C897" wp14:editId="71DA1CD9">
            <wp:simplePos x="0" y="0"/>
            <wp:positionH relativeFrom="column">
              <wp:posOffset>0</wp:posOffset>
            </wp:positionH>
            <wp:positionV relativeFrom="paragraph">
              <wp:posOffset>6334125</wp:posOffset>
            </wp:positionV>
            <wp:extent cx="6858000" cy="14401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artus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43"/>
                    <a:stretch/>
                  </pic:blipFill>
                  <pic:spPr bwMode="auto"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45A27A0F" wp14:editId="05316AB1">
            <wp:extent cx="6858000" cy="631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artu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FF" w:rsidRDefault="00C13AFF" w:rsidP="00F54409">
      <w:pPr>
        <w:rPr>
          <w:rFonts w:cs="Times New Roman"/>
          <w:sz w:val="24"/>
          <w:szCs w:val="24"/>
        </w:rPr>
      </w:pPr>
    </w:p>
    <w:p w:rsidR="00C13AFF" w:rsidRDefault="00C13AFF" w:rsidP="00F54409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95D632" wp14:editId="524704D8">
            <wp:simplePos x="0" y="0"/>
            <wp:positionH relativeFrom="column">
              <wp:posOffset>15240</wp:posOffset>
            </wp:positionH>
            <wp:positionV relativeFrom="paragraph">
              <wp:posOffset>4838700</wp:posOffset>
            </wp:positionV>
            <wp:extent cx="6858000" cy="4597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artu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0991B3A8" wp14:editId="35A5D7B3">
            <wp:extent cx="6858000" cy="4865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artus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18"/>
                    <a:stretch/>
                  </pic:blipFill>
                  <pic:spPr bwMode="auto">
                    <a:xfrm>
                      <a:off x="0" y="0"/>
                      <a:ext cx="6858000" cy="486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AFF" w:rsidRPr="00C13AFF" w:rsidRDefault="00990E09" w:rsidP="00C13AFF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60009F" wp14:editId="7604B77D">
            <wp:simplePos x="0" y="0"/>
            <wp:positionH relativeFrom="column">
              <wp:posOffset>1356360</wp:posOffset>
            </wp:positionH>
            <wp:positionV relativeFrom="paragraph">
              <wp:posOffset>222250</wp:posOffset>
            </wp:positionV>
            <wp:extent cx="5372100" cy="4038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artuswork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67"/>
                    <a:stretch/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AFF" w:rsidRPr="00990E09" w:rsidRDefault="00990E09" w:rsidP="00C13AFF">
      <w:pPr>
        <w:rPr>
          <w:rFonts w:cs="Times New Roman"/>
          <w:b/>
          <w:sz w:val="24"/>
          <w:szCs w:val="24"/>
        </w:rPr>
      </w:pPr>
      <w:r w:rsidRPr="00990E09">
        <w:rPr>
          <w:rFonts w:cs="Times New Roman"/>
          <w:b/>
          <w:sz w:val="24"/>
          <w:szCs w:val="24"/>
        </w:rPr>
        <w:t>Apparatus_</w:t>
      </w:r>
      <w:r w:rsidR="00C13AFF" w:rsidRPr="00990E09">
        <w:rPr>
          <w:rFonts w:cs="Times New Roman"/>
          <w:b/>
          <w:sz w:val="24"/>
          <w:szCs w:val="24"/>
        </w:rPr>
        <w:t>work.xml</w:t>
      </w:r>
    </w:p>
    <w:p w:rsidR="00C13AFF" w:rsidRDefault="00C13AFF" w:rsidP="00C13AFF">
      <w:pPr>
        <w:rPr>
          <w:rFonts w:cs="Times New Roman"/>
          <w:sz w:val="24"/>
          <w:szCs w:val="24"/>
        </w:rPr>
      </w:pPr>
    </w:p>
    <w:p w:rsidR="00990E09" w:rsidRDefault="00990E0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990E09" w:rsidRPr="00990E09" w:rsidRDefault="00990E09" w:rsidP="00C13AFF">
      <w:pPr>
        <w:rPr>
          <w:rFonts w:cs="Times New Roman"/>
          <w:b/>
          <w:sz w:val="24"/>
          <w:szCs w:val="24"/>
        </w:rPr>
      </w:pPr>
      <w:r w:rsidRPr="00990E09">
        <w:rPr>
          <w:rFonts w:cs="Times New Roman"/>
          <w:b/>
          <w:sz w:val="24"/>
          <w:szCs w:val="24"/>
        </w:rPr>
        <w:lastRenderedPageBreak/>
        <w:t>Witness_ms.xml</w:t>
      </w:r>
    </w:p>
    <w:p w:rsidR="00990E09" w:rsidRDefault="00990E09" w:rsidP="00C13AFF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4AACB1" wp14:editId="22CFE19D">
            <wp:simplePos x="0" y="0"/>
            <wp:positionH relativeFrom="column">
              <wp:posOffset>0</wp:posOffset>
            </wp:positionH>
            <wp:positionV relativeFrom="paragraph">
              <wp:posOffset>6334125</wp:posOffset>
            </wp:positionV>
            <wp:extent cx="6858000" cy="25603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ms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29"/>
                    <a:stretch/>
                  </pic:blipFill>
                  <pic:spPr bwMode="auto">
                    <a:xfrm>
                      <a:off x="0" y="0"/>
                      <a:ext cx="685800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0D0DB318" wp14:editId="619C4688">
            <wp:extent cx="6858000" cy="6357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m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09" w:rsidRDefault="00990E09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br w:type="page"/>
      </w:r>
    </w:p>
    <w:p w:rsidR="00990E09" w:rsidRDefault="00990E09" w:rsidP="00C13AFF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6858000" cy="3510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ms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71"/>
                    <a:stretch/>
                  </pic:blipFill>
                  <pic:spPr bwMode="auto">
                    <a:xfrm>
                      <a:off x="0" y="0"/>
                      <a:ext cx="6858000" cy="351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858000" cy="15722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ms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09" w:rsidRDefault="004F3A66" w:rsidP="00C13AF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Witness_print.xml</w:t>
      </w:r>
    </w:p>
    <w:p w:rsidR="004F3A66" w:rsidRDefault="004F3A66" w:rsidP="00C13AFF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858000" cy="3299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prin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66" w:rsidRPr="00C13AFF" w:rsidRDefault="001E4435" w:rsidP="00C13AFF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722E34C" wp14:editId="60768EC2">
            <wp:simplePos x="0" y="0"/>
            <wp:positionH relativeFrom="column">
              <wp:posOffset>15240</wp:posOffset>
            </wp:positionH>
            <wp:positionV relativeFrom="paragraph">
              <wp:posOffset>5966460</wp:posOffset>
            </wp:positionV>
            <wp:extent cx="6856730" cy="3375660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print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1"/>
                    <a:stretch/>
                  </pic:blipFill>
                  <pic:spPr bwMode="auto">
                    <a:xfrm>
                      <a:off x="0" y="0"/>
                      <a:ext cx="685673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A66">
        <w:rPr>
          <w:rFonts w:cs="Times New Roman"/>
          <w:noProof/>
          <w:sz w:val="24"/>
          <w:szCs w:val="24"/>
        </w:rPr>
        <w:drawing>
          <wp:inline distT="0" distB="0" distL="0" distR="0" wp14:anchorId="762C2B62" wp14:editId="17893E2C">
            <wp:extent cx="6858000" cy="5968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nessprin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A66" w:rsidRPr="00C13AFF" w:rsidSect="00D038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0B"/>
    <w:multiLevelType w:val="hybridMultilevel"/>
    <w:tmpl w:val="290E4920"/>
    <w:lvl w:ilvl="0" w:tplc="F1DE98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A12DA"/>
    <w:multiLevelType w:val="hybridMultilevel"/>
    <w:tmpl w:val="38626598"/>
    <w:lvl w:ilvl="0" w:tplc="F1DE98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11176"/>
    <w:multiLevelType w:val="hybridMultilevel"/>
    <w:tmpl w:val="FB12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80885"/>
    <w:multiLevelType w:val="hybridMultilevel"/>
    <w:tmpl w:val="1C8C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23AC"/>
    <w:multiLevelType w:val="hybridMultilevel"/>
    <w:tmpl w:val="5092883A"/>
    <w:lvl w:ilvl="0" w:tplc="F1DE98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96AA3"/>
    <w:multiLevelType w:val="hybridMultilevel"/>
    <w:tmpl w:val="7B54D008"/>
    <w:lvl w:ilvl="0" w:tplc="F1DE98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64F01"/>
    <w:multiLevelType w:val="hybridMultilevel"/>
    <w:tmpl w:val="3ECC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1C"/>
    <w:rsid w:val="00134C56"/>
    <w:rsid w:val="001E4435"/>
    <w:rsid w:val="002E7840"/>
    <w:rsid w:val="003B0756"/>
    <w:rsid w:val="0042759E"/>
    <w:rsid w:val="004F3A66"/>
    <w:rsid w:val="00990E09"/>
    <w:rsid w:val="009C7696"/>
    <w:rsid w:val="009E6844"/>
    <w:rsid w:val="00A4661C"/>
    <w:rsid w:val="00A658F9"/>
    <w:rsid w:val="00AB1DB5"/>
    <w:rsid w:val="00C13AFF"/>
    <w:rsid w:val="00D0385E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950F2-8CEC-41CA-9855-468CF43E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UserSELU</dc:creator>
  <cp:lastModifiedBy>UserSELU</cp:lastModifiedBy>
  <cp:revision>8</cp:revision>
  <dcterms:created xsi:type="dcterms:W3CDTF">2014-10-30T14:42:00Z</dcterms:created>
  <dcterms:modified xsi:type="dcterms:W3CDTF">2014-10-30T16:25:00Z</dcterms:modified>
</cp:coreProperties>
</file>