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MACHINE LEARNING - JAN 2026</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Predicting High-Risk TTC Bus Delays for Neighbourhoods Across Toronto</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vb8p0lepu9vn" w:id="1"/>
      <w:bookmarkEnd w:id="1"/>
      <w:r w:rsidDel="00000000" w:rsidR="00000000" w:rsidRPr="00000000">
        <w:rPr>
          <w:color w:val="000000"/>
          <w:sz w:val="50"/>
          <w:szCs w:val="50"/>
          <w:rtl w:val="0"/>
        </w:rPr>
        <w:t xml:space="preserve">Doris Chen, Maksym Golyuk, Arrujyan Muraleetharan, Taylor Strong, Michael Van Der Linden, Daniel Maciel</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43600" cy="3276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1"/>
        <w:keepLines w:val="1"/>
        <w:spacing w:before="360" w:line="278.00000000000006" w:lineRule="auto"/>
        <w:ind w:left="0" w:firstLine="0"/>
        <w:rPr>
          <w:sz w:val="32"/>
          <w:szCs w:val="32"/>
        </w:rPr>
      </w:pPr>
      <w:bookmarkStart w:colFirst="0" w:colLast="0" w:name="_kfl3xej2a0b9" w:id="3"/>
      <w:bookmarkEnd w:id="3"/>
      <w:r w:rsidDel="00000000" w:rsidR="00000000" w:rsidRPr="00000000">
        <w:rPr>
          <w:rFonts w:ascii="Play" w:cs="Play" w:eastAsia="Play" w:hAnsi="Play"/>
          <w:b w:val="0"/>
          <w:bCs w:val="0"/>
          <w:color w:val="0f4761"/>
          <w:sz w:val="40"/>
          <w:szCs w:val="40"/>
          <w:rtl w:val="0"/>
        </w:rPr>
        <w:t xml:space="preserve">Introduction</w:t>
      </w:r>
      <w:r w:rsidDel="00000000" w:rsidR="00000000" w:rsidRPr="00000000">
        <w:rPr>
          <w:rtl w:val="0"/>
        </w:rPr>
      </w:r>
    </w:p>
    <w:p w:rsidR="00000000" w:rsidDel="00000000" w:rsidP="00000000" w:rsidRDefault="00000000" w:rsidRPr="00000000" w14:paraId="0000000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transportation is essential for many Toronto residents, particularly for those who rely on the TTC as their primarily or only means of travel. Severe bus delays can disrupt daily life, increase commuter burdens, and create negative consequences for riders. The project will aim to provide riders a method to predict the level of risk for bus delays.</w:t>
      </w:r>
    </w:p>
    <w:p w:rsidR="00000000" w:rsidDel="00000000" w:rsidP="00000000" w:rsidRDefault="00000000" w:rsidRPr="00000000" w14:paraId="00000008">
      <w:pPr>
        <w:spacing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more stuff &gt;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r>
    </w:p>
    <w:p w:rsidR="00000000" w:rsidDel="00000000" w:rsidP="00000000" w:rsidRDefault="00000000" w:rsidRPr="00000000" w14:paraId="0000000B">
      <w:pPr>
        <w:pStyle w:val="Heading1"/>
        <w:keepNext w:val="1"/>
        <w:keepLines w:val="1"/>
        <w:rPr/>
      </w:pPr>
      <w:bookmarkStart w:colFirst="0" w:colLast="0" w:name="_bis9f8vs26vi" w:id="4"/>
      <w:bookmarkEnd w:id="4"/>
      <w:r w:rsidDel="00000000" w:rsidR="00000000" w:rsidRPr="00000000">
        <w:rPr>
          <w:rtl w:val="0"/>
        </w:rPr>
        <w:t xml:space="preserve">Prior Work</w:t>
      </w:r>
    </w:p>
    <w:p w:rsidR="00000000" w:rsidDel="00000000" w:rsidP="00000000" w:rsidRDefault="00000000" w:rsidRPr="00000000" w14:paraId="0000000C">
      <w:pPr>
        <w:rPr/>
      </w:pPr>
      <w:r w:rsidDel="00000000" w:rsidR="00000000" w:rsidRPr="00000000">
        <w:rPr>
          <w:rtl w:val="0"/>
        </w:rPr>
        <w:t xml:space="preserve">&lt;rouge can talk about the studies he found, and talk about how ours differs from those&gt;</w:t>
      </w:r>
    </w:p>
    <w:p w:rsidR="00000000" w:rsidDel="00000000" w:rsidP="00000000" w:rsidRDefault="00000000" w:rsidRPr="00000000" w14:paraId="0000000D">
      <w:pPr>
        <w:pStyle w:val="Heading1"/>
        <w:keepNext w:val="1"/>
        <w:keepLines w:val="1"/>
        <w:rPr/>
      </w:pPr>
      <w:bookmarkStart w:colFirst="0" w:colLast="0" w:name="_zd140csr17hz" w:id="5"/>
      <w:bookmarkEnd w:id="5"/>
      <w:r w:rsidDel="00000000" w:rsidR="00000000" w:rsidRPr="00000000">
        <w:rPr>
          <w:rtl w:val="0"/>
        </w:rPr>
        <w:t xml:space="preserve">Predicting TTC Bus Delays</w:t>
      </w:r>
    </w:p>
    <w:p w:rsidR="00000000" w:rsidDel="00000000" w:rsidP="00000000" w:rsidRDefault="00000000" w:rsidRPr="00000000" w14:paraId="0000000E">
      <w:pPr>
        <w:rPr/>
      </w:pPr>
      <w:r w:rsidDel="00000000" w:rsidR="00000000" w:rsidRPr="00000000">
        <w:rPr>
          <w:rtl w:val="0"/>
        </w:rPr>
        <w:t xml:space="preserve">&lt; problem statement &gt;</w:t>
      </w:r>
      <w:r w:rsidDel="00000000" w:rsidR="00000000" w:rsidRPr="00000000">
        <w:rPr>
          <w:rtl w:val="0"/>
        </w:rPr>
      </w:r>
    </w:p>
    <w:p w:rsidR="00000000" w:rsidDel="00000000" w:rsidP="00000000" w:rsidRDefault="00000000" w:rsidRPr="00000000" w14:paraId="0000000F">
      <w:pPr>
        <w:pStyle w:val="Heading1"/>
        <w:keepNext w:val="1"/>
        <w:keepLines w:val="1"/>
        <w:rPr/>
      </w:pPr>
      <w:bookmarkStart w:colFirst="0" w:colLast="0" w:name="_x65y78ino4et" w:id="6"/>
      <w:bookmarkEnd w:id="6"/>
      <w:r w:rsidDel="00000000" w:rsidR="00000000" w:rsidRPr="00000000">
        <w:rPr>
          <w:rtl w:val="0"/>
        </w:rPr>
        <w:t xml:space="preserve">Data Preparation</w:t>
      </w:r>
    </w:p>
    <w:p w:rsidR="00000000" w:rsidDel="00000000" w:rsidP="00000000" w:rsidRDefault="00000000" w:rsidRPr="00000000" w14:paraId="00000010">
      <w:pPr>
        <w:rPr/>
      </w:pPr>
      <w:r w:rsidDel="00000000" w:rsidR="00000000" w:rsidRPr="00000000">
        <w:rPr>
          <w:rtl w:val="0"/>
        </w:rPr>
        <w:t xml:space="preserve">&lt; doris talks about how the data was joined and problems encountered &gt;</w:t>
      </w:r>
      <w:r w:rsidDel="00000000" w:rsidR="00000000" w:rsidRPr="00000000">
        <w:rPr>
          <w:rtl w:val="0"/>
        </w:rPr>
      </w:r>
    </w:p>
    <w:p w:rsidR="00000000" w:rsidDel="00000000" w:rsidP="00000000" w:rsidRDefault="00000000" w:rsidRPr="00000000" w14:paraId="00000011">
      <w:pPr>
        <w:pStyle w:val="Heading1"/>
        <w:keepNext w:val="1"/>
        <w:keepLines w:val="1"/>
        <w:rPr/>
      </w:pPr>
      <w:bookmarkStart w:colFirst="0" w:colLast="0" w:name="_18advrzde58v" w:id="7"/>
      <w:bookmarkEnd w:id="7"/>
      <w:r w:rsidDel="00000000" w:rsidR="00000000" w:rsidRPr="00000000">
        <w:rPr>
          <w:rtl w:val="0"/>
        </w:rPr>
        <w:t xml:space="preserve">Data Exploration</w:t>
      </w:r>
    </w:p>
    <w:p w:rsidR="00000000" w:rsidDel="00000000" w:rsidP="00000000" w:rsidRDefault="00000000" w:rsidRPr="00000000" w14:paraId="00000012">
      <w:pPr>
        <w:rPr/>
      </w:pPr>
      <w:r w:rsidDel="00000000" w:rsidR="00000000" w:rsidRPr="00000000">
        <w:rPr>
          <w:rtl w:val="0"/>
        </w:rPr>
        <w:t xml:space="preserve">&lt; c &amp; p stuff from the first half of group_project_predict.ipynb &gt;</w:t>
      </w:r>
    </w:p>
    <w:p w:rsidR="00000000" w:rsidDel="00000000" w:rsidP="00000000" w:rsidRDefault="00000000" w:rsidRPr="00000000" w14:paraId="00000013">
      <w:pPr>
        <w:pStyle w:val="Heading1"/>
        <w:keepNext w:val="1"/>
        <w:keepLines w:val="1"/>
        <w:rPr/>
      </w:pPr>
      <w:bookmarkStart w:colFirst="0" w:colLast="0" w:name="_m4a16dcatvyx" w:id="8"/>
      <w:bookmarkEnd w:id="8"/>
      <w:r w:rsidDel="00000000" w:rsidR="00000000" w:rsidRPr="00000000">
        <w:rPr>
          <w:rtl w:val="0"/>
        </w:rPr>
        <w:t xml:space="preserve">Initial Predictive Model</w:t>
      </w:r>
    </w:p>
    <w:p w:rsidR="00000000" w:rsidDel="00000000" w:rsidP="00000000" w:rsidRDefault="00000000" w:rsidRPr="00000000" w14:paraId="00000014">
      <w:pPr>
        <w:rPr/>
      </w:pPr>
      <w:r w:rsidDel="00000000" w:rsidR="00000000" w:rsidRPr="00000000">
        <w:rPr>
          <w:rtl w:val="0"/>
        </w:rPr>
        <w:t xml:space="preserve">&lt; c &amp; p stuff from the second half of group_project_predict.ipynb &gt;</w:t>
      </w:r>
    </w:p>
    <w:p w:rsidR="00000000" w:rsidDel="00000000" w:rsidP="00000000" w:rsidRDefault="00000000" w:rsidRPr="00000000" w14:paraId="00000015">
      <w:pPr>
        <w:pStyle w:val="Heading1"/>
        <w:keepNext w:val="1"/>
        <w:keepLines w:val="1"/>
        <w:rPr/>
      </w:pPr>
      <w:bookmarkStart w:colFirst="0" w:colLast="0" w:name="_sm0g5slz4vgl" w:id="9"/>
      <w:bookmarkEnd w:id="9"/>
      <w:r w:rsidDel="00000000" w:rsidR="00000000" w:rsidRPr="00000000">
        <w:rPr>
          <w:rtl w:val="0"/>
        </w:rPr>
        <w:t xml:space="preserve">Model Optimization</w:t>
      </w:r>
    </w:p>
    <w:p w:rsidR="00000000" w:rsidDel="00000000" w:rsidP="00000000" w:rsidRDefault="00000000" w:rsidRPr="00000000" w14:paraId="00000016">
      <w:pPr>
        <w:pStyle w:val="Heading2"/>
        <w:rPr>
          <w:rFonts w:ascii="Play" w:cs="Play" w:eastAsia="Play" w:hAnsi="Play"/>
          <w:color w:val="0f4761"/>
        </w:rPr>
      </w:pPr>
      <w:bookmarkStart w:colFirst="0" w:colLast="0" w:name="_twzgy76636p7" w:id="10"/>
      <w:bookmarkEnd w:id="10"/>
      <w:r w:rsidDel="00000000" w:rsidR="00000000" w:rsidRPr="00000000">
        <w:rPr>
          <w:rtl w:val="0"/>
        </w:rPr>
        <w:t xml:space="preserve">Hyperparameter Search</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&lt; c &amp; p stuff from the second half of group_project_predict.ipynb &gt;</w:t>
      </w:r>
    </w:p>
    <w:p w:rsidR="00000000" w:rsidDel="00000000" w:rsidP="00000000" w:rsidRDefault="00000000" w:rsidRPr="00000000" w14:paraId="00000018">
      <w:pPr>
        <w:pStyle w:val="Heading2"/>
        <w:rPr/>
      </w:pPr>
      <w:bookmarkStart w:colFirst="0" w:colLast="0" w:name="_h70dp8e529to" w:id="11"/>
      <w:bookmarkEnd w:id="11"/>
      <w:r w:rsidDel="00000000" w:rsidR="00000000" w:rsidRPr="00000000">
        <w:rPr>
          <w:rtl w:val="0"/>
        </w:rPr>
        <w:t xml:space="preserve">Decreasing Dimensionality</w:t>
      </w:r>
    </w:p>
    <w:p w:rsidR="00000000" w:rsidDel="00000000" w:rsidP="00000000" w:rsidRDefault="00000000" w:rsidRPr="00000000" w14:paraId="00000019">
      <w:pPr>
        <w:rPr/>
      </w:pPr>
      <w:r w:rsidDel="00000000" w:rsidR="00000000" w:rsidRPr="00000000">
        <w:rPr>
          <w:rtl w:val="0"/>
        </w:rPr>
        <w:t xml:space="preserve">&lt; maxim’s stuff of fewer features &gt;</w:t>
      </w:r>
    </w:p>
    <w:p w:rsidR="00000000" w:rsidDel="00000000" w:rsidP="00000000" w:rsidRDefault="00000000" w:rsidRPr="00000000" w14:paraId="0000001A">
      <w:pPr>
        <w:pStyle w:val="Heading2"/>
        <w:rPr/>
      </w:pPr>
      <w:bookmarkStart w:colFirst="0" w:colLast="0" w:name="_xkpsqlc840ch" w:id="12"/>
      <w:bookmarkEnd w:id="12"/>
      <w:r w:rsidDel="00000000" w:rsidR="00000000" w:rsidRPr="00000000">
        <w:rPr>
          <w:rtl w:val="0"/>
        </w:rPr>
        <w:t xml:space="preserve">Comparison of Different Training Models</w:t>
      </w:r>
    </w:p>
    <w:p w:rsidR="00000000" w:rsidDel="00000000" w:rsidP="00000000" w:rsidRDefault="00000000" w:rsidRPr="00000000" w14:paraId="0000001B">
      <w:pPr>
        <w:rPr/>
      </w:pPr>
      <w:r w:rsidDel="00000000" w:rsidR="00000000" w:rsidRPr="00000000">
        <w:rPr>
          <w:rtl w:val="0"/>
        </w:rPr>
        <w:t xml:space="preserve">&lt; maxim’s stuff of fewer features &gt;</w:t>
      </w:r>
      <w:r w:rsidDel="00000000" w:rsidR="00000000" w:rsidRPr="00000000">
        <w:rPr>
          <w:rtl w:val="0"/>
        </w:rPr>
      </w:r>
    </w:p>
    <w:p w:rsidR="00000000" w:rsidDel="00000000" w:rsidP="00000000" w:rsidRDefault="00000000" w:rsidRPr="00000000" w14:paraId="0000001C">
      <w:pPr>
        <w:pStyle w:val="Heading1"/>
        <w:keepNext w:val="1"/>
        <w:keepLines w:val="1"/>
        <w:rPr/>
      </w:pPr>
      <w:bookmarkStart w:colFirst="0" w:colLast="0" w:name="_e7fzn2wg6fcs" w:id="13"/>
      <w:bookmarkEnd w:id="13"/>
      <w:r w:rsidDel="00000000" w:rsidR="00000000" w:rsidRPr="00000000">
        <w:rPr>
          <w:rtl w:val="0"/>
        </w:rPr>
        <w:t xml:space="preserve">Incorporating Weather Data</w:t>
      </w:r>
    </w:p>
    <w:p w:rsidR="00000000" w:rsidDel="00000000" w:rsidP="00000000" w:rsidRDefault="00000000" w:rsidRPr="00000000" w14:paraId="0000001D">
      <w:pPr>
        <w:rPr/>
      </w:pPr>
      <w:r w:rsidDel="00000000" w:rsidR="00000000" w:rsidRPr="00000000">
        <w:rPr>
          <w:rtl w:val="0"/>
        </w:rPr>
        <w:t xml:space="preserve">&lt; taylor/michael weather stuff &gt;</w:t>
      </w:r>
    </w:p>
    <w:p w:rsidR="00000000" w:rsidDel="00000000" w:rsidP="00000000" w:rsidRDefault="00000000" w:rsidRPr="00000000" w14:paraId="0000001E">
      <w:pPr>
        <w:pStyle w:val="Heading1"/>
        <w:keepNext w:val="1"/>
        <w:keepLines w:val="1"/>
        <w:rPr/>
      </w:pPr>
      <w:bookmarkStart w:colFirst="0" w:colLast="0" w:name="_oso6awy3w75a" w:id="14"/>
      <w:bookmarkEnd w:id="14"/>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t xml:space="preserve">&lt; summary &gt;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lay">
    <w:embedRegular w:fontKey="{00000000-0000-0000-0000-000000000000}" r:id="rId1" w:subsetted="0"/>
    <w:embedBold w:fontKey="{00000000-0000-0000-0000-000000000000}" r:id="rId2" w:subsetted="0"/>
  </w:font>
  <w:font w:name="Economic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16"/>
    <w:bookmarkEnd w:id="1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15"/>
    <w:bookmarkEnd w:id="15"/>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60" w:line="278.00000000000006" w:lineRule="auto"/>
      <w:ind w:left="0" w:firstLine="0"/>
    </w:pPr>
    <w:rPr>
      <w:rFonts w:ascii="Play" w:cs="Play" w:eastAsia="Play" w:hAnsi="Play"/>
      <w:color w:val="0f4761"/>
      <w:sz w:val="40"/>
      <w:szCs w:val="40"/>
    </w:rPr>
  </w:style>
  <w:style w:type="paragraph" w:styleId="Heading2">
    <w:name w:val="heading 2"/>
    <w:basedOn w:val="Normal"/>
    <w:next w:val="Normal"/>
    <w:pPr>
      <w:spacing w:before="480" w:line="240" w:lineRule="auto"/>
      <w:ind w:right="1785"/>
    </w:pPr>
    <w:rPr>
      <w:rFonts w:ascii="Play" w:cs="Play" w:eastAsia="Play" w:hAnsi="Play"/>
      <w:b w:val="1"/>
      <w:bCs w:val="1"/>
      <w:color w:val="0f476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Economica-regular.ttf"/><Relationship Id="rId4" Type="http://schemas.openxmlformats.org/officeDocument/2006/relationships/font" Target="fonts/Economica-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Economica-italic.ttf"/><Relationship Id="rId6" Type="http://schemas.openxmlformats.org/officeDocument/2006/relationships/font" Target="fonts/Economica-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