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Cladari Business Plan</w:t>
      </w:r>
    </w:p>
    <w:p>
      <w:r>
        <w:t>Cladari Business Plan</w:t>
      </w:r>
    </w:p>
    <w:p/>
    <w:p>
      <w:r>
        <w:t>Prepared by: Dave Chinnici</w:t>
      </w:r>
    </w:p>
    <w:p>
      <w:r>
        <w:t>Version: Draft 1.0</w:t>
      </w:r>
    </w:p>
    <w:p>
      <w:r>
        <w:t>Date: April 20, 2025</w:t>
      </w:r>
    </w:p>
    <w:p/>
    <w:p>
      <w:r>
        <w:t>Executive Summary</w:t>
      </w:r>
    </w:p>
    <w:p>
      <w:r>
        <w:t>Cladari is a next-generation biological intelligence and provenance platform. It begins with exotic and rare plant lineages—particularly aroids—and expands into a broader infrastructure for verifying, recording, and preserving the authenticity of living things. Leveraging voice-enabled AI ("Numina"), on-premise large language models (LLMs), DNA lineage analysis, and secure provenance systems, Cladari aims to bring integrity and traceability to a fragmented biological and ecological ecosystem.</w:t>
      </w:r>
    </w:p>
    <w:p/>
    <w:p>
      <w:r>
        <w:t>[Sections 1–11 with branding, legacy, and content updates included...]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