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F4911" w14:textId="5775A910" w:rsidR="00CC633A" w:rsidRPr="00F13D1E" w:rsidRDefault="00E03810">
      <w:pPr>
        <w:jc w:val="center"/>
        <w:rPr>
          <w:rFonts w:ascii="Avenir Book" w:eastAsia="Century Gothic" w:hAnsi="Avenir Book" w:cs="Century Gothic"/>
          <w:sz w:val="28"/>
          <w:szCs w:val="28"/>
          <w:lang w:val="de-DE"/>
        </w:rPr>
      </w:pPr>
      <w:r w:rsidRPr="00F13D1E">
        <w:rPr>
          <w:rFonts w:ascii="Avenir Book" w:eastAsia="Century Gothic" w:hAnsi="Avenir Book" w:cs="Century Gothic"/>
          <w:sz w:val="28"/>
          <w:szCs w:val="28"/>
          <w:lang w:val="de-DE"/>
        </w:rPr>
        <w:t xml:space="preserve">Dr. </w:t>
      </w:r>
      <w:r w:rsidR="00EB333F" w:rsidRPr="00F13D1E">
        <w:rPr>
          <w:rFonts w:ascii="Avenir Book" w:eastAsia="Century Gothic" w:hAnsi="Avenir Book" w:cs="Century Gothic"/>
          <w:sz w:val="28"/>
          <w:szCs w:val="28"/>
          <w:lang w:val="de-DE"/>
        </w:rPr>
        <w:t>David Hodgson</w:t>
      </w:r>
    </w:p>
    <w:p w14:paraId="64D2F73A" w14:textId="77777777" w:rsidR="00CC633A" w:rsidRPr="00F13D1E" w:rsidRDefault="00CC633A">
      <w:pPr>
        <w:jc w:val="center"/>
        <w:rPr>
          <w:rFonts w:ascii="Avenir Book" w:eastAsia="Century Gothic" w:hAnsi="Avenir Book" w:cs="Century Gothic"/>
          <w:sz w:val="16"/>
          <w:szCs w:val="16"/>
          <w:lang w:val="de-DE"/>
        </w:rPr>
      </w:pPr>
    </w:p>
    <w:p w14:paraId="38E8AC63" w14:textId="3CD0D715" w:rsidR="00CE0E5D" w:rsidRPr="00F13D1E" w:rsidRDefault="00EB333F" w:rsidP="00FF5D60">
      <w:pPr>
        <w:jc w:val="center"/>
        <w:rPr>
          <w:rFonts w:ascii="Avenir Book" w:eastAsia="Century Gothic" w:hAnsi="Avenir Book" w:cs="Century Gothic"/>
          <w:bCs/>
          <w:sz w:val="20"/>
          <w:szCs w:val="20"/>
          <w:lang w:val="de-DE"/>
        </w:rPr>
      </w:pPr>
      <w:r w:rsidRPr="00F13D1E">
        <w:rPr>
          <w:rFonts w:ascii="Avenir Book" w:eastAsia="Century Gothic" w:hAnsi="Avenir Book" w:cs="Century Gothic"/>
          <w:bCs/>
          <w:sz w:val="20"/>
          <w:szCs w:val="20"/>
          <w:lang w:val="de-DE"/>
        </w:rPr>
        <w:t>david.hodgson@</w:t>
      </w:r>
      <w:r w:rsidR="00F13D1E">
        <w:rPr>
          <w:rFonts w:ascii="Avenir Book" w:eastAsia="Century Gothic" w:hAnsi="Avenir Book" w:cs="Century Gothic"/>
          <w:bCs/>
          <w:sz w:val="20"/>
          <w:szCs w:val="20"/>
          <w:lang w:val="de-DE"/>
        </w:rPr>
        <w:t>charité.de</w:t>
      </w:r>
      <w:r w:rsidR="00DE7C83" w:rsidRPr="00F13D1E">
        <w:rPr>
          <w:rFonts w:ascii="Avenir Book" w:eastAsia="Century Gothic" w:hAnsi="Avenir Book" w:cs="Century Gothic"/>
          <w:b/>
          <w:sz w:val="20"/>
          <w:szCs w:val="20"/>
          <w:lang w:val="de-DE"/>
        </w:rPr>
        <w:t xml:space="preserve"> </w:t>
      </w:r>
    </w:p>
    <w:p w14:paraId="0AA994D1" w14:textId="3B2C98A4" w:rsidR="00CC633A" w:rsidRPr="00F13D1E" w:rsidRDefault="00DE7C83" w:rsidP="00FF5D60">
      <w:pPr>
        <w:jc w:val="center"/>
        <w:rPr>
          <w:rFonts w:ascii="Avenir Book" w:eastAsia="Century Gothic" w:hAnsi="Avenir Book" w:cs="Century Gothic"/>
          <w:sz w:val="20"/>
          <w:szCs w:val="20"/>
          <w:lang w:val="de-DE"/>
        </w:rPr>
      </w:pPr>
      <w:r w:rsidRPr="00F13D1E">
        <w:rPr>
          <w:rFonts w:ascii="Avenir Book" w:eastAsia="Century Gothic" w:hAnsi="Avenir Book" w:cs="Century Gothic"/>
          <w:b/>
          <w:sz w:val="20"/>
          <w:szCs w:val="20"/>
          <w:lang w:val="de-DE"/>
        </w:rPr>
        <w:t xml:space="preserve"> </w:t>
      </w:r>
      <w:hyperlink r:id="rId6" w:history="1">
        <w:r w:rsidR="00664926" w:rsidRPr="00F13D1E">
          <w:rPr>
            <w:rStyle w:val="Hyperlink"/>
            <w:rFonts w:ascii="Avenir Book" w:eastAsia="Century Gothic" w:hAnsi="Avenir Book" w:cs="Century Gothic"/>
            <w:sz w:val="20"/>
            <w:szCs w:val="20"/>
            <w:lang w:val="de-DE"/>
          </w:rPr>
          <w:t>https://github.com/dchodge</w:t>
        </w:r>
      </w:hyperlink>
      <w:r w:rsidR="00664926" w:rsidRPr="00F13D1E">
        <w:rPr>
          <w:rFonts w:ascii="Avenir Book" w:eastAsia="Century Gothic" w:hAnsi="Avenir Book" w:cs="Century Gothic"/>
          <w:sz w:val="20"/>
          <w:szCs w:val="20"/>
          <w:lang w:val="de-DE"/>
        </w:rPr>
        <w:t xml:space="preserve"> | </w:t>
      </w:r>
      <w:hyperlink r:id="rId7" w:history="1">
        <w:r w:rsidR="00664926" w:rsidRPr="00F13D1E">
          <w:rPr>
            <w:rStyle w:val="Hyperlink"/>
            <w:rFonts w:ascii="Avenir Book" w:eastAsia="Century Gothic" w:hAnsi="Avenir Book" w:cs="Century Gothic"/>
            <w:sz w:val="20"/>
            <w:szCs w:val="20"/>
            <w:lang w:val="de-DE"/>
          </w:rPr>
          <w:t>https://github.com/seroanalytics</w:t>
        </w:r>
      </w:hyperlink>
      <w:r w:rsidR="00664926" w:rsidRPr="00F13D1E">
        <w:rPr>
          <w:rFonts w:ascii="Avenir Book" w:eastAsia="Century Gothic" w:hAnsi="Avenir Book" w:cs="Century Gothic"/>
          <w:sz w:val="20"/>
          <w:szCs w:val="20"/>
          <w:lang w:val="de-DE"/>
        </w:rPr>
        <w:t xml:space="preserve"> </w:t>
      </w:r>
    </w:p>
    <w:p w14:paraId="5885D08E" w14:textId="3F835C2B" w:rsidR="00EB333F" w:rsidRPr="009A1354" w:rsidRDefault="00EB333F" w:rsidP="00EB333F">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EDUCATION</w:t>
      </w:r>
    </w:p>
    <w:tbl>
      <w:tblPr>
        <w:tblStyle w:val="PlainTable4"/>
        <w:tblW w:w="0" w:type="auto"/>
        <w:tblLook w:val="04A0" w:firstRow="1" w:lastRow="0" w:firstColumn="1" w:lastColumn="0" w:noHBand="0" w:noVBand="1"/>
      </w:tblPr>
      <w:tblGrid>
        <w:gridCol w:w="851"/>
        <w:gridCol w:w="850"/>
        <w:gridCol w:w="8155"/>
      </w:tblGrid>
      <w:tr w:rsidR="009A1354" w:rsidRPr="009A1354" w14:paraId="6961162F" w14:textId="77777777" w:rsidTr="00EB333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851" w:type="dxa"/>
          </w:tcPr>
          <w:p w14:paraId="05FC3488" w14:textId="5F766387" w:rsidR="00EB333F" w:rsidRPr="009A1354" w:rsidRDefault="00EB333F" w:rsidP="00EB333F">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2020</w:t>
            </w:r>
          </w:p>
        </w:tc>
        <w:tc>
          <w:tcPr>
            <w:tcW w:w="850" w:type="dxa"/>
          </w:tcPr>
          <w:p w14:paraId="3777E9E6" w14:textId="735F21D7" w:rsidR="00EB333F" w:rsidRPr="009A1354" w:rsidRDefault="00EB333F" w:rsidP="00EB333F">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PhD</w:t>
            </w:r>
          </w:p>
        </w:tc>
        <w:tc>
          <w:tcPr>
            <w:tcW w:w="8155" w:type="dxa"/>
          </w:tcPr>
          <w:p w14:paraId="0E54E1A4" w14:textId="12E99A84" w:rsidR="00EB333F" w:rsidRPr="009A1354" w:rsidRDefault="00EB333F" w:rsidP="00EB333F">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Cs w:val="0"/>
                <w:sz w:val="20"/>
                <w:szCs w:val="20"/>
              </w:rPr>
            </w:pPr>
            <w:r w:rsidRPr="009A1354">
              <w:rPr>
                <w:rFonts w:ascii="Avenir Book" w:eastAsia="Century Gothic" w:hAnsi="Avenir Book" w:cs="Century Gothic"/>
                <w:b w:val="0"/>
                <w:sz w:val="20"/>
                <w:szCs w:val="20"/>
              </w:rPr>
              <w:t>University College London,</w:t>
            </w:r>
            <w:r w:rsidRPr="009A1354">
              <w:rPr>
                <w:rFonts w:ascii="Avenir Book" w:eastAsia="Century Gothic" w:hAnsi="Avenir Book" w:cs="Century Gothic"/>
                <w:bCs w:val="0"/>
                <w:sz w:val="20"/>
                <w:szCs w:val="20"/>
              </w:rPr>
              <w:t xml:space="preserve"> </w:t>
            </w:r>
            <w:r w:rsidRPr="009A1354">
              <w:rPr>
                <w:rFonts w:ascii="Avenir Book" w:hAnsi="Avenir Book"/>
                <w:b w:val="0"/>
                <w:bCs w:val="0"/>
                <w:sz w:val="20"/>
                <w:szCs w:val="20"/>
              </w:rPr>
              <w:t>Mathematical modelling and cost-effectiveness of potential RSV intervention programmes</w:t>
            </w:r>
          </w:p>
        </w:tc>
      </w:tr>
      <w:tr w:rsidR="009A1354" w:rsidRPr="009A1354" w14:paraId="4DF5D76D" w14:textId="77777777" w:rsidTr="00EB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9CFF76" w14:textId="76072CCD" w:rsidR="00EB333F" w:rsidRPr="009A1354" w:rsidRDefault="00EB333F" w:rsidP="00EB333F">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2015</w:t>
            </w:r>
          </w:p>
        </w:tc>
        <w:tc>
          <w:tcPr>
            <w:tcW w:w="850" w:type="dxa"/>
          </w:tcPr>
          <w:p w14:paraId="3E012B68" w14:textId="39E1C233" w:rsidR="00EB333F" w:rsidRPr="009A1354" w:rsidRDefault="00EB333F" w:rsidP="00EB333F">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MRes</w:t>
            </w:r>
          </w:p>
        </w:tc>
        <w:tc>
          <w:tcPr>
            <w:tcW w:w="8155" w:type="dxa"/>
          </w:tcPr>
          <w:p w14:paraId="4DEB10F1" w14:textId="5B08BFEA" w:rsidR="00EB333F" w:rsidRPr="009A1354" w:rsidRDefault="00EB333F" w:rsidP="00EB333F">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bCs/>
                <w:sz w:val="20"/>
                <w:szCs w:val="20"/>
              </w:rPr>
              <w:t>University College London,</w:t>
            </w:r>
            <w:r w:rsidRPr="009A1354">
              <w:rPr>
                <w:rFonts w:ascii="Avenir Book" w:eastAsia="Century Gothic" w:hAnsi="Avenir Book" w:cs="Century Gothic"/>
                <w:b/>
                <w:sz w:val="20"/>
                <w:szCs w:val="20"/>
              </w:rPr>
              <w:t xml:space="preserve"> </w:t>
            </w:r>
            <w:r w:rsidRPr="009A1354">
              <w:rPr>
                <w:rFonts w:ascii="Avenir Book" w:hAnsi="Avenir Book"/>
                <w:sz w:val="20"/>
                <w:szCs w:val="20"/>
              </w:rPr>
              <w:t>Modelling Biological Complexity (Distinction)</w:t>
            </w:r>
          </w:p>
        </w:tc>
      </w:tr>
      <w:tr w:rsidR="009A1354" w:rsidRPr="009A1354" w14:paraId="322C3C2D" w14:textId="77777777" w:rsidTr="00EB333F">
        <w:tc>
          <w:tcPr>
            <w:cnfStyle w:val="001000000000" w:firstRow="0" w:lastRow="0" w:firstColumn="1" w:lastColumn="0" w:oddVBand="0" w:evenVBand="0" w:oddHBand="0" w:evenHBand="0" w:firstRowFirstColumn="0" w:firstRowLastColumn="0" w:lastRowFirstColumn="0" w:lastRowLastColumn="0"/>
            <w:tcW w:w="851" w:type="dxa"/>
          </w:tcPr>
          <w:p w14:paraId="6B563D52" w14:textId="0F43124A" w:rsidR="00EB333F" w:rsidRPr="009A1354" w:rsidRDefault="00EB333F" w:rsidP="00EB333F">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2014</w:t>
            </w:r>
          </w:p>
        </w:tc>
        <w:tc>
          <w:tcPr>
            <w:tcW w:w="850" w:type="dxa"/>
          </w:tcPr>
          <w:p w14:paraId="667B72FD" w14:textId="6C37965B" w:rsidR="00EB333F" w:rsidRPr="009A1354" w:rsidRDefault="00EB333F" w:rsidP="00EB333F">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hAnsi="Avenir Book"/>
                <w:sz w:val="20"/>
                <w:szCs w:val="20"/>
              </w:rPr>
              <w:t>MSci</w:t>
            </w:r>
          </w:p>
        </w:tc>
        <w:tc>
          <w:tcPr>
            <w:tcW w:w="8155" w:type="dxa"/>
          </w:tcPr>
          <w:p w14:paraId="28F74C06" w14:textId="0D3FFE70" w:rsidR="00EB333F" w:rsidRPr="009A1354" w:rsidRDefault="00EB333F" w:rsidP="00EB333F">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bCs/>
                <w:sz w:val="20"/>
                <w:szCs w:val="20"/>
              </w:rPr>
              <w:t>Durham University,</w:t>
            </w:r>
            <w:r w:rsidRPr="009A1354">
              <w:rPr>
                <w:rFonts w:ascii="Avenir Book" w:eastAsia="Century Gothic" w:hAnsi="Avenir Book" w:cs="Century Gothic"/>
                <w:b/>
                <w:sz w:val="20"/>
                <w:szCs w:val="20"/>
              </w:rPr>
              <w:t xml:space="preserve"> </w:t>
            </w:r>
            <w:r w:rsidRPr="009A1354">
              <w:rPr>
                <w:rFonts w:ascii="Avenir Book" w:hAnsi="Avenir Book"/>
                <w:sz w:val="20"/>
                <w:szCs w:val="20"/>
              </w:rPr>
              <w:t>Biophysical Sciences (Distinction)</w:t>
            </w:r>
          </w:p>
        </w:tc>
      </w:tr>
      <w:tr w:rsidR="009A1354" w:rsidRPr="009A1354" w14:paraId="69ABE5F4" w14:textId="77777777" w:rsidTr="00EB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60D5473" w14:textId="7E1269A3" w:rsidR="00EB333F" w:rsidRPr="009A1354" w:rsidRDefault="00EB333F" w:rsidP="00EB333F">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2013</w:t>
            </w:r>
          </w:p>
        </w:tc>
        <w:tc>
          <w:tcPr>
            <w:tcW w:w="850" w:type="dxa"/>
          </w:tcPr>
          <w:p w14:paraId="286DB245" w14:textId="2B237F52" w:rsidR="00EB333F" w:rsidRPr="009A1354" w:rsidRDefault="00EB333F" w:rsidP="00EB333F">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BSc</w:t>
            </w:r>
          </w:p>
        </w:tc>
        <w:tc>
          <w:tcPr>
            <w:tcW w:w="8155" w:type="dxa"/>
          </w:tcPr>
          <w:p w14:paraId="135CC986" w14:textId="3C342BE0" w:rsidR="00EB333F" w:rsidRPr="009A1354" w:rsidRDefault="00EB333F" w:rsidP="00EB333F">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bCs/>
                <w:sz w:val="20"/>
                <w:szCs w:val="20"/>
              </w:rPr>
              <w:t>University College London,</w:t>
            </w:r>
            <w:r w:rsidRPr="009A1354">
              <w:rPr>
                <w:rFonts w:ascii="Avenir Book" w:eastAsia="Century Gothic" w:hAnsi="Avenir Book" w:cs="Century Gothic"/>
                <w:b/>
                <w:sz w:val="20"/>
                <w:szCs w:val="20"/>
              </w:rPr>
              <w:t xml:space="preserve"> </w:t>
            </w:r>
            <w:r w:rsidRPr="009A1354">
              <w:rPr>
                <w:rFonts w:ascii="Avenir Book" w:eastAsia="Century Gothic" w:hAnsi="Avenir Book" w:cs="Century Gothic"/>
                <w:bCs/>
                <w:sz w:val="20"/>
                <w:szCs w:val="20"/>
              </w:rPr>
              <w:t>Mathematics (First Class)</w:t>
            </w:r>
          </w:p>
        </w:tc>
      </w:tr>
    </w:tbl>
    <w:p w14:paraId="34AD8AC1" w14:textId="77777777" w:rsidR="00EB333F" w:rsidRPr="009A1354" w:rsidRDefault="00EB333F" w:rsidP="00EB333F">
      <w:pPr>
        <w:spacing w:after="120"/>
        <w:rPr>
          <w:rFonts w:ascii="Avenir Book" w:eastAsia="Century Gothic" w:hAnsi="Avenir Book" w:cs="Century Gothic"/>
          <w:bCs/>
          <w:sz w:val="20"/>
          <w:szCs w:val="20"/>
        </w:rPr>
      </w:pPr>
    </w:p>
    <w:p w14:paraId="013CDC55" w14:textId="4A5727EE" w:rsidR="00EB333F" w:rsidRPr="009A1354" w:rsidRDefault="00EB333F" w:rsidP="00EB333F">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WORK EXPERIENCE</w:t>
      </w:r>
    </w:p>
    <w:tbl>
      <w:tblPr>
        <w:tblStyle w:val="PlainTable4"/>
        <w:tblW w:w="9923" w:type="dxa"/>
        <w:tblLook w:val="04A0" w:firstRow="1" w:lastRow="0" w:firstColumn="1" w:lastColumn="0" w:noHBand="0" w:noVBand="1"/>
      </w:tblPr>
      <w:tblGrid>
        <w:gridCol w:w="1701"/>
        <w:gridCol w:w="8222"/>
      </w:tblGrid>
      <w:tr w:rsidR="00F13D1E" w:rsidRPr="009A1354" w14:paraId="0F901B3E" w14:textId="77777777" w:rsidTr="00EB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A46731A" w14:textId="14BBB567" w:rsidR="00F13D1E" w:rsidRPr="00F13D1E" w:rsidRDefault="00F13D1E" w:rsidP="006E7D21">
            <w:pPr>
              <w:spacing w:after="12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2025–Present</w:t>
            </w:r>
          </w:p>
        </w:tc>
        <w:tc>
          <w:tcPr>
            <w:tcW w:w="8222" w:type="dxa"/>
          </w:tcPr>
          <w:p w14:paraId="0BBA926D" w14:textId="4B91FAD3" w:rsidR="00F13D1E" w:rsidRPr="00F13D1E" w:rsidRDefault="00F13D1E" w:rsidP="006E7D21">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Researcher, Charité — Universitätsmedizin Berlin</w:t>
            </w:r>
            <w:r w:rsidRPr="00F13D1E">
              <w:rPr>
                <w:rFonts w:ascii="Avenir Book" w:eastAsia="Century Gothic" w:hAnsi="Avenir Book" w:cs="Century Gothic"/>
                <w:b w:val="0"/>
                <w:bCs w:val="0"/>
                <w:sz w:val="20"/>
                <w:szCs w:val="20"/>
              </w:rPr>
              <w:t xml:space="preserve"> </w:t>
            </w:r>
          </w:p>
        </w:tc>
      </w:tr>
      <w:tr w:rsidR="00D63D1B" w:rsidRPr="009A1354" w14:paraId="7B5D3CCB" w14:textId="77777777" w:rsidTr="00EB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332FFD" w14:textId="5DFF2969" w:rsidR="00D63D1B" w:rsidRPr="00D63D1B" w:rsidRDefault="00D63D1B" w:rsidP="006E7D21">
            <w:pPr>
              <w:spacing w:after="120"/>
              <w:rPr>
                <w:rFonts w:ascii="Avenir Book" w:eastAsia="Century Gothic" w:hAnsi="Avenir Book" w:cs="Century Gothic"/>
                <w:b w:val="0"/>
                <w:bCs w:val="0"/>
                <w:sz w:val="20"/>
                <w:szCs w:val="20"/>
              </w:rPr>
            </w:pPr>
            <w:r w:rsidRPr="00D63D1B">
              <w:rPr>
                <w:rFonts w:ascii="Avenir Book" w:eastAsia="Century Gothic" w:hAnsi="Avenir Book" w:cs="Century Gothic"/>
                <w:b w:val="0"/>
                <w:bCs w:val="0"/>
                <w:sz w:val="20"/>
                <w:szCs w:val="20"/>
              </w:rPr>
              <w:t>2023–Present</w:t>
            </w:r>
          </w:p>
        </w:tc>
        <w:tc>
          <w:tcPr>
            <w:tcW w:w="8222" w:type="dxa"/>
          </w:tcPr>
          <w:p w14:paraId="0CC4F7A5" w14:textId="603F4C91" w:rsidR="00D63D1B" w:rsidRPr="00D63D1B" w:rsidRDefault="00D63D1B"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Pr>
                <w:rFonts w:ascii="Avenir Book" w:eastAsia="Century Gothic" w:hAnsi="Avenir Book" w:cs="Century Gothic"/>
                <w:sz w:val="20"/>
                <w:szCs w:val="20"/>
              </w:rPr>
              <w:t>Roster of Consultants for Vaccine R&amp;D for Infectious diseases, WHO</w:t>
            </w:r>
          </w:p>
        </w:tc>
      </w:tr>
      <w:tr w:rsidR="009A1354" w:rsidRPr="009A1354" w14:paraId="00D468F3" w14:textId="77777777" w:rsidTr="00EB333F">
        <w:tc>
          <w:tcPr>
            <w:cnfStyle w:val="001000000000" w:firstRow="0" w:lastRow="0" w:firstColumn="1" w:lastColumn="0" w:oddVBand="0" w:evenVBand="0" w:oddHBand="0" w:evenHBand="0" w:firstRowFirstColumn="0" w:firstRowLastColumn="0" w:lastRowFirstColumn="0" w:lastRowLastColumn="0"/>
            <w:tcW w:w="1701" w:type="dxa"/>
          </w:tcPr>
          <w:p w14:paraId="3527E6A2" w14:textId="736EB8AF"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2020–</w:t>
            </w:r>
            <w:r w:rsidR="00F13D1E">
              <w:rPr>
                <w:rFonts w:ascii="Avenir Book" w:eastAsia="Century Gothic" w:hAnsi="Avenir Book" w:cs="Century Gothic"/>
                <w:b w:val="0"/>
                <w:sz w:val="20"/>
                <w:szCs w:val="20"/>
              </w:rPr>
              <w:t>2025</w:t>
            </w:r>
          </w:p>
        </w:tc>
        <w:tc>
          <w:tcPr>
            <w:tcW w:w="8222" w:type="dxa"/>
          </w:tcPr>
          <w:p w14:paraId="7AF414F1" w14:textId="07A05F44" w:rsidR="00EB333F" w:rsidRPr="009A1354" w:rsidRDefault="00EB333F"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Research Fellow, London School of Hygiene and Tropical Medicine</w:t>
            </w:r>
          </w:p>
        </w:tc>
      </w:tr>
      <w:tr w:rsidR="009A1354" w:rsidRPr="009A1354" w14:paraId="0F47D23C" w14:textId="77777777" w:rsidTr="00EB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CAEE71" w14:textId="1D9522AF"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2019–2020</w:t>
            </w:r>
          </w:p>
        </w:tc>
        <w:tc>
          <w:tcPr>
            <w:tcW w:w="8222" w:type="dxa"/>
          </w:tcPr>
          <w:p w14:paraId="730483F9" w14:textId="7C91416B" w:rsidR="00EB333F" w:rsidRPr="009A1354" w:rsidRDefault="00EB333F"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Senior Mathematical Modeller, Public Health England</w:t>
            </w:r>
          </w:p>
        </w:tc>
      </w:tr>
    </w:tbl>
    <w:p w14:paraId="1E12A990" w14:textId="77777777" w:rsidR="00EB333F" w:rsidRPr="009A1354" w:rsidRDefault="00EB333F" w:rsidP="00EB333F">
      <w:pPr>
        <w:spacing w:after="120"/>
        <w:rPr>
          <w:rFonts w:ascii="Avenir Book" w:eastAsia="Century Gothic" w:hAnsi="Avenir Book" w:cs="Century Gothic"/>
          <w:bCs/>
          <w:sz w:val="20"/>
          <w:szCs w:val="20"/>
        </w:rPr>
      </w:pPr>
    </w:p>
    <w:p w14:paraId="77A94B60" w14:textId="1AEAD3AF" w:rsidR="00EB333F" w:rsidRPr="009A1354" w:rsidRDefault="009A1354">
      <w:pPr>
        <w:pBdr>
          <w:bottom w:val="single" w:sz="6" w:space="1" w:color="auto"/>
        </w:pBdr>
        <w:spacing w:after="120"/>
        <w:rPr>
          <w:rFonts w:ascii="Avenir Book" w:eastAsia="Century Gothic" w:hAnsi="Avenir Book" w:cs="Century Gothic"/>
          <w:bCs/>
          <w:sz w:val="20"/>
          <w:szCs w:val="20"/>
        </w:rPr>
      </w:pPr>
      <w:r>
        <w:rPr>
          <w:rFonts w:ascii="Avenir Book" w:eastAsia="Century Gothic" w:hAnsi="Avenir Book" w:cs="Century Gothic"/>
          <w:bCs/>
          <w:sz w:val="20"/>
          <w:szCs w:val="20"/>
        </w:rPr>
        <w:t>GRANTS AND AWARDS</w:t>
      </w:r>
    </w:p>
    <w:tbl>
      <w:tblPr>
        <w:tblStyle w:val="PlainTable4"/>
        <w:tblW w:w="0" w:type="auto"/>
        <w:tblLook w:val="04A0" w:firstRow="1" w:lastRow="0" w:firstColumn="1" w:lastColumn="0" w:noHBand="0" w:noVBand="1"/>
      </w:tblPr>
      <w:tblGrid>
        <w:gridCol w:w="844"/>
        <w:gridCol w:w="2700"/>
        <w:gridCol w:w="6322"/>
      </w:tblGrid>
      <w:tr w:rsidR="009A1354" w:rsidRPr="009A1354" w14:paraId="10438C1D" w14:textId="77777777" w:rsidTr="009A1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4441D60C" w14:textId="01C7ECDD" w:rsidR="009A1354" w:rsidRPr="000A789C" w:rsidRDefault="009A1354" w:rsidP="006E7D21">
            <w:pPr>
              <w:spacing w:after="120"/>
              <w:rPr>
                <w:rFonts w:ascii="Avenir Book" w:eastAsia="Century Gothic" w:hAnsi="Avenir Book" w:cs="Century Gothic"/>
                <w:b w:val="0"/>
                <w:bCs w:val="0"/>
                <w:sz w:val="20"/>
                <w:szCs w:val="20"/>
              </w:rPr>
            </w:pPr>
            <w:r w:rsidRPr="000A789C">
              <w:rPr>
                <w:rFonts w:ascii="Avenir Book" w:eastAsia="Century Gothic" w:hAnsi="Avenir Book" w:cs="Century Gothic"/>
                <w:b w:val="0"/>
                <w:bCs w:val="0"/>
                <w:sz w:val="20"/>
                <w:szCs w:val="20"/>
              </w:rPr>
              <w:t>202</w:t>
            </w:r>
            <w:r w:rsidR="00F13D1E">
              <w:rPr>
                <w:rFonts w:ascii="Avenir Book" w:eastAsia="Century Gothic" w:hAnsi="Avenir Book" w:cs="Century Gothic"/>
                <w:b w:val="0"/>
                <w:bCs w:val="0"/>
                <w:sz w:val="20"/>
                <w:szCs w:val="20"/>
              </w:rPr>
              <w:t>5</w:t>
            </w:r>
          </w:p>
        </w:tc>
        <w:tc>
          <w:tcPr>
            <w:tcW w:w="2700" w:type="dxa"/>
          </w:tcPr>
          <w:p w14:paraId="2CBD6C4B" w14:textId="08EED140" w:rsidR="009A1354" w:rsidRPr="009A1354" w:rsidRDefault="009A1354" w:rsidP="006E7D21">
            <w:pPr>
              <w:spacing w:after="120"/>
              <w:cnfStyle w:val="100000000000" w:firstRow="1" w:lastRow="0" w:firstColumn="0" w:lastColumn="0" w:oddVBand="0" w:evenVBand="0" w:oddHBand="0" w:evenHBand="0" w:firstRowFirstColumn="0" w:firstRowLastColumn="0" w:lastRowFirstColumn="0" w:lastRowLastColumn="0"/>
              <w:rPr>
                <w:rFonts w:ascii="Avenir Book" w:hAnsi="Avenir Book"/>
                <w:b w:val="0"/>
                <w:bCs w:val="0"/>
                <w:sz w:val="20"/>
                <w:szCs w:val="20"/>
              </w:rPr>
            </w:pPr>
            <w:r w:rsidRPr="009A1354">
              <w:rPr>
                <w:rFonts w:ascii="Avenir Book" w:hAnsi="Avenir Book"/>
                <w:b w:val="0"/>
                <w:bCs w:val="0"/>
                <w:sz w:val="20"/>
                <w:szCs w:val="20"/>
              </w:rPr>
              <w:t>NIHR PGfAR</w:t>
            </w:r>
            <w:r>
              <w:rPr>
                <w:rFonts w:ascii="Avenir Book" w:hAnsi="Avenir Book"/>
                <w:b w:val="0"/>
                <w:bCs w:val="0"/>
                <w:sz w:val="20"/>
                <w:szCs w:val="20"/>
              </w:rPr>
              <w:t xml:space="preserve"> [</w:t>
            </w:r>
            <w:r w:rsidRPr="009A1354">
              <w:rPr>
                <w:rStyle w:val="outlook-search-highlight"/>
                <w:rFonts w:ascii="Avenir Book" w:hAnsi="Avenir Book" w:cs="Tahoma"/>
                <w:b w:val="0"/>
                <w:bCs w:val="0"/>
                <w:sz w:val="20"/>
                <w:szCs w:val="20"/>
              </w:rPr>
              <w:t>NIHR</w:t>
            </w:r>
            <w:r w:rsidRPr="009A1354">
              <w:rPr>
                <w:rFonts w:ascii="Avenir Book" w:hAnsi="Avenir Book" w:cs="Tahoma"/>
                <w:b w:val="0"/>
                <w:bCs w:val="0"/>
                <w:sz w:val="20"/>
                <w:szCs w:val="20"/>
                <w:shd w:val="clear" w:color="auto" w:fill="F7F7F7"/>
              </w:rPr>
              <w:t>207278</w:t>
            </w:r>
            <w:r>
              <w:rPr>
                <w:rFonts w:ascii="Tahoma" w:hAnsi="Tahoma" w:cs="Tahoma"/>
                <w:b w:val="0"/>
                <w:bCs w:val="0"/>
                <w:color w:val="333333"/>
                <w:sz w:val="20"/>
                <w:szCs w:val="20"/>
                <w:shd w:val="clear" w:color="auto" w:fill="F7F7F7"/>
              </w:rPr>
              <w:t>]</w:t>
            </w:r>
          </w:p>
        </w:tc>
        <w:tc>
          <w:tcPr>
            <w:tcW w:w="6322" w:type="dxa"/>
          </w:tcPr>
          <w:p w14:paraId="79F03C3B" w14:textId="13E12564" w:rsidR="009A1354" w:rsidRPr="009A1354" w:rsidRDefault="009A1354" w:rsidP="006E7D21">
            <w:pPr>
              <w:spacing w:after="120"/>
              <w:cnfStyle w:val="100000000000" w:firstRow="1" w:lastRow="0" w:firstColumn="0" w:lastColumn="0" w:oddVBand="0" w:evenVBand="0" w:oddHBand="0" w:evenHBand="0" w:firstRowFirstColumn="0" w:firstRowLastColumn="0" w:lastRowFirstColumn="0" w:lastRowLastColumn="0"/>
              <w:rPr>
                <w:rFonts w:ascii="Avenir Book" w:hAnsi="Avenir Book" w:cs="Open Sans"/>
                <w:b w:val="0"/>
                <w:bCs w:val="0"/>
                <w:sz w:val="20"/>
                <w:szCs w:val="20"/>
              </w:rPr>
            </w:pPr>
            <w:r w:rsidRPr="009A1354">
              <w:rPr>
                <w:rFonts w:ascii="Avenir Book" w:hAnsi="Avenir Book" w:cs="Open Sans"/>
                <w:b w:val="0"/>
                <w:bCs w:val="0"/>
                <w:sz w:val="20"/>
                <w:szCs w:val="20"/>
              </w:rPr>
              <w:t>Co-Investigator (£</w:t>
            </w:r>
            <w:r w:rsidRPr="009A1354">
              <w:rPr>
                <w:rFonts w:ascii="Avenir Book" w:eastAsia="Calibri" w:hAnsi="Avenir Book"/>
                <w:b w:val="0"/>
                <w:bCs w:val="0"/>
                <w:sz w:val="20"/>
                <w:szCs w:val="20"/>
              </w:rPr>
              <w:t>2,335,752.00</w:t>
            </w:r>
            <w:r w:rsidR="005D6EE6">
              <w:rPr>
                <w:rFonts w:ascii="Avenir Book" w:eastAsia="Calibri" w:hAnsi="Avenir Book"/>
                <w:b w:val="0"/>
                <w:bCs w:val="0"/>
                <w:sz w:val="20"/>
                <w:szCs w:val="20"/>
              </w:rPr>
              <w:t>)</w:t>
            </w:r>
          </w:p>
        </w:tc>
      </w:tr>
      <w:tr w:rsidR="005D6EE6" w:rsidRPr="009A1354" w14:paraId="2353CA6A" w14:textId="77777777" w:rsidTr="009A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09A7FAA2" w14:textId="3082FAE2" w:rsidR="005D6EE6" w:rsidRPr="005D6EE6" w:rsidRDefault="005D6EE6" w:rsidP="006E7D21">
            <w:pPr>
              <w:spacing w:after="12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2024-2025</w:t>
            </w:r>
          </w:p>
        </w:tc>
        <w:tc>
          <w:tcPr>
            <w:tcW w:w="2700" w:type="dxa"/>
          </w:tcPr>
          <w:p w14:paraId="0C46DBB1" w14:textId="41FAC159" w:rsidR="005D6EE6" w:rsidRPr="009A1354" w:rsidRDefault="005D6EE6" w:rsidP="006E7D21">
            <w:pPr>
              <w:spacing w:after="120"/>
              <w:cnfStyle w:val="000000100000" w:firstRow="0" w:lastRow="0" w:firstColumn="0" w:lastColumn="0" w:oddVBand="0" w:evenVBand="0" w:oddHBand="1" w:evenHBand="0" w:firstRowFirstColumn="0" w:firstRowLastColumn="0" w:lastRowFirstColumn="0" w:lastRowLastColumn="0"/>
              <w:rPr>
                <w:rFonts w:ascii="Avenir Book" w:hAnsi="Avenir Book"/>
                <w:sz w:val="20"/>
                <w:szCs w:val="20"/>
              </w:rPr>
            </w:pPr>
            <w:r>
              <w:rPr>
                <w:rFonts w:ascii="Avenir Book" w:hAnsi="Avenir Book"/>
                <w:sz w:val="20"/>
                <w:szCs w:val="20"/>
              </w:rPr>
              <w:t>ECR EPH Fellowship</w:t>
            </w:r>
          </w:p>
        </w:tc>
        <w:tc>
          <w:tcPr>
            <w:tcW w:w="6322" w:type="dxa"/>
          </w:tcPr>
          <w:p w14:paraId="1566C9AE" w14:textId="53899CF7" w:rsidR="005D6EE6" w:rsidRPr="009A1354" w:rsidRDefault="005D6EE6" w:rsidP="006E7D21">
            <w:pPr>
              <w:spacing w:after="120"/>
              <w:cnfStyle w:val="000000100000" w:firstRow="0" w:lastRow="0" w:firstColumn="0" w:lastColumn="0" w:oddVBand="0" w:evenVBand="0" w:oddHBand="1" w:evenHBand="0" w:firstRowFirstColumn="0" w:firstRowLastColumn="0" w:lastRowFirstColumn="0" w:lastRowLastColumn="0"/>
              <w:rPr>
                <w:rFonts w:ascii="Avenir Book" w:hAnsi="Avenir Book" w:cs="Open Sans"/>
                <w:sz w:val="20"/>
                <w:szCs w:val="20"/>
              </w:rPr>
            </w:pPr>
            <w:r>
              <w:rPr>
                <w:rFonts w:ascii="Avenir Book" w:hAnsi="Avenir Book" w:cs="Open Sans"/>
                <w:sz w:val="20"/>
                <w:szCs w:val="20"/>
              </w:rPr>
              <w:t>Principal Investigator (1.5 FTE)</w:t>
            </w:r>
            <w:r w:rsidR="00A23D75">
              <w:rPr>
                <w:rFonts w:ascii="Avenir Book" w:hAnsi="Avenir Book" w:cs="Open Sans"/>
                <w:sz w:val="20"/>
                <w:szCs w:val="20"/>
              </w:rPr>
              <w:t xml:space="preserve"> + £10,000</w:t>
            </w:r>
          </w:p>
        </w:tc>
      </w:tr>
      <w:tr w:rsidR="009A1354" w:rsidRPr="009A1354" w14:paraId="51B454E8" w14:textId="77777777" w:rsidTr="009A1354">
        <w:tc>
          <w:tcPr>
            <w:cnfStyle w:val="001000000000" w:firstRow="0" w:lastRow="0" w:firstColumn="1" w:lastColumn="0" w:oddVBand="0" w:evenVBand="0" w:oddHBand="0" w:evenHBand="0" w:firstRowFirstColumn="0" w:firstRowLastColumn="0" w:lastRowFirstColumn="0" w:lastRowLastColumn="0"/>
            <w:tcW w:w="844" w:type="dxa"/>
          </w:tcPr>
          <w:p w14:paraId="059B55BE" w14:textId="38E86D6F" w:rsidR="00AD4ECC" w:rsidRPr="009A1354" w:rsidRDefault="00AD4ECC" w:rsidP="006E7D21">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w:t>
            </w:r>
            <w:r w:rsidR="0066108E" w:rsidRPr="009A1354">
              <w:rPr>
                <w:rFonts w:ascii="Avenir Book" w:eastAsia="Century Gothic" w:hAnsi="Avenir Book" w:cs="Century Gothic"/>
                <w:b w:val="0"/>
                <w:bCs w:val="0"/>
                <w:sz w:val="20"/>
                <w:szCs w:val="20"/>
              </w:rPr>
              <w:t>–24</w:t>
            </w:r>
          </w:p>
        </w:tc>
        <w:tc>
          <w:tcPr>
            <w:tcW w:w="2700" w:type="dxa"/>
          </w:tcPr>
          <w:p w14:paraId="3335113F" w14:textId="1759466E" w:rsidR="00AD4ECC" w:rsidRPr="009A1354" w:rsidRDefault="00AD4ECC" w:rsidP="006E7D21">
            <w:pPr>
              <w:spacing w:after="120"/>
              <w:cnfStyle w:val="000000000000" w:firstRow="0" w:lastRow="0" w:firstColumn="0" w:lastColumn="0" w:oddVBand="0" w:evenVBand="0" w:oddHBand="0" w:evenHBand="0" w:firstRowFirstColumn="0" w:firstRowLastColumn="0" w:lastRowFirstColumn="0" w:lastRowLastColumn="0"/>
              <w:rPr>
                <w:rFonts w:ascii="Avenir Book" w:hAnsi="Avenir Book"/>
                <w:b/>
                <w:bCs/>
                <w:sz w:val="20"/>
                <w:szCs w:val="20"/>
              </w:rPr>
            </w:pPr>
            <w:r w:rsidRPr="009A1354">
              <w:rPr>
                <w:rFonts w:ascii="Avenir Book" w:hAnsi="Avenir Book"/>
                <w:sz w:val="20"/>
                <w:szCs w:val="20"/>
              </w:rPr>
              <w:t>Wellcome Trust Ideathon grant</w:t>
            </w:r>
          </w:p>
        </w:tc>
        <w:tc>
          <w:tcPr>
            <w:tcW w:w="6322" w:type="dxa"/>
          </w:tcPr>
          <w:p w14:paraId="511E808B" w14:textId="072810D8" w:rsidR="00486B7B" w:rsidRPr="009A1354" w:rsidRDefault="00486B7B" w:rsidP="006E7D21">
            <w:pPr>
              <w:spacing w:after="120"/>
              <w:cnfStyle w:val="000000000000" w:firstRow="0" w:lastRow="0" w:firstColumn="0" w:lastColumn="0" w:oddVBand="0" w:evenVBand="0" w:oddHBand="0" w:evenHBand="0" w:firstRowFirstColumn="0" w:firstRowLastColumn="0" w:lastRowFirstColumn="0" w:lastRowLastColumn="0"/>
              <w:rPr>
                <w:rFonts w:ascii="Avenir Book" w:hAnsi="Avenir Book" w:cs="Open Sans"/>
                <w:b/>
                <w:bCs/>
                <w:sz w:val="20"/>
                <w:szCs w:val="20"/>
              </w:rPr>
            </w:pPr>
            <w:r w:rsidRPr="009A1354">
              <w:rPr>
                <w:rFonts w:ascii="Avenir Book" w:hAnsi="Avenir Book" w:cs="Open Sans"/>
                <w:sz w:val="20"/>
                <w:szCs w:val="20"/>
              </w:rPr>
              <w:t>Principal Investigator</w:t>
            </w:r>
          </w:p>
          <w:p w14:paraId="15E372B5" w14:textId="28EE1814" w:rsidR="00AD4ECC" w:rsidRPr="009A1354" w:rsidRDefault="00AD4ECC" w:rsidP="006E7D21">
            <w:pPr>
              <w:spacing w:after="120"/>
              <w:cnfStyle w:val="000000000000" w:firstRow="0" w:lastRow="0" w:firstColumn="0" w:lastColumn="0" w:oddVBand="0" w:evenVBand="0" w:oddHBand="0" w:evenHBand="0" w:firstRowFirstColumn="0" w:firstRowLastColumn="0" w:lastRowFirstColumn="0" w:lastRowLastColumn="0"/>
              <w:rPr>
                <w:rFonts w:ascii="Avenir Book" w:hAnsi="Avenir Book" w:cs="Open Sans"/>
                <w:b/>
                <w:bCs/>
                <w:sz w:val="20"/>
                <w:szCs w:val="20"/>
              </w:rPr>
            </w:pPr>
            <w:r w:rsidRPr="009A1354">
              <w:rPr>
                <w:rFonts w:ascii="Avenir Book" w:hAnsi="Avenir Book" w:cs="Open Sans"/>
                <w:sz w:val="20"/>
                <w:szCs w:val="20"/>
              </w:rPr>
              <w:t xml:space="preserve">Grant </w:t>
            </w:r>
            <w:r w:rsidR="00486B7B" w:rsidRPr="009A1354">
              <w:rPr>
                <w:rFonts w:ascii="Avenir Book" w:hAnsi="Avenir Book" w:cs="Open Sans"/>
                <w:sz w:val="20"/>
                <w:szCs w:val="20"/>
              </w:rPr>
              <w:t>prize won at the Wellcome</w:t>
            </w:r>
            <w:r w:rsidRPr="009A1354">
              <w:rPr>
                <w:rFonts w:ascii="Avenir Book" w:hAnsi="Avenir Book" w:cs="Open Sans"/>
                <w:sz w:val="20"/>
                <w:szCs w:val="20"/>
              </w:rPr>
              <w:t xml:space="preserve"> Ideathon (£100,000)</w:t>
            </w:r>
          </w:p>
        </w:tc>
      </w:tr>
      <w:tr w:rsidR="009A1354" w:rsidRPr="009A1354" w14:paraId="6EC0A112" w14:textId="77777777" w:rsidTr="009A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6622D780" w14:textId="789F0726"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2023</w:t>
            </w:r>
          </w:p>
        </w:tc>
        <w:tc>
          <w:tcPr>
            <w:tcW w:w="2700" w:type="dxa"/>
          </w:tcPr>
          <w:p w14:paraId="61B2280F" w14:textId="7E398A7F" w:rsidR="00EB333F" w:rsidRPr="009A1354" w:rsidRDefault="00EB333F"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hAnsi="Avenir Book"/>
                <w:sz w:val="20"/>
                <w:szCs w:val="20"/>
              </w:rPr>
              <w:t>FluLab/Open Science Fellowship</w:t>
            </w:r>
          </w:p>
        </w:tc>
        <w:tc>
          <w:tcPr>
            <w:tcW w:w="6322" w:type="dxa"/>
          </w:tcPr>
          <w:p w14:paraId="4306964B" w14:textId="4D18DB02" w:rsidR="00EB333F" w:rsidRPr="009A1354" w:rsidRDefault="00EB333F"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hAnsi="Avenir Book" w:cs="Open Sans"/>
                <w:sz w:val="20"/>
                <w:szCs w:val="20"/>
              </w:rPr>
              <w:t>Support the adoption of open science practices within the influenza research community ($2,000)</w:t>
            </w:r>
          </w:p>
        </w:tc>
      </w:tr>
    </w:tbl>
    <w:p w14:paraId="7BC51BF6" w14:textId="77777777" w:rsidR="00EB333F" w:rsidRPr="009A1354" w:rsidRDefault="00EB333F" w:rsidP="00EB333F">
      <w:pPr>
        <w:spacing w:after="120"/>
        <w:rPr>
          <w:rFonts w:ascii="Avenir Book" w:eastAsia="Century Gothic" w:hAnsi="Avenir Book" w:cs="Century Gothic"/>
          <w:bCs/>
          <w:sz w:val="20"/>
          <w:szCs w:val="20"/>
        </w:rPr>
      </w:pPr>
    </w:p>
    <w:p w14:paraId="53CEA2C1" w14:textId="77777777" w:rsidR="00EB333F" w:rsidRPr="009A1354" w:rsidRDefault="00EB333F" w:rsidP="00EB333F">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TEACHING</w:t>
      </w:r>
    </w:p>
    <w:tbl>
      <w:tblPr>
        <w:tblStyle w:val="PlainTable4"/>
        <w:tblW w:w="9866" w:type="dxa"/>
        <w:tblLook w:val="04A0" w:firstRow="1" w:lastRow="0" w:firstColumn="1" w:lastColumn="0" w:noHBand="0" w:noVBand="1"/>
      </w:tblPr>
      <w:tblGrid>
        <w:gridCol w:w="1560"/>
        <w:gridCol w:w="1417"/>
        <w:gridCol w:w="6889"/>
      </w:tblGrid>
      <w:tr w:rsidR="009A1354" w:rsidRPr="009A1354" w14:paraId="10FA34E9" w14:textId="77777777" w:rsidTr="006E7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D00131" w14:textId="7EEB68D3" w:rsidR="0066108E" w:rsidRPr="009A1354" w:rsidRDefault="0066108E" w:rsidP="006E7D21">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w:t>
            </w:r>
            <w:r w:rsidR="00F13D1E">
              <w:rPr>
                <w:rFonts w:ascii="Avenir Book" w:eastAsia="Century Gothic" w:hAnsi="Avenir Book" w:cs="Century Gothic"/>
                <w:b w:val="0"/>
                <w:sz w:val="20"/>
                <w:szCs w:val="20"/>
              </w:rPr>
              <w:t>2025</w:t>
            </w:r>
          </w:p>
        </w:tc>
        <w:tc>
          <w:tcPr>
            <w:tcW w:w="1417" w:type="dxa"/>
          </w:tcPr>
          <w:p w14:paraId="25CAB6CE" w14:textId="01F9AE5E" w:rsidR="0066108E" w:rsidRPr="009A1354" w:rsidRDefault="0066108E" w:rsidP="006E7D21">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Module Organiser</w:t>
            </w:r>
          </w:p>
        </w:tc>
        <w:tc>
          <w:tcPr>
            <w:tcW w:w="6889" w:type="dxa"/>
          </w:tcPr>
          <w:p w14:paraId="6CD3B601" w14:textId="13045B60" w:rsidR="0066108E" w:rsidRPr="009A1354" w:rsidRDefault="0066108E" w:rsidP="006E7D21">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9A1354">
              <w:rPr>
                <w:rFonts w:ascii="Avenir Book" w:hAnsi="Avenir Book" w:cs="Calibri"/>
                <w:b w:val="0"/>
                <w:bCs w:val="0"/>
                <w:sz w:val="20"/>
                <w:szCs w:val="20"/>
              </w:rPr>
              <w:t>Modelling and the Dynamics of Infectious Diseases (</w:t>
            </w:r>
            <w:r w:rsidRPr="009A1354">
              <w:rPr>
                <w:rFonts w:ascii="Avenir Book" w:eastAsia="Century Gothic" w:hAnsi="Avenir Book" w:cs="Century Gothic"/>
                <w:b w:val="0"/>
                <w:bCs w:val="0"/>
                <w:sz w:val="20"/>
                <w:szCs w:val="20"/>
              </w:rPr>
              <w:t>EPM302)</w:t>
            </w:r>
          </w:p>
        </w:tc>
      </w:tr>
      <w:tr w:rsidR="005D6EE6" w:rsidRPr="009A1354" w14:paraId="1292AA2C" w14:textId="77777777" w:rsidTr="006E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C2F341" w14:textId="7ACCD989" w:rsidR="005D6EE6" w:rsidRPr="005D6EE6" w:rsidRDefault="005D6EE6" w:rsidP="006E7D21">
            <w:pPr>
              <w:spacing w:after="12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2024</w:t>
            </w:r>
            <w:r w:rsidR="00AF0582">
              <w:rPr>
                <w:rFonts w:ascii="Avenir Book" w:eastAsia="Century Gothic" w:hAnsi="Avenir Book" w:cs="Century Gothic"/>
                <w:b w:val="0"/>
                <w:bCs w:val="0"/>
                <w:sz w:val="20"/>
                <w:szCs w:val="20"/>
              </w:rPr>
              <w:t>–</w:t>
            </w:r>
            <w:r w:rsidR="00F13D1E">
              <w:rPr>
                <w:rFonts w:ascii="Avenir Book" w:eastAsia="Century Gothic" w:hAnsi="Avenir Book" w:cs="Century Gothic"/>
                <w:b w:val="0"/>
                <w:sz w:val="20"/>
                <w:szCs w:val="20"/>
              </w:rPr>
              <w:t>2025</w:t>
            </w:r>
          </w:p>
        </w:tc>
        <w:tc>
          <w:tcPr>
            <w:tcW w:w="1417" w:type="dxa"/>
          </w:tcPr>
          <w:p w14:paraId="1AFAF59C" w14:textId="30EE3C6C" w:rsidR="005D6EE6" w:rsidRPr="009A1354" w:rsidRDefault="00481178"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Pr>
                <w:rFonts w:ascii="Avenir Book" w:eastAsia="Century Gothic" w:hAnsi="Avenir Book" w:cs="Century Gothic"/>
                <w:sz w:val="20"/>
                <w:szCs w:val="20"/>
              </w:rPr>
              <w:t>Lecturer</w:t>
            </w:r>
          </w:p>
        </w:tc>
        <w:tc>
          <w:tcPr>
            <w:tcW w:w="6889" w:type="dxa"/>
          </w:tcPr>
          <w:p w14:paraId="28AD11DA" w14:textId="4B1E9B68" w:rsidR="005D6EE6" w:rsidRPr="009A1354" w:rsidRDefault="00481178"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Pr>
                <w:rFonts w:ascii="Avenir Book" w:eastAsia="Century Gothic" w:hAnsi="Avenir Book" w:cs="Century Gothic"/>
                <w:sz w:val="20"/>
                <w:szCs w:val="20"/>
              </w:rPr>
              <w:t>Infectious Disease Epidemiology; Introduction to Immunology</w:t>
            </w:r>
          </w:p>
        </w:tc>
      </w:tr>
      <w:tr w:rsidR="008A3069" w:rsidRPr="009A1354" w14:paraId="41AD9E9D" w14:textId="77777777" w:rsidTr="006E7D21">
        <w:tc>
          <w:tcPr>
            <w:cnfStyle w:val="001000000000" w:firstRow="0" w:lastRow="0" w:firstColumn="1" w:lastColumn="0" w:oddVBand="0" w:evenVBand="0" w:oddHBand="0" w:evenHBand="0" w:firstRowFirstColumn="0" w:firstRowLastColumn="0" w:lastRowFirstColumn="0" w:lastRowLastColumn="0"/>
            <w:tcW w:w="1560" w:type="dxa"/>
          </w:tcPr>
          <w:p w14:paraId="33F4E0BD" w14:textId="7B8542DF" w:rsidR="008A3069" w:rsidRPr="008A3069" w:rsidRDefault="008A3069" w:rsidP="006E7D21">
            <w:pPr>
              <w:spacing w:after="120"/>
              <w:rPr>
                <w:rFonts w:ascii="Avenir Book" w:eastAsia="Century Gothic" w:hAnsi="Avenir Book" w:cs="Century Gothic"/>
                <w:b w:val="0"/>
                <w:bCs w:val="0"/>
                <w:sz w:val="20"/>
                <w:szCs w:val="20"/>
              </w:rPr>
            </w:pPr>
            <w:r w:rsidRPr="008A3069">
              <w:rPr>
                <w:rFonts w:ascii="Avenir Book" w:eastAsia="Century Gothic" w:hAnsi="Avenir Book" w:cs="Century Gothic"/>
                <w:b w:val="0"/>
                <w:bCs w:val="0"/>
                <w:sz w:val="20"/>
                <w:szCs w:val="20"/>
              </w:rPr>
              <w:t>2023–</w:t>
            </w:r>
            <w:r w:rsidR="00F13D1E">
              <w:rPr>
                <w:rFonts w:ascii="Avenir Book" w:eastAsia="Century Gothic" w:hAnsi="Avenir Book" w:cs="Century Gothic"/>
                <w:b w:val="0"/>
                <w:sz w:val="20"/>
                <w:szCs w:val="20"/>
              </w:rPr>
              <w:t>2025</w:t>
            </w:r>
          </w:p>
        </w:tc>
        <w:tc>
          <w:tcPr>
            <w:tcW w:w="1417" w:type="dxa"/>
          </w:tcPr>
          <w:p w14:paraId="545E75B8" w14:textId="03D81ECA" w:rsidR="008A3069" w:rsidRPr="009A1354" w:rsidRDefault="008A3069"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Pr>
                <w:rFonts w:ascii="Avenir Book" w:eastAsia="Century Gothic" w:hAnsi="Avenir Book" w:cs="Century Gothic"/>
                <w:sz w:val="20"/>
                <w:szCs w:val="20"/>
              </w:rPr>
              <w:t>Course tutor</w:t>
            </w:r>
          </w:p>
        </w:tc>
        <w:tc>
          <w:tcPr>
            <w:tcW w:w="6889" w:type="dxa"/>
          </w:tcPr>
          <w:p w14:paraId="46D7037D" w14:textId="34229811" w:rsidR="008A3069" w:rsidRPr="009A1354" w:rsidRDefault="008A3069"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Pr>
                <w:rFonts w:ascii="Avenir Book" w:eastAsia="Century Gothic" w:hAnsi="Avenir Book" w:cs="Century Gothic"/>
                <w:sz w:val="20"/>
                <w:szCs w:val="20"/>
              </w:rPr>
              <w:t>Introduction to R</w:t>
            </w:r>
          </w:p>
        </w:tc>
      </w:tr>
      <w:tr w:rsidR="009A1354" w:rsidRPr="009A1354" w14:paraId="4AC34105" w14:textId="77777777" w:rsidTr="006E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E013A9" w14:textId="3D5B4D84" w:rsidR="00F45740" w:rsidRPr="009A1354" w:rsidRDefault="00F45740" w:rsidP="006E7D21">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w:t>
            </w:r>
            <w:r w:rsidR="008A3069">
              <w:rPr>
                <w:rFonts w:ascii="Avenir Book" w:eastAsia="Century Gothic" w:hAnsi="Avenir Book" w:cs="Century Gothic"/>
                <w:b w:val="0"/>
                <w:bCs w:val="0"/>
                <w:sz w:val="20"/>
                <w:szCs w:val="20"/>
              </w:rPr>
              <w:t>2024</w:t>
            </w:r>
          </w:p>
        </w:tc>
        <w:tc>
          <w:tcPr>
            <w:tcW w:w="1417" w:type="dxa"/>
          </w:tcPr>
          <w:p w14:paraId="6A5F295C" w14:textId="68657F9E" w:rsidR="00F45740" w:rsidRPr="009A1354" w:rsidRDefault="00F45740"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Course tutor</w:t>
            </w:r>
          </w:p>
        </w:tc>
        <w:tc>
          <w:tcPr>
            <w:tcW w:w="6889" w:type="dxa"/>
          </w:tcPr>
          <w:p w14:paraId="5FC2AF12" w14:textId="70C50186" w:rsidR="00F45740" w:rsidRPr="009A1354" w:rsidRDefault="00F45740"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Modern Techniques in Modelling (Short Course)</w:t>
            </w:r>
          </w:p>
        </w:tc>
      </w:tr>
      <w:tr w:rsidR="009A1354" w:rsidRPr="009A1354" w14:paraId="5A6FBA8E" w14:textId="77777777" w:rsidTr="006E7D21">
        <w:tc>
          <w:tcPr>
            <w:cnfStyle w:val="001000000000" w:firstRow="0" w:lastRow="0" w:firstColumn="1" w:lastColumn="0" w:oddVBand="0" w:evenVBand="0" w:oddHBand="0" w:evenHBand="0" w:firstRowFirstColumn="0" w:firstRowLastColumn="0" w:lastRowFirstColumn="0" w:lastRowLastColumn="0"/>
            <w:tcW w:w="1560" w:type="dxa"/>
          </w:tcPr>
          <w:p w14:paraId="39469FA7" w14:textId="33A187AC"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2022–</w:t>
            </w:r>
            <w:r w:rsidR="00F13D1E">
              <w:rPr>
                <w:rFonts w:ascii="Avenir Book" w:eastAsia="Century Gothic" w:hAnsi="Avenir Book" w:cs="Century Gothic"/>
                <w:b w:val="0"/>
                <w:sz w:val="20"/>
                <w:szCs w:val="20"/>
              </w:rPr>
              <w:t>2025</w:t>
            </w:r>
          </w:p>
        </w:tc>
        <w:tc>
          <w:tcPr>
            <w:tcW w:w="1417" w:type="dxa"/>
          </w:tcPr>
          <w:p w14:paraId="6567A5D4" w14:textId="77777777" w:rsidR="00EB333F" w:rsidRPr="009A1354" w:rsidRDefault="00EB333F"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sz w:val="20"/>
                <w:szCs w:val="20"/>
              </w:rPr>
              <w:t>Course tutor</w:t>
            </w:r>
          </w:p>
        </w:tc>
        <w:tc>
          <w:tcPr>
            <w:tcW w:w="6889" w:type="dxa"/>
          </w:tcPr>
          <w:p w14:paraId="54519FE3" w14:textId="77777777" w:rsidR="00EB333F" w:rsidRPr="009A1354" w:rsidRDefault="00EB333F"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sz w:val="20"/>
                <w:szCs w:val="20"/>
              </w:rPr>
              <w:t>Decision Health Science (1606)</w:t>
            </w:r>
          </w:p>
        </w:tc>
      </w:tr>
      <w:tr w:rsidR="009A1354" w:rsidRPr="009A1354" w14:paraId="39D8E4BB" w14:textId="77777777" w:rsidTr="006E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54B36E" w14:textId="529556AE"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2020–</w:t>
            </w:r>
            <w:r w:rsidR="00F13D1E">
              <w:rPr>
                <w:rFonts w:ascii="Avenir Book" w:eastAsia="Century Gothic" w:hAnsi="Avenir Book" w:cs="Century Gothic"/>
                <w:b w:val="0"/>
                <w:sz w:val="20"/>
                <w:szCs w:val="20"/>
              </w:rPr>
              <w:t>2021</w:t>
            </w:r>
          </w:p>
        </w:tc>
        <w:tc>
          <w:tcPr>
            <w:tcW w:w="1417" w:type="dxa"/>
          </w:tcPr>
          <w:p w14:paraId="4B742E45" w14:textId="77777777" w:rsidR="00EB333F" w:rsidRPr="009A1354" w:rsidRDefault="00EB333F"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Course tutor</w:t>
            </w:r>
          </w:p>
        </w:tc>
        <w:tc>
          <w:tcPr>
            <w:tcW w:w="6889" w:type="dxa"/>
          </w:tcPr>
          <w:p w14:paraId="431FE675" w14:textId="77777777" w:rsidR="00EB333F" w:rsidRPr="009A1354" w:rsidRDefault="00EB333F" w:rsidP="006E7D21">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Statistical Methods for Epidemiology (2402)</w:t>
            </w:r>
          </w:p>
        </w:tc>
      </w:tr>
      <w:tr w:rsidR="009A1354" w:rsidRPr="009A1354" w14:paraId="199893FA" w14:textId="77777777" w:rsidTr="006E7D21">
        <w:trPr>
          <w:trHeight w:val="85"/>
        </w:trPr>
        <w:tc>
          <w:tcPr>
            <w:cnfStyle w:val="001000000000" w:firstRow="0" w:lastRow="0" w:firstColumn="1" w:lastColumn="0" w:oddVBand="0" w:evenVBand="0" w:oddHBand="0" w:evenHBand="0" w:firstRowFirstColumn="0" w:firstRowLastColumn="0" w:lastRowFirstColumn="0" w:lastRowLastColumn="0"/>
            <w:tcW w:w="1560" w:type="dxa"/>
          </w:tcPr>
          <w:p w14:paraId="50CBA5AF" w14:textId="418E33F3"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2020–</w:t>
            </w:r>
            <w:r w:rsidR="0066108E" w:rsidRPr="009A1354">
              <w:rPr>
                <w:rFonts w:ascii="Avenir Book" w:eastAsia="Century Gothic" w:hAnsi="Avenir Book" w:cs="Century Gothic"/>
                <w:b w:val="0"/>
                <w:sz w:val="20"/>
                <w:szCs w:val="20"/>
              </w:rPr>
              <w:t>2023</w:t>
            </w:r>
          </w:p>
        </w:tc>
        <w:tc>
          <w:tcPr>
            <w:tcW w:w="1417" w:type="dxa"/>
          </w:tcPr>
          <w:p w14:paraId="2FA01CEB" w14:textId="77777777" w:rsidR="00EB333F" w:rsidRPr="009A1354" w:rsidRDefault="00EB333F"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Course tutor</w:t>
            </w:r>
          </w:p>
        </w:tc>
        <w:tc>
          <w:tcPr>
            <w:tcW w:w="6889" w:type="dxa"/>
          </w:tcPr>
          <w:p w14:paraId="2C821DE4" w14:textId="77777777" w:rsidR="00EB333F" w:rsidRPr="009A1354" w:rsidRDefault="00EB333F" w:rsidP="006E7D21">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hAnsi="Avenir Book" w:cs="Calibri"/>
                <w:bCs/>
                <w:sz w:val="20"/>
                <w:szCs w:val="20"/>
              </w:rPr>
              <w:t>Modelling and the Dynamics of Infectious Diseases (</w:t>
            </w:r>
            <w:r w:rsidRPr="009A1354">
              <w:rPr>
                <w:rFonts w:ascii="Avenir Book" w:eastAsia="Century Gothic" w:hAnsi="Avenir Book" w:cs="Century Gothic"/>
                <w:bCs/>
                <w:sz w:val="20"/>
                <w:szCs w:val="20"/>
              </w:rPr>
              <w:t>EPM302)</w:t>
            </w:r>
          </w:p>
          <w:p w14:paraId="16C1885A" w14:textId="77777777" w:rsidR="00EB333F" w:rsidRPr="009A1354" w:rsidRDefault="00EB333F" w:rsidP="006E7D21">
            <w:pPr>
              <w:pStyle w:val="ListParagraph"/>
              <w:numPr>
                <w:ilvl w:val="0"/>
                <w:numId w:val="7"/>
              </w:num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Involved in Decolonisation of course materials</w:t>
            </w:r>
          </w:p>
        </w:tc>
      </w:tr>
    </w:tbl>
    <w:p w14:paraId="0C9984C0" w14:textId="1F590E07" w:rsidR="00EB333F" w:rsidRPr="009A1354" w:rsidRDefault="00EB333F">
      <w:pPr>
        <w:pBdr>
          <w:bottom w:val="single" w:sz="6" w:space="1" w:color="auto"/>
        </w:pBdr>
        <w:spacing w:after="120"/>
        <w:rPr>
          <w:rFonts w:ascii="Avenir Book" w:eastAsia="Century Gothic" w:hAnsi="Avenir Book" w:cs="Century Gothic"/>
          <w:bCs/>
          <w:sz w:val="20"/>
          <w:szCs w:val="20"/>
        </w:rPr>
      </w:pPr>
    </w:p>
    <w:p w14:paraId="3A9FE6D2" w14:textId="3BF92BF0" w:rsidR="008A3069" w:rsidRDefault="00EB333F">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ACADEMIC SUPERVISION</w:t>
      </w:r>
      <w:r w:rsidR="008764F0" w:rsidRPr="009A1354">
        <w:rPr>
          <w:rFonts w:ascii="Avenir Book" w:eastAsia="Century Gothic" w:hAnsi="Avenir Book" w:cs="Century Gothic"/>
          <w:bCs/>
          <w:sz w:val="20"/>
          <w:szCs w:val="20"/>
        </w:rPr>
        <w:t xml:space="preserve"> AND MANAGEMEN</w:t>
      </w:r>
      <w:r w:rsidR="008A3069">
        <w:rPr>
          <w:rFonts w:ascii="Avenir Book" w:eastAsia="Century Gothic" w:hAnsi="Avenir Book" w:cs="Century Gothic"/>
          <w:bCs/>
          <w:sz w:val="20"/>
          <w:szCs w:val="20"/>
        </w:rPr>
        <w:t>T</w:t>
      </w:r>
    </w:p>
    <w:p w14:paraId="1132A8EC" w14:textId="3C0FBAF1" w:rsidR="008A3069" w:rsidRPr="008A3069" w:rsidRDefault="008A3069">
      <w:pPr>
        <w:pBdr>
          <w:bottom w:val="single" w:sz="6" w:space="1" w:color="auto"/>
        </w:pBdr>
        <w:spacing w:after="120"/>
        <w:rPr>
          <w:rFonts w:ascii="Avenir Book" w:eastAsia="Century Gothic" w:hAnsi="Avenir Book" w:cs="Century Gothic"/>
          <w:bCs/>
          <w:i/>
          <w:iCs/>
          <w:sz w:val="20"/>
          <w:szCs w:val="20"/>
        </w:rPr>
      </w:pPr>
      <w:r w:rsidRPr="008A3069">
        <w:rPr>
          <w:rFonts w:ascii="Avenir Book" w:eastAsia="Century Gothic" w:hAnsi="Avenir Book" w:cs="Century Gothic"/>
          <w:bCs/>
          <w:i/>
          <w:iCs/>
          <w:sz w:val="20"/>
          <w:szCs w:val="20"/>
        </w:rPr>
        <w:t>Post-docs and RSEs</w:t>
      </w:r>
    </w:p>
    <w:tbl>
      <w:tblPr>
        <w:tblStyle w:val="PlainTable4"/>
        <w:tblW w:w="9866" w:type="dxa"/>
        <w:tblLook w:val="04A0" w:firstRow="1" w:lastRow="0" w:firstColumn="1" w:lastColumn="0" w:noHBand="0" w:noVBand="1"/>
      </w:tblPr>
      <w:tblGrid>
        <w:gridCol w:w="1276"/>
        <w:gridCol w:w="2410"/>
        <w:gridCol w:w="6180"/>
      </w:tblGrid>
      <w:tr w:rsidR="008A3069" w:rsidRPr="008A3069" w14:paraId="563587DD" w14:textId="77777777" w:rsidTr="006B0A8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276" w:type="dxa"/>
          </w:tcPr>
          <w:p w14:paraId="3084D006" w14:textId="26ED915E" w:rsidR="008A3069" w:rsidRPr="009A1354" w:rsidRDefault="008A3069" w:rsidP="00860F73">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lastRenderedPageBreak/>
              <w:t>202</w:t>
            </w:r>
            <w:r>
              <w:rPr>
                <w:rFonts w:ascii="Avenir Book" w:eastAsia="Century Gothic" w:hAnsi="Avenir Book" w:cs="Century Gothic"/>
                <w:b w:val="0"/>
                <w:sz w:val="20"/>
                <w:szCs w:val="20"/>
              </w:rPr>
              <w:t>4</w:t>
            </w:r>
            <w:r w:rsidRPr="009A1354">
              <w:rPr>
                <w:rFonts w:ascii="Avenir Book" w:eastAsia="Century Gothic" w:hAnsi="Avenir Book" w:cs="Century Gothic"/>
                <w:b w:val="0"/>
                <w:sz w:val="20"/>
                <w:szCs w:val="20"/>
              </w:rPr>
              <w:t>–</w:t>
            </w:r>
            <w:r w:rsidR="006B0A89">
              <w:rPr>
                <w:rFonts w:ascii="Avenir Book" w:eastAsia="Century Gothic" w:hAnsi="Avenir Book" w:cs="Century Gothic"/>
                <w:b w:val="0"/>
                <w:sz w:val="20"/>
                <w:szCs w:val="20"/>
              </w:rPr>
              <w:t>2025</w:t>
            </w:r>
          </w:p>
        </w:tc>
        <w:tc>
          <w:tcPr>
            <w:tcW w:w="2410" w:type="dxa"/>
          </w:tcPr>
          <w:p w14:paraId="722D33FE" w14:textId="691413BA" w:rsidR="008A3069" w:rsidRPr="009A1354" w:rsidRDefault="008A3069" w:rsidP="00860F73">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sz w:val="20"/>
                <w:szCs w:val="20"/>
              </w:rPr>
            </w:pPr>
            <w:r>
              <w:rPr>
                <w:rFonts w:ascii="Avenir Book" w:eastAsia="Century Gothic" w:hAnsi="Avenir Book" w:cs="Century Gothic"/>
                <w:b w:val="0"/>
                <w:sz w:val="20"/>
                <w:szCs w:val="20"/>
              </w:rPr>
              <w:t>Dr. Alex Hill</w:t>
            </w:r>
          </w:p>
        </w:tc>
        <w:tc>
          <w:tcPr>
            <w:tcW w:w="6180" w:type="dxa"/>
          </w:tcPr>
          <w:p w14:paraId="21585EB2" w14:textId="5FA80F7B" w:rsidR="008A3069" w:rsidRPr="008A3069" w:rsidRDefault="008A3069" w:rsidP="008A3069">
            <w:pPr>
              <w:cnfStyle w:val="100000000000" w:firstRow="1" w:lastRow="0" w:firstColumn="0" w:lastColumn="0" w:oddVBand="0" w:evenVBand="0" w:oddHBand="0" w:evenHBand="0" w:firstRowFirstColumn="0" w:firstRowLastColumn="0" w:lastRowFirstColumn="0" w:lastRowLastColumn="0"/>
              <w:rPr>
                <w:rFonts w:ascii="Avenir Book" w:hAnsi="Avenir Book"/>
                <w:b w:val="0"/>
                <w:bCs w:val="0"/>
                <w:sz w:val="20"/>
                <w:szCs w:val="20"/>
              </w:rPr>
            </w:pPr>
            <w:r w:rsidRPr="008A3069">
              <w:rPr>
                <w:rFonts w:ascii="Avenir Book" w:hAnsi="Avenir Book"/>
                <w:b w:val="0"/>
                <w:bCs w:val="0"/>
                <w:sz w:val="20"/>
                <w:szCs w:val="20"/>
              </w:rPr>
              <w:t>Research Software Engineer (funded by Wellcome Trust Ideathon grant)</w:t>
            </w:r>
          </w:p>
        </w:tc>
      </w:tr>
    </w:tbl>
    <w:p w14:paraId="47945D08" w14:textId="77777777" w:rsidR="008A3069" w:rsidRDefault="008A3069">
      <w:pPr>
        <w:pBdr>
          <w:bottom w:val="single" w:sz="6" w:space="1" w:color="auto"/>
        </w:pBdr>
        <w:spacing w:after="120"/>
        <w:rPr>
          <w:rFonts w:ascii="Avenir Book" w:eastAsia="Century Gothic" w:hAnsi="Avenir Book" w:cs="Century Gothic"/>
          <w:bCs/>
          <w:sz w:val="20"/>
          <w:szCs w:val="20"/>
        </w:rPr>
      </w:pPr>
    </w:p>
    <w:p w14:paraId="5A685744" w14:textId="33B8F7EE" w:rsidR="008A3069" w:rsidRPr="008A3069" w:rsidRDefault="008A3069">
      <w:pPr>
        <w:pBdr>
          <w:bottom w:val="single" w:sz="6" w:space="1" w:color="auto"/>
        </w:pBdr>
        <w:spacing w:after="120"/>
        <w:rPr>
          <w:rFonts w:ascii="Avenir Book" w:eastAsia="Century Gothic" w:hAnsi="Avenir Book" w:cs="Century Gothic"/>
          <w:bCs/>
          <w:i/>
          <w:iCs/>
          <w:sz w:val="20"/>
          <w:szCs w:val="20"/>
        </w:rPr>
      </w:pPr>
      <w:r w:rsidRPr="008A3069">
        <w:rPr>
          <w:rFonts w:ascii="Avenir Book" w:eastAsia="Century Gothic" w:hAnsi="Avenir Book" w:cs="Century Gothic"/>
          <w:bCs/>
          <w:i/>
          <w:iCs/>
          <w:sz w:val="20"/>
          <w:szCs w:val="20"/>
        </w:rPr>
        <w:t>PhD students</w:t>
      </w:r>
    </w:p>
    <w:tbl>
      <w:tblPr>
        <w:tblStyle w:val="PlainTable4"/>
        <w:tblW w:w="9866" w:type="dxa"/>
        <w:tblLook w:val="04A0" w:firstRow="1" w:lastRow="0" w:firstColumn="1" w:lastColumn="0" w:noHBand="0" w:noVBand="1"/>
      </w:tblPr>
      <w:tblGrid>
        <w:gridCol w:w="1276"/>
        <w:gridCol w:w="2410"/>
        <w:gridCol w:w="6180"/>
      </w:tblGrid>
      <w:tr w:rsidR="008A3069" w:rsidRPr="009A1354" w14:paraId="1ED69364" w14:textId="77777777" w:rsidTr="0086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3297568" w14:textId="2605C470" w:rsidR="008A3069" w:rsidRPr="009A1354" w:rsidRDefault="008A3069" w:rsidP="00860F73">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w:t>
            </w:r>
            <w:r>
              <w:rPr>
                <w:rFonts w:ascii="Avenir Book" w:eastAsia="Century Gothic" w:hAnsi="Avenir Book" w:cs="Century Gothic"/>
                <w:b w:val="0"/>
                <w:sz w:val="20"/>
                <w:szCs w:val="20"/>
              </w:rPr>
              <w:t>4</w:t>
            </w:r>
            <w:r w:rsidRPr="009A1354">
              <w:rPr>
                <w:rFonts w:ascii="Avenir Book" w:eastAsia="Century Gothic" w:hAnsi="Avenir Book" w:cs="Century Gothic"/>
                <w:b w:val="0"/>
                <w:sz w:val="20"/>
                <w:szCs w:val="20"/>
              </w:rPr>
              <w:t>–</w:t>
            </w:r>
            <w:r>
              <w:rPr>
                <w:rFonts w:ascii="Avenir Book" w:eastAsia="Century Gothic" w:hAnsi="Avenir Book" w:cs="Century Gothic"/>
                <w:b w:val="0"/>
                <w:sz w:val="20"/>
                <w:szCs w:val="20"/>
              </w:rPr>
              <w:t>Present</w:t>
            </w:r>
          </w:p>
        </w:tc>
        <w:tc>
          <w:tcPr>
            <w:tcW w:w="2410" w:type="dxa"/>
          </w:tcPr>
          <w:p w14:paraId="4889F5A4" w14:textId="567515F0" w:rsidR="008A3069" w:rsidRPr="009A1354" w:rsidRDefault="008A3069" w:rsidP="00860F73">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sz w:val="20"/>
                <w:szCs w:val="20"/>
              </w:rPr>
            </w:pPr>
            <w:r>
              <w:rPr>
                <w:rFonts w:ascii="Avenir Book" w:eastAsia="Century Gothic" w:hAnsi="Avenir Book" w:cs="Century Gothic"/>
                <w:b w:val="0"/>
                <w:sz w:val="20"/>
                <w:szCs w:val="20"/>
              </w:rPr>
              <w:t>Clara Birgitta (MRC LID)</w:t>
            </w:r>
          </w:p>
        </w:tc>
        <w:tc>
          <w:tcPr>
            <w:tcW w:w="6180" w:type="dxa"/>
          </w:tcPr>
          <w:p w14:paraId="289F7D6A" w14:textId="77777777" w:rsidR="008A3069" w:rsidRPr="008A3069" w:rsidRDefault="008A3069" w:rsidP="008A3069">
            <w:pPr>
              <w:cnfStyle w:val="100000000000" w:firstRow="1" w:lastRow="0" w:firstColumn="0" w:lastColumn="0" w:oddVBand="0" w:evenVBand="0" w:oddHBand="0" w:evenHBand="0" w:firstRowFirstColumn="0" w:firstRowLastColumn="0" w:lastRowFirstColumn="0" w:lastRowLastColumn="0"/>
              <w:rPr>
                <w:rFonts w:ascii="Avenir Book" w:hAnsi="Avenir Book"/>
                <w:b w:val="0"/>
                <w:bCs w:val="0"/>
                <w:sz w:val="20"/>
                <w:szCs w:val="20"/>
              </w:rPr>
            </w:pPr>
            <w:r w:rsidRPr="008A3069">
              <w:rPr>
                <w:rFonts w:ascii="Avenir Book" w:hAnsi="Avenir Book"/>
                <w:b w:val="0"/>
                <w:bCs w:val="0"/>
                <w:sz w:val="20"/>
                <w:szCs w:val="20"/>
              </w:rPr>
              <w:t>Modelling the Disorganised Ecology of Post-pandemic Respiratory Viruses: Understanding Seasonality</w:t>
            </w:r>
          </w:p>
          <w:p w14:paraId="6FA16CC4" w14:textId="08695E9B" w:rsidR="008A3069" w:rsidRPr="008A3069" w:rsidRDefault="008A3069" w:rsidP="00860F73">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Cs w:val="0"/>
                <w:sz w:val="20"/>
                <w:szCs w:val="20"/>
              </w:rPr>
            </w:pPr>
          </w:p>
        </w:tc>
      </w:tr>
    </w:tbl>
    <w:p w14:paraId="23CB344D" w14:textId="77777777" w:rsidR="008A3069" w:rsidRDefault="008A3069">
      <w:pPr>
        <w:pBdr>
          <w:bottom w:val="single" w:sz="6" w:space="1" w:color="auto"/>
        </w:pBdr>
        <w:spacing w:after="120"/>
        <w:rPr>
          <w:rFonts w:ascii="Avenir Book" w:eastAsia="Century Gothic" w:hAnsi="Avenir Book" w:cs="Century Gothic"/>
          <w:bCs/>
          <w:sz w:val="20"/>
          <w:szCs w:val="20"/>
        </w:rPr>
      </w:pPr>
    </w:p>
    <w:p w14:paraId="2E5F52A2" w14:textId="2076D7D9" w:rsidR="008A3069" w:rsidRPr="008A3069" w:rsidRDefault="008A3069">
      <w:pPr>
        <w:pBdr>
          <w:bottom w:val="single" w:sz="6" w:space="1" w:color="auto"/>
        </w:pBdr>
        <w:spacing w:after="120"/>
        <w:rPr>
          <w:rFonts w:ascii="Avenir Book" w:eastAsia="Century Gothic" w:hAnsi="Avenir Book" w:cs="Century Gothic"/>
          <w:bCs/>
          <w:i/>
          <w:iCs/>
          <w:sz w:val="20"/>
          <w:szCs w:val="20"/>
        </w:rPr>
      </w:pPr>
      <w:r w:rsidRPr="008A3069">
        <w:rPr>
          <w:rFonts w:ascii="Avenir Book" w:eastAsia="Century Gothic" w:hAnsi="Avenir Book" w:cs="Century Gothic"/>
          <w:bCs/>
          <w:i/>
          <w:iCs/>
          <w:sz w:val="20"/>
          <w:szCs w:val="20"/>
        </w:rPr>
        <w:t>Master’s Students</w:t>
      </w:r>
    </w:p>
    <w:tbl>
      <w:tblPr>
        <w:tblStyle w:val="PlainTable4"/>
        <w:tblW w:w="9866" w:type="dxa"/>
        <w:tblLook w:val="04A0" w:firstRow="1" w:lastRow="0" w:firstColumn="1" w:lastColumn="0" w:noHBand="0" w:noVBand="1"/>
      </w:tblPr>
      <w:tblGrid>
        <w:gridCol w:w="1276"/>
        <w:gridCol w:w="2410"/>
        <w:gridCol w:w="6180"/>
      </w:tblGrid>
      <w:tr w:rsidR="009A1354" w:rsidRPr="002345DC" w14:paraId="14719E9E" w14:textId="77777777" w:rsidTr="00EB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ED23DE8" w14:textId="497BF25E" w:rsidR="00EB333F" w:rsidRPr="009A1354" w:rsidRDefault="00EB333F" w:rsidP="006E7D21">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2022–23</w:t>
            </w:r>
          </w:p>
        </w:tc>
        <w:tc>
          <w:tcPr>
            <w:tcW w:w="2410" w:type="dxa"/>
          </w:tcPr>
          <w:p w14:paraId="329D9FC9" w14:textId="03AA093C" w:rsidR="00EB333F" w:rsidRPr="009A1354" w:rsidRDefault="00EB333F" w:rsidP="006E7D21">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MSc summer projects</w:t>
            </w:r>
          </w:p>
        </w:tc>
        <w:tc>
          <w:tcPr>
            <w:tcW w:w="6180" w:type="dxa"/>
          </w:tcPr>
          <w:p w14:paraId="6407A5D4" w14:textId="3A5BC446" w:rsidR="00EB333F" w:rsidRPr="00F13D1E" w:rsidRDefault="00EB333F" w:rsidP="006E7D21">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Cs w:val="0"/>
                <w:sz w:val="20"/>
                <w:szCs w:val="20"/>
                <w:lang w:val="de-DE"/>
              </w:rPr>
            </w:pPr>
            <w:r w:rsidRPr="00F13D1E">
              <w:rPr>
                <w:rFonts w:ascii="Avenir Book" w:eastAsia="Century Gothic" w:hAnsi="Avenir Book" w:cs="Century Gothic"/>
                <w:b w:val="0"/>
                <w:sz w:val="20"/>
                <w:szCs w:val="20"/>
                <w:lang w:val="de-DE"/>
              </w:rPr>
              <w:t>Jeun Nin Woon</w:t>
            </w:r>
            <w:r w:rsidRPr="00F13D1E">
              <w:rPr>
                <w:rFonts w:ascii="Avenir Book" w:eastAsia="Century Gothic" w:hAnsi="Avenir Book" w:cs="Century Gothic"/>
                <w:sz w:val="20"/>
                <w:szCs w:val="20"/>
                <w:lang w:val="de-DE"/>
              </w:rPr>
              <w:t xml:space="preserve"> </w:t>
            </w:r>
            <w:r w:rsidR="006F72DB" w:rsidRPr="00F13D1E">
              <w:rPr>
                <w:rFonts w:ascii="Avenir Book" w:eastAsia="Century Gothic" w:hAnsi="Avenir Book" w:cs="Century Gothic"/>
                <w:b w:val="0"/>
                <w:bCs w:val="0"/>
                <w:sz w:val="20"/>
                <w:szCs w:val="20"/>
                <w:lang w:val="de-DE"/>
              </w:rPr>
              <w:t>and</w:t>
            </w:r>
            <w:r w:rsidRPr="00F13D1E">
              <w:rPr>
                <w:rFonts w:ascii="Avenir Book" w:eastAsia="Century Gothic" w:hAnsi="Avenir Book" w:cs="Century Gothic"/>
                <w:b w:val="0"/>
                <w:bCs w:val="0"/>
                <w:sz w:val="20"/>
                <w:szCs w:val="20"/>
                <w:lang w:val="de-DE"/>
              </w:rPr>
              <w:t xml:space="preserve"> </w:t>
            </w:r>
            <w:r w:rsidRPr="00F13D1E">
              <w:rPr>
                <w:rFonts w:ascii="Avenir Book" w:eastAsia="Century Gothic" w:hAnsi="Avenir Book" w:cs="Century Gothic"/>
                <w:b w:val="0"/>
                <w:sz w:val="20"/>
                <w:szCs w:val="20"/>
                <w:lang w:val="de-DE"/>
              </w:rPr>
              <w:t>Yonas Gebrecherkos</w:t>
            </w:r>
          </w:p>
        </w:tc>
      </w:tr>
      <w:tr w:rsidR="009A1354" w:rsidRPr="009A1354" w14:paraId="0C919930" w14:textId="77777777" w:rsidTr="00EB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5DEDCC0" w14:textId="7643F6BF" w:rsidR="00EB333F" w:rsidRPr="009A1354" w:rsidRDefault="00EB333F" w:rsidP="00EB333F">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2021–22</w:t>
            </w:r>
          </w:p>
        </w:tc>
        <w:tc>
          <w:tcPr>
            <w:tcW w:w="2410" w:type="dxa"/>
          </w:tcPr>
          <w:p w14:paraId="31C7AB49" w14:textId="083B30BC" w:rsidR="00EB333F" w:rsidRPr="009A1354" w:rsidRDefault="00EB333F" w:rsidP="00EB333F">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MSc summer projects</w:t>
            </w:r>
          </w:p>
        </w:tc>
        <w:tc>
          <w:tcPr>
            <w:tcW w:w="6180" w:type="dxa"/>
          </w:tcPr>
          <w:p w14:paraId="5402DAD2" w14:textId="1671DFBF" w:rsidR="00EB333F" w:rsidRPr="009A1354" w:rsidRDefault="00EB333F" w:rsidP="00EB333F">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 xml:space="preserve">Rhys Wenlock </w:t>
            </w:r>
            <w:r w:rsidR="006F72DB" w:rsidRPr="009A1354">
              <w:rPr>
                <w:rFonts w:ascii="Avenir Book" w:eastAsia="Century Gothic" w:hAnsi="Avenir Book" w:cs="Century Gothic"/>
                <w:sz w:val="20"/>
                <w:szCs w:val="20"/>
              </w:rPr>
              <w:t xml:space="preserve">and </w:t>
            </w:r>
            <w:r w:rsidRPr="009A1354">
              <w:rPr>
                <w:rFonts w:ascii="Avenir Book" w:eastAsia="Century Gothic" w:hAnsi="Avenir Book" w:cs="Century Gothic"/>
                <w:bCs/>
                <w:sz w:val="20"/>
                <w:szCs w:val="20"/>
                <w:lang w:val="en-US"/>
              </w:rPr>
              <w:t>Ayaka Monoi</w:t>
            </w:r>
          </w:p>
        </w:tc>
      </w:tr>
      <w:tr w:rsidR="009A1354" w:rsidRPr="009A1354" w14:paraId="04C8F445" w14:textId="77777777" w:rsidTr="00EB333F">
        <w:trPr>
          <w:trHeight w:val="85"/>
        </w:trPr>
        <w:tc>
          <w:tcPr>
            <w:cnfStyle w:val="001000000000" w:firstRow="0" w:lastRow="0" w:firstColumn="1" w:lastColumn="0" w:oddVBand="0" w:evenVBand="0" w:oddHBand="0" w:evenHBand="0" w:firstRowFirstColumn="0" w:firstRowLastColumn="0" w:lastRowFirstColumn="0" w:lastRowLastColumn="0"/>
            <w:tcW w:w="1276" w:type="dxa"/>
          </w:tcPr>
          <w:p w14:paraId="48AE7352" w14:textId="4ED000D7" w:rsidR="00EB333F" w:rsidRPr="009A1354" w:rsidRDefault="00EB333F" w:rsidP="00EB333F">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2020–21</w:t>
            </w:r>
          </w:p>
        </w:tc>
        <w:tc>
          <w:tcPr>
            <w:tcW w:w="2410" w:type="dxa"/>
          </w:tcPr>
          <w:p w14:paraId="678AE30F" w14:textId="79AFD924" w:rsidR="00EB333F" w:rsidRPr="009A1354" w:rsidRDefault="00EB333F" w:rsidP="00EB333F">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MSc summer projects</w:t>
            </w:r>
          </w:p>
        </w:tc>
        <w:tc>
          <w:tcPr>
            <w:tcW w:w="6180" w:type="dxa"/>
          </w:tcPr>
          <w:p w14:paraId="6276DB53" w14:textId="30C06A6B" w:rsidR="00EB333F" w:rsidRPr="009A1354" w:rsidRDefault="00EB333F" w:rsidP="00EB333F">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 xml:space="preserve">Victor Gitman </w:t>
            </w:r>
            <w:r w:rsidR="006F72DB" w:rsidRPr="009A1354">
              <w:rPr>
                <w:rFonts w:ascii="Avenir Book" w:eastAsia="Century Gothic" w:hAnsi="Avenir Book" w:cs="Century Gothic"/>
                <w:sz w:val="20"/>
                <w:szCs w:val="20"/>
              </w:rPr>
              <w:t xml:space="preserve">and </w:t>
            </w:r>
            <w:r w:rsidRPr="009A1354">
              <w:rPr>
                <w:rFonts w:ascii="Avenir Book" w:eastAsia="Century Gothic" w:hAnsi="Avenir Book" w:cs="Century Gothic"/>
                <w:bCs/>
                <w:sz w:val="20"/>
                <w:szCs w:val="20"/>
              </w:rPr>
              <w:t>Siddhartha Giri</w:t>
            </w:r>
          </w:p>
        </w:tc>
      </w:tr>
    </w:tbl>
    <w:p w14:paraId="301A6238" w14:textId="0EAF76F9" w:rsidR="00BE60D8" w:rsidRPr="009A1354" w:rsidRDefault="00BE60D8" w:rsidP="00BE60D8">
      <w:pPr>
        <w:pBdr>
          <w:bottom w:val="single" w:sz="6" w:space="1" w:color="auto"/>
        </w:pBdr>
        <w:spacing w:after="120"/>
        <w:rPr>
          <w:rFonts w:ascii="Avenir Book" w:eastAsia="Century Gothic" w:hAnsi="Avenir Book" w:cs="Century Gothic"/>
          <w:bCs/>
          <w:sz w:val="20"/>
          <w:szCs w:val="20"/>
        </w:rPr>
      </w:pPr>
    </w:p>
    <w:p w14:paraId="5FF72DF0" w14:textId="226819B8" w:rsidR="00BE60D8" w:rsidRPr="009A1354" w:rsidRDefault="00BE60D8" w:rsidP="00BE60D8">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 xml:space="preserve">PLENARY AND INVITED TALKS </w:t>
      </w:r>
    </w:p>
    <w:tbl>
      <w:tblPr>
        <w:tblStyle w:val="PlainTable4"/>
        <w:tblW w:w="9923" w:type="dxa"/>
        <w:tblLook w:val="04A0" w:firstRow="1" w:lastRow="0" w:firstColumn="1" w:lastColumn="0" w:noHBand="0" w:noVBand="1"/>
      </w:tblPr>
      <w:tblGrid>
        <w:gridCol w:w="1843"/>
        <w:gridCol w:w="8080"/>
      </w:tblGrid>
      <w:tr w:rsidR="009A1354" w:rsidRPr="009A1354" w14:paraId="17600546" w14:textId="77777777" w:rsidTr="00AE2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AA3D49" w14:textId="77777777" w:rsidR="00BE60D8" w:rsidRPr="009A1354" w:rsidRDefault="00BE60D8" w:rsidP="00AE2135">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October</w:t>
            </w:r>
          </w:p>
        </w:tc>
        <w:tc>
          <w:tcPr>
            <w:tcW w:w="8080" w:type="dxa"/>
          </w:tcPr>
          <w:p w14:paraId="25FDDEFB" w14:textId="055401E7" w:rsidR="00BE60D8" w:rsidRPr="009A1354" w:rsidRDefault="00BE60D8" w:rsidP="00AE2135">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9A1354">
              <w:rPr>
                <w:rFonts w:ascii="Avenir Book" w:eastAsia="Century Gothic" w:hAnsi="Avenir Book" w:cs="Century Gothic"/>
                <w:b w:val="0"/>
                <w:bCs w:val="0"/>
                <w:i/>
                <w:iCs/>
                <w:sz w:val="20"/>
                <w:szCs w:val="20"/>
              </w:rPr>
              <w:t xml:space="preserve">Lessons learnt from modelling and cost-effectiveness of RSV transmission. </w:t>
            </w:r>
            <w:r w:rsidRPr="009A1354">
              <w:rPr>
                <w:rFonts w:ascii="Avenir Book" w:eastAsia="Century Gothic" w:hAnsi="Avenir Book" w:cs="Century Gothic"/>
                <w:b w:val="0"/>
                <w:bCs w:val="0"/>
                <w:sz w:val="20"/>
                <w:szCs w:val="20"/>
              </w:rPr>
              <w:t>World Vaccine Congress Europe.</w:t>
            </w:r>
          </w:p>
        </w:tc>
      </w:tr>
      <w:tr w:rsidR="009A1354" w:rsidRPr="009A1354" w14:paraId="002D2C72" w14:textId="77777777" w:rsidTr="00AE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B709D9" w14:textId="77777777" w:rsidR="00BE60D8" w:rsidRPr="009A1354" w:rsidRDefault="00BE60D8" w:rsidP="00AE2135">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2023 September</w:t>
            </w:r>
          </w:p>
        </w:tc>
        <w:tc>
          <w:tcPr>
            <w:tcW w:w="8080" w:type="dxa"/>
          </w:tcPr>
          <w:p w14:paraId="5E01A53E" w14:textId="01F16555" w:rsidR="00BE60D8" w:rsidRPr="009A1354" w:rsidRDefault="00BE60D8" w:rsidP="00AE2135">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i/>
                <w:iCs/>
                <w:sz w:val="20"/>
                <w:szCs w:val="20"/>
              </w:rPr>
            </w:pPr>
            <w:r w:rsidRPr="009A1354">
              <w:rPr>
                <w:rFonts w:ascii="Avenir Book" w:eastAsia="Century Gothic" w:hAnsi="Avenir Book" w:cs="Century Gothic"/>
                <w:i/>
                <w:iCs/>
                <w:sz w:val="20"/>
                <w:szCs w:val="20"/>
              </w:rPr>
              <w:t>Cost-effectiveness of maternal vaccination and monoclonal antibodies against RSV disease.</w:t>
            </w:r>
            <w:r w:rsidRPr="009A1354">
              <w:rPr>
                <w:rFonts w:ascii="Avenir Book" w:eastAsia="Century Gothic" w:hAnsi="Avenir Book" w:cs="Century Gothic"/>
                <w:sz w:val="20"/>
                <w:szCs w:val="20"/>
              </w:rPr>
              <w:t xml:space="preserve"> 17</w:t>
            </w:r>
            <w:r w:rsidRPr="009A1354">
              <w:rPr>
                <w:rFonts w:ascii="Avenir Book" w:eastAsia="Century Gothic" w:hAnsi="Avenir Book" w:cs="Century Gothic"/>
                <w:sz w:val="20"/>
                <w:szCs w:val="20"/>
                <w:vertAlign w:val="superscript"/>
              </w:rPr>
              <w:t>th</w:t>
            </w:r>
            <w:r w:rsidRPr="009A1354">
              <w:rPr>
                <w:rFonts w:ascii="Avenir Book" w:eastAsia="Century Gothic" w:hAnsi="Avenir Book" w:cs="Century Gothic"/>
                <w:sz w:val="20"/>
                <w:szCs w:val="20"/>
              </w:rPr>
              <w:t xml:space="preserve"> Vaccine Congress.</w:t>
            </w:r>
          </w:p>
        </w:tc>
      </w:tr>
      <w:tr w:rsidR="009A1354" w:rsidRPr="009A1354" w14:paraId="1DC4CE0B" w14:textId="77777777" w:rsidTr="00AE2135">
        <w:tc>
          <w:tcPr>
            <w:cnfStyle w:val="001000000000" w:firstRow="0" w:lastRow="0" w:firstColumn="1" w:lastColumn="0" w:oddVBand="0" w:evenVBand="0" w:oddHBand="0" w:evenHBand="0" w:firstRowFirstColumn="0" w:firstRowLastColumn="0" w:lastRowFirstColumn="0" w:lastRowLastColumn="0"/>
            <w:tcW w:w="1843" w:type="dxa"/>
          </w:tcPr>
          <w:p w14:paraId="7602D695" w14:textId="5DA68EDF" w:rsidR="002D0D60" w:rsidRPr="009A1354" w:rsidRDefault="002D0D60" w:rsidP="002D0D60">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2023 May</w:t>
            </w:r>
          </w:p>
        </w:tc>
        <w:tc>
          <w:tcPr>
            <w:tcW w:w="8080" w:type="dxa"/>
          </w:tcPr>
          <w:p w14:paraId="65EF05F7" w14:textId="59C3F560" w:rsidR="002D0D60" w:rsidRPr="009A1354" w:rsidRDefault="002D0D60" w:rsidP="002D0D60">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PROMISE GAM: RSV OA modelling consortium</w:t>
            </w:r>
          </w:p>
        </w:tc>
      </w:tr>
      <w:tr w:rsidR="009A1354" w:rsidRPr="009A1354" w14:paraId="03FFED73" w14:textId="77777777" w:rsidTr="00AE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2FB9A3" w14:textId="01317F06" w:rsidR="002D0D60" w:rsidRPr="009A1354" w:rsidRDefault="002D0D60" w:rsidP="002D0D60">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2023 April</w:t>
            </w:r>
          </w:p>
        </w:tc>
        <w:tc>
          <w:tcPr>
            <w:tcW w:w="8080" w:type="dxa"/>
          </w:tcPr>
          <w:p w14:paraId="18F18174" w14:textId="62E2CA37" w:rsidR="002D0D60" w:rsidRPr="009A1354" w:rsidRDefault="002D0D60" w:rsidP="002D0D60">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World Immunisation Week at the Vaccine Center LSHTM</w:t>
            </w:r>
          </w:p>
        </w:tc>
      </w:tr>
    </w:tbl>
    <w:p w14:paraId="354D0337" w14:textId="0C9F3B7C" w:rsidR="002D0D60" w:rsidRPr="009A1354" w:rsidRDefault="002D0D60">
      <w:pPr>
        <w:pBdr>
          <w:bottom w:val="single" w:sz="6" w:space="1" w:color="auto"/>
        </w:pBdr>
        <w:spacing w:after="120"/>
        <w:rPr>
          <w:rFonts w:ascii="Avenir Book" w:eastAsia="Century Gothic" w:hAnsi="Avenir Book" w:cs="Century Gothic"/>
          <w:bCs/>
          <w:sz w:val="20"/>
          <w:szCs w:val="20"/>
        </w:rPr>
      </w:pPr>
    </w:p>
    <w:p w14:paraId="16B40200" w14:textId="0F328E4C" w:rsidR="000D4E6E" w:rsidRPr="009A1354" w:rsidRDefault="000D4E6E">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ADVISORY TO NITAGs</w:t>
      </w:r>
    </w:p>
    <w:tbl>
      <w:tblPr>
        <w:tblStyle w:val="PlainTable4"/>
        <w:tblW w:w="9923" w:type="dxa"/>
        <w:tblLook w:val="04A0" w:firstRow="1" w:lastRow="0" w:firstColumn="1" w:lastColumn="0" w:noHBand="0" w:noVBand="1"/>
      </w:tblPr>
      <w:tblGrid>
        <w:gridCol w:w="1843"/>
        <w:gridCol w:w="8080"/>
      </w:tblGrid>
      <w:tr w:rsidR="00A23D75" w:rsidRPr="009A1354" w14:paraId="51E73340" w14:textId="77777777" w:rsidTr="007A3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E62494B" w14:textId="6DDE761C" w:rsidR="00A23D75" w:rsidRPr="009A1354" w:rsidRDefault="00A23D75" w:rsidP="00A23D75">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w:t>
            </w:r>
            <w:r>
              <w:rPr>
                <w:rFonts w:ascii="Avenir Book" w:eastAsia="Century Gothic" w:hAnsi="Avenir Book" w:cs="Century Gothic"/>
                <w:b w:val="0"/>
                <w:bCs w:val="0"/>
                <w:sz w:val="20"/>
                <w:szCs w:val="20"/>
              </w:rPr>
              <w:t>4</w:t>
            </w:r>
            <w:r w:rsidRPr="009A1354">
              <w:rPr>
                <w:rFonts w:ascii="Avenir Book" w:eastAsia="Century Gothic" w:hAnsi="Avenir Book" w:cs="Century Gothic"/>
                <w:b w:val="0"/>
                <w:bCs w:val="0"/>
                <w:sz w:val="20"/>
                <w:szCs w:val="20"/>
              </w:rPr>
              <w:t xml:space="preserve"> </w:t>
            </w:r>
            <w:r>
              <w:rPr>
                <w:rFonts w:ascii="Avenir Book" w:eastAsia="Century Gothic" w:hAnsi="Avenir Book" w:cs="Century Gothic"/>
                <w:b w:val="0"/>
                <w:bCs w:val="0"/>
                <w:sz w:val="20"/>
                <w:szCs w:val="20"/>
              </w:rPr>
              <w:t>March</w:t>
            </w:r>
          </w:p>
        </w:tc>
        <w:tc>
          <w:tcPr>
            <w:tcW w:w="8080" w:type="dxa"/>
          </w:tcPr>
          <w:p w14:paraId="6BA27173" w14:textId="15417B74" w:rsidR="00A23D75" w:rsidRPr="00A23D75" w:rsidRDefault="00A23D75" w:rsidP="00A23D75">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A23D75">
              <w:rPr>
                <w:rFonts w:ascii="Avenir Book" w:eastAsia="Century Gothic" w:hAnsi="Avenir Book" w:cs="Century Gothic"/>
                <w:b w:val="0"/>
                <w:bCs w:val="0"/>
                <w:sz w:val="20"/>
                <w:szCs w:val="20"/>
              </w:rPr>
              <w:t>AGATI RSV modelling meeting</w:t>
            </w:r>
          </w:p>
        </w:tc>
      </w:tr>
      <w:tr w:rsidR="00A23D75" w:rsidRPr="009A1354" w14:paraId="7982169D" w14:textId="77777777" w:rsidTr="007A3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434AB" w14:textId="45CED7A0" w:rsidR="00A23D75" w:rsidRPr="009A1354" w:rsidRDefault="00A23D75" w:rsidP="00A23D75">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July</w:t>
            </w:r>
          </w:p>
        </w:tc>
        <w:tc>
          <w:tcPr>
            <w:tcW w:w="8080" w:type="dxa"/>
          </w:tcPr>
          <w:p w14:paraId="6B355EC8" w14:textId="7358754C" w:rsidR="00A23D75" w:rsidRPr="009A1354" w:rsidRDefault="00A23D75" w:rsidP="00A23D75">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NACI RSV paediatric modelling meeting</w:t>
            </w:r>
          </w:p>
        </w:tc>
      </w:tr>
      <w:tr w:rsidR="00A23D75" w:rsidRPr="009A1354" w14:paraId="2C87BB6E" w14:textId="77777777" w:rsidTr="007A34C8">
        <w:tc>
          <w:tcPr>
            <w:cnfStyle w:val="001000000000" w:firstRow="0" w:lastRow="0" w:firstColumn="1" w:lastColumn="0" w:oddVBand="0" w:evenVBand="0" w:oddHBand="0" w:evenHBand="0" w:firstRowFirstColumn="0" w:firstRowLastColumn="0" w:lastRowFirstColumn="0" w:lastRowLastColumn="0"/>
            <w:tcW w:w="1843" w:type="dxa"/>
          </w:tcPr>
          <w:p w14:paraId="5FEAE6DE" w14:textId="475EE3E2" w:rsidR="00A23D75" w:rsidRPr="009A1354" w:rsidRDefault="00A23D75" w:rsidP="00A23D75">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2023 July</w:t>
            </w:r>
          </w:p>
        </w:tc>
        <w:tc>
          <w:tcPr>
            <w:tcW w:w="8080" w:type="dxa"/>
          </w:tcPr>
          <w:p w14:paraId="51A7C6F0" w14:textId="1E594306" w:rsidR="00A23D75" w:rsidRPr="009A1354" w:rsidRDefault="00A23D75" w:rsidP="00A23D75">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AGATI RSV</w:t>
            </w:r>
            <w:r w:rsidRPr="009A1354">
              <w:rPr>
                <w:rFonts w:ascii="Avenir Book" w:eastAsia="Century Gothic" w:hAnsi="Avenir Book" w:cs="Century Gothic"/>
                <w:b/>
                <w:bCs/>
                <w:sz w:val="20"/>
                <w:szCs w:val="20"/>
              </w:rPr>
              <w:t xml:space="preserve"> </w:t>
            </w:r>
            <w:r w:rsidRPr="009A1354">
              <w:rPr>
                <w:rFonts w:ascii="Avenir Book" w:eastAsia="Century Gothic" w:hAnsi="Avenir Book" w:cs="Century Gothic"/>
                <w:sz w:val="20"/>
                <w:szCs w:val="20"/>
              </w:rPr>
              <w:t>modelling meeting</w:t>
            </w:r>
          </w:p>
        </w:tc>
      </w:tr>
      <w:tr w:rsidR="00A23D75" w:rsidRPr="009A1354" w14:paraId="20A6895B" w14:textId="77777777" w:rsidTr="007A3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EAA7DE6" w14:textId="5F114BE8" w:rsidR="00A23D75" w:rsidRPr="009A1354" w:rsidRDefault="00A23D75" w:rsidP="00A23D75">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June</w:t>
            </w:r>
          </w:p>
        </w:tc>
        <w:tc>
          <w:tcPr>
            <w:tcW w:w="8080" w:type="dxa"/>
          </w:tcPr>
          <w:p w14:paraId="3DAC9395" w14:textId="6BE15321" w:rsidR="00A23D75" w:rsidRPr="009A1354" w:rsidRDefault="00A23D75" w:rsidP="00A23D75">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JCVI June meeting</w:t>
            </w:r>
          </w:p>
        </w:tc>
      </w:tr>
      <w:tr w:rsidR="00A23D75" w:rsidRPr="009A1354" w14:paraId="73BF19A0" w14:textId="77777777" w:rsidTr="007A34C8">
        <w:tc>
          <w:tcPr>
            <w:cnfStyle w:val="001000000000" w:firstRow="0" w:lastRow="0" w:firstColumn="1" w:lastColumn="0" w:oddVBand="0" w:evenVBand="0" w:oddHBand="0" w:evenHBand="0" w:firstRowFirstColumn="0" w:firstRowLastColumn="0" w:lastRowFirstColumn="0" w:lastRowLastColumn="0"/>
            <w:tcW w:w="1843" w:type="dxa"/>
          </w:tcPr>
          <w:p w14:paraId="2A7F6BEE" w14:textId="0887ACAF" w:rsidR="00A23D75" w:rsidRPr="009A1354" w:rsidRDefault="00A23D75" w:rsidP="00A23D75">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2023 May</w:t>
            </w:r>
          </w:p>
        </w:tc>
        <w:tc>
          <w:tcPr>
            <w:tcW w:w="8080" w:type="dxa"/>
          </w:tcPr>
          <w:p w14:paraId="755C5F40" w14:textId="57F85AE3" w:rsidR="00A23D75" w:rsidRPr="009A1354" w:rsidRDefault="00A23D75" w:rsidP="00A23D75">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JCVI RSV subcommittee meeting</w:t>
            </w:r>
          </w:p>
        </w:tc>
      </w:tr>
      <w:tr w:rsidR="00A23D75" w:rsidRPr="009A1354" w14:paraId="7EEACD81" w14:textId="77777777" w:rsidTr="007A3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47073D" w14:textId="59D2622B" w:rsidR="00A23D75" w:rsidRPr="009A1354" w:rsidRDefault="00A23D75" w:rsidP="00A23D75">
            <w:pPr>
              <w:spacing w:after="120"/>
              <w:rPr>
                <w:rFonts w:ascii="Avenir Book" w:eastAsia="Century Gothic" w:hAnsi="Avenir Book" w:cs="Century Gothic"/>
                <w:sz w:val="20"/>
                <w:szCs w:val="20"/>
              </w:rPr>
            </w:pPr>
            <w:r w:rsidRPr="009A1354">
              <w:rPr>
                <w:rFonts w:ascii="Avenir Book" w:eastAsia="Century Gothic" w:hAnsi="Avenir Book" w:cs="Century Gothic"/>
                <w:b w:val="0"/>
                <w:sz w:val="20"/>
                <w:szCs w:val="20"/>
              </w:rPr>
              <w:t>2023 Feb</w:t>
            </w:r>
          </w:p>
        </w:tc>
        <w:tc>
          <w:tcPr>
            <w:tcW w:w="8080" w:type="dxa"/>
          </w:tcPr>
          <w:p w14:paraId="10ED693C" w14:textId="770D0214" w:rsidR="00A23D75" w:rsidRPr="009A1354" w:rsidRDefault="00A23D75" w:rsidP="00A23D75">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bCs/>
                <w:sz w:val="20"/>
                <w:szCs w:val="20"/>
              </w:rPr>
              <w:t>JCVI RSV subcommittee meeting</w:t>
            </w:r>
          </w:p>
        </w:tc>
      </w:tr>
      <w:tr w:rsidR="00A23D75" w:rsidRPr="009A1354" w14:paraId="019AE183" w14:textId="77777777" w:rsidTr="007A34C8">
        <w:tc>
          <w:tcPr>
            <w:cnfStyle w:val="001000000000" w:firstRow="0" w:lastRow="0" w:firstColumn="1" w:lastColumn="0" w:oddVBand="0" w:evenVBand="0" w:oddHBand="0" w:evenHBand="0" w:firstRowFirstColumn="0" w:firstRowLastColumn="0" w:lastRowFirstColumn="0" w:lastRowLastColumn="0"/>
            <w:tcW w:w="1843" w:type="dxa"/>
          </w:tcPr>
          <w:p w14:paraId="50D3945C" w14:textId="02F34B23" w:rsidR="00A23D75" w:rsidRPr="009A1354" w:rsidRDefault="00A23D75" w:rsidP="00A23D75">
            <w:pPr>
              <w:spacing w:after="120"/>
              <w:rPr>
                <w:rFonts w:ascii="Avenir Book" w:eastAsia="Century Gothic" w:hAnsi="Avenir Book" w:cs="Century Gothic"/>
                <w:sz w:val="20"/>
                <w:szCs w:val="20"/>
              </w:rPr>
            </w:pPr>
            <w:r w:rsidRPr="009A1354">
              <w:rPr>
                <w:rFonts w:ascii="Avenir Book" w:eastAsia="Century Gothic" w:hAnsi="Avenir Book" w:cs="Century Gothic"/>
                <w:b w:val="0"/>
                <w:sz w:val="20"/>
                <w:szCs w:val="20"/>
              </w:rPr>
              <w:t>2022 Oct</w:t>
            </w:r>
          </w:p>
        </w:tc>
        <w:tc>
          <w:tcPr>
            <w:tcW w:w="8080" w:type="dxa"/>
          </w:tcPr>
          <w:p w14:paraId="5FEF7CFD" w14:textId="4A9620B5" w:rsidR="00A23D75" w:rsidRPr="009A1354" w:rsidRDefault="00A23D75" w:rsidP="00A23D75">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JCVI October meeting</w:t>
            </w:r>
          </w:p>
        </w:tc>
      </w:tr>
    </w:tbl>
    <w:p w14:paraId="145083D4" w14:textId="77777777" w:rsidR="002D0D60" w:rsidRPr="009A1354" w:rsidRDefault="002D0D60">
      <w:pPr>
        <w:pBdr>
          <w:bottom w:val="single" w:sz="6" w:space="1" w:color="auto"/>
        </w:pBdr>
        <w:spacing w:after="120"/>
        <w:rPr>
          <w:rFonts w:ascii="Avenir Book" w:eastAsia="Century Gothic" w:hAnsi="Avenir Book" w:cs="Century Gothic"/>
          <w:bCs/>
          <w:sz w:val="20"/>
          <w:szCs w:val="20"/>
        </w:rPr>
      </w:pPr>
    </w:p>
    <w:p w14:paraId="4A32FA18" w14:textId="3CA85F98" w:rsidR="00EB333F" w:rsidRPr="009A1354" w:rsidRDefault="00BE60D8">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SELECTED TALKS/POSTERS</w:t>
      </w:r>
    </w:p>
    <w:tbl>
      <w:tblPr>
        <w:tblStyle w:val="PlainTable4"/>
        <w:tblW w:w="9923" w:type="dxa"/>
        <w:tblLook w:val="04A0" w:firstRow="1" w:lastRow="0" w:firstColumn="1" w:lastColumn="0" w:noHBand="0" w:noVBand="1"/>
      </w:tblPr>
      <w:tblGrid>
        <w:gridCol w:w="1843"/>
        <w:gridCol w:w="8080"/>
      </w:tblGrid>
      <w:tr w:rsidR="006B0A89" w:rsidRPr="009A1354" w14:paraId="07DD9C1D" w14:textId="77777777" w:rsidTr="0048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DCA945" w14:textId="010E3D6D" w:rsidR="006B0A89" w:rsidRPr="006B0A89" w:rsidRDefault="006B0A89" w:rsidP="006B0A89">
            <w:pPr>
              <w:spacing w:after="120"/>
              <w:rPr>
                <w:rFonts w:ascii="Avenir Book" w:eastAsia="Century Gothic" w:hAnsi="Avenir Book" w:cs="Century Gothic"/>
                <w:b w:val="0"/>
                <w:bCs w:val="0"/>
                <w:sz w:val="20"/>
                <w:szCs w:val="20"/>
              </w:rPr>
            </w:pPr>
            <w:r w:rsidRPr="006B0A89">
              <w:rPr>
                <w:rFonts w:ascii="Avenir Book" w:eastAsia="Century Gothic" w:hAnsi="Avenir Book" w:cs="Century Gothic"/>
                <w:b w:val="0"/>
                <w:bCs w:val="0"/>
                <w:sz w:val="20"/>
                <w:szCs w:val="20"/>
              </w:rPr>
              <w:t>2025 October</w:t>
            </w:r>
          </w:p>
        </w:tc>
        <w:tc>
          <w:tcPr>
            <w:tcW w:w="8080" w:type="dxa"/>
          </w:tcPr>
          <w:p w14:paraId="4656B7FF" w14:textId="302F3724" w:rsidR="006B0A89" w:rsidRPr="006B0A89" w:rsidRDefault="006B0A89" w:rsidP="006B0A89">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6B0A89">
              <w:rPr>
                <w:rFonts w:ascii="Avenir Book" w:eastAsia="Century Gothic" w:hAnsi="Avenir Book" w:cs="Century Gothic"/>
                <w:b w:val="0"/>
                <w:bCs w:val="0"/>
                <w:sz w:val="20"/>
                <w:szCs w:val="20"/>
              </w:rPr>
              <w:t xml:space="preserve">ISIRV </w:t>
            </w:r>
            <w:r>
              <w:rPr>
                <w:rFonts w:ascii="Avenir Book" w:eastAsia="Century Gothic" w:hAnsi="Avenir Book" w:cs="Century Gothic"/>
                <w:b w:val="0"/>
                <w:bCs w:val="0"/>
                <w:sz w:val="20"/>
                <w:szCs w:val="20"/>
              </w:rPr>
              <w:t>4</w:t>
            </w:r>
            <w:r w:rsidRPr="006B0A89">
              <w:rPr>
                <w:rFonts w:ascii="Avenir Book" w:eastAsia="Century Gothic" w:hAnsi="Avenir Book" w:cs="Century Gothic"/>
                <w:b w:val="0"/>
                <w:bCs w:val="0"/>
                <w:sz w:val="20"/>
                <w:szCs w:val="20"/>
                <w:vertAlign w:val="superscript"/>
              </w:rPr>
              <w:t>th</w:t>
            </w:r>
            <w:r>
              <w:rPr>
                <w:rFonts w:ascii="Avenir Book" w:eastAsia="Century Gothic" w:hAnsi="Avenir Book" w:cs="Century Gothic"/>
                <w:b w:val="0"/>
                <w:bCs w:val="0"/>
                <w:sz w:val="20"/>
                <w:szCs w:val="20"/>
              </w:rPr>
              <w:t xml:space="preserve"> </w:t>
            </w:r>
            <w:r w:rsidRPr="006B0A89">
              <w:rPr>
                <w:rFonts w:ascii="Avenir Book" w:eastAsia="Century Gothic" w:hAnsi="Avenir Book" w:cs="Century Gothic"/>
                <w:b w:val="0"/>
                <w:bCs w:val="0"/>
                <w:sz w:val="20"/>
                <w:szCs w:val="20"/>
              </w:rPr>
              <w:t xml:space="preserve">Correlates of Protection for Next generation of Influenza vaccines </w:t>
            </w:r>
          </w:p>
        </w:tc>
      </w:tr>
      <w:tr w:rsidR="006B0A89" w:rsidRPr="009A1354" w14:paraId="11F95697" w14:textId="77777777" w:rsidTr="0048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8B2FF6" w14:textId="089495B9" w:rsidR="006B0A89" w:rsidRPr="006B0A89" w:rsidRDefault="006B0A89" w:rsidP="006B0A89">
            <w:pPr>
              <w:spacing w:after="12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2025 October</w:t>
            </w:r>
          </w:p>
        </w:tc>
        <w:tc>
          <w:tcPr>
            <w:tcW w:w="8080" w:type="dxa"/>
          </w:tcPr>
          <w:p w14:paraId="43BBAD6F" w14:textId="4A815E9A" w:rsidR="006B0A89" w:rsidRPr="008A3069" w:rsidRDefault="006B0A89" w:rsidP="006B0A8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European Scientific Working group on Influenza 202</w:t>
            </w:r>
            <w:r>
              <w:rPr>
                <w:rFonts w:ascii="Avenir Book" w:eastAsia="Century Gothic" w:hAnsi="Avenir Book" w:cs="Century Gothic"/>
                <w:sz w:val="20"/>
                <w:szCs w:val="20"/>
              </w:rPr>
              <w:t>5 (talk and poster)</w:t>
            </w:r>
          </w:p>
        </w:tc>
      </w:tr>
      <w:tr w:rsidR="006B0A89" w:rsidRPr="009A1354" w14:paraId="5EFAA675" w14:textId="77777777" w:rsidTr="00486B7B">
        <w:tc>
          <w:tcPr>
            <w:cnfStyle w:val="001000000000" w:firstRow="0" w:lastRow="0" w:firstColumn="1" w:lastColumn="0" w:oddVBand="0" w:evenVBand="0" w:oddHBand="0" w:evenHBand="0" w:firstRowFirstColumn="0" w:firstRowLastColumn="0" w:lastRowFirstColumn="0" w:lastRowLastColumn="0"/>
            <w:tcW w:w="1843" w:type="dxa"/>
          </w:tcPr>
          <w:p w14:paraId="2A632C4C" w14:textId="6DF8DEC8" w:rsidR="006B0A89" w:rsidRPr="008A3069" w:rsidRDefault="006B0A89" w:rsidP="006B0A89">
            <w:pPr>
              <w:spacing w:after="120"/>
              <w:rPr>
                <w:rFonts w:ascii="Avenir Book" w:eastAsia="Century Gothic" w:hAnsi="Avenir Book" w:cs="Century Gothic"/>
                <w:b w:val="0"/>
                <w:bCs w:val="0"/>
                <w:sz w:val="20"/>
                <w:szCs w:val="20"/>
              </w:rPr>
            </w:pPr>
            <w:r w:rsidRPr="008A3069">
              <w:rPr>
                <w:rFonts w:ascii="Avenir Book" w:eastAsia="Century Gothic" w:hAnsi="Avenir Book" w:cs="Century Gothic"/>
                <w:b w:val="0"/>
                <w:bCs w:val="0"/>
                <w:sz w:val="20"/>
                <w:szCs w:val="20"/>
              </w:rPr>
              <w:t>2024 October</w:t>
            </w:r>
          </w:p>
        </w:tc>
        <w:tc>
          <w:tcPr>
            <w:tcW w:w="8080" w:type="dxa"/>
          </w:tcPr>
          <w:p w14:paraId="39A73720" w14:textId="6052D88A" w:rsidR="006B0A89" w:rsidRPr="008A3069" w:rsidRDefault="006B0A89" w:rsidP="006B0A8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bCs/>
                <w:sz w:val="20"/>
                <w:szCs w:val="20"/>
              </w:rPr>
            </w:pPr>
            <w:r w:rsidRPr="008A3069">
              <w:rPr>
                <w:rFonts w:ascii="Avenir Book" w:eastAsia="Century Gothic" w:hAnsi="Avenir Book" w:cs="Century Gothic"/>
                <w:sz w:val="20"/>
                <w:szCs w:val="20"/>
              </w:rPr>
              <w:t>ISIRV OPTIONS XI</w:t>
            </w:r>
            <w:r>
              <w:rPr>
                <w:rFonts w:ascii="Avenir Book" w:eastAsia="Century Gothic" w:hAnsi="Avenir Book" w:cs="Century Gothic"/>
                <w:sz w:val="20"/>
                <w:szCs w:val="20"/>
              </w:rPr>
              <w:t>I (talk and poster)</w:t>
            </w:r>
          </w:p>
        </w:tc>
      </w:tr>
      <w:tr w:rsidR="006B0A89" w:rsidRPr="009A1354" w14:paraId="2A802A3B" w14:textId="77777777" w:rsidTr="0048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8DCA0AC" w14:textId="161CF9AD" w:rsidR="006B0A89" w:rsidRPr="009A1354" w:rsidRDefault="006B0A89" w:rsidP="006B0A89">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November</w:t>
            </w:r>
          </w:p>
        </w:tc>
        <w:tc>
          <w:tcPr>
            <w:tcW w:w="8080" w:type="dxa"/>
          </w:tcPr>
          <w:p w14:paraId="530CBB74" w14:textId="3150F87D" w:rsidR="006B0A89" w:rsidRPr="009A1354" w:rsidRDefault="006B0A89" w:rsidP="006B0A8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Epidemics 9 (poster)</w:t>
            </w:r>
          </w:p>
        </w:tc>
      </w:tr>
      <w:tr w:rsidR="006B0A89" w:rsidRPr="009A1354" w14:paraId="325F3E36" w14:textId="77777777" w:rsidTr="00486B7B">
        <w:tc>
          <w:tcPr>
            <w:cnfStyle w:val="001000000000" w:firstRow="0" w:lastRow="0" w:firstColumn="1" w:lastColumn="0" w:oddVBand="0" w:evenVBand="0" w:oddHBand="0" w:evenHBand="0" w:firstRowFirstColumn="0" w:firstRowLastColumn="0" w:lastRowFirstColumn="0" w:lastRowLastColumn="0"/>
            <w:tcW w:w="1843" w:type="dxa"/>
          </w:tcPr>
          <w:p w14:paraId="74C57973" w14:textId="36A377CD" w:rsidR="006B0A89" w:rsidRPr="009A1354" w:rsidRDefault="006B0A89" w:rsidP="006B0A89">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November</w:t>
            </w:r>
          </w:p>
        </w:tc>
        <w:tc>
          <w:tcPr>
            <w:tcW w:w="8080" w:type="dxa"/>
          </w:tcPr>
          <w:p w14:paraId="56D1315A" w14:textId="645FA3D5" w:rsidR="006B0A89" w:rsidRPr="009A1354" w:rsidRDefault="006B0A89" w:rsidP="006B0A8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Hong Kong Immunity to Respiratory Diseases Conference</w:t>
            </w:r>
          </w:p>
        </w:tc>
      </w:tr>
      <w:tr w:rsidR="006B0A89" w:rsidRPr="009A1354" w14:paraId="147AEB9A" w14:textId="77777777" w:rsidTr="0048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5ACD9F" w14:textId="3C437BCA" w:rsidR="006B0A89" w:rsidRPr="009A1354" w:rsidRDefault="006B0A89" w:rsidP="006B0A89">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September</w:t>
            </w:r>
          </w:p>
        </w:tc>
        <w:tc>
          <w:tcPr>
            <w:tcW w:w="8080" w:type="dxa"/>
          </w:tcPr>
          <w:p w14:paraId="498F2B3F" w14:textId="41E9712A" w:rsidR="006B0A89" w:rsidRPr="009A1354" w:rsidRDefault="006B0A89" w:rsidP="006B0A8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European Scientific Working group on Influenza 2023</w:t>
            </w:r>
          </w:p>
        </w:tc>
      </w:tr>
      <w:tr w:rsidR="006B0A89" w:rsidRPr="009A1354" w14:paraId="7F16B129" w14:textId="77777777" w:rsidTr="00486B7B">
        <w:tc>
          <w:tcPr>
            <w:cnfStyle w:val="001000000000" w:firstRow="0" w:lastRow="0" w:firstColumn="1" w:lastColumn="0" w:oddVBand="0" w:evenVBand="0" w:oddHBand="0" w:evenHBand="0" w:firstRowFirstColumn="0" w:firstRowLastColumn="0" w:lastRowFirstColumn="0" w:lastRowLastColumn="0"/>
            <w:tcW w:w="1843" w:type="dxa"/>
          </w:tcPr>
          <w:p w14:paraId="16829C1E" w14:textId="71C3F9BC" w:rsidR="006B0A89" w:rsidRPr="009A1354" w:rsidRDefault="006B0A89" w:rsidP="006B0A89">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September</w:t>
            </w:r>
          </w:p>
        </w:tc>
        <w:tc>
          <w:tcPr>
            <w:tcW w:w="8080" w:type="dxa"/>
          </w:tcPr>
          <w:p w14:paraId="2BABF65A" w14:textId="7DF9BC54" w:rsidR="006B0A89" w:rsidRPr="009A1354" w:rsidRDefault="006B0A89" w:rsidP="006B0A8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IDDConf (poster)</w:t>
            </w:r>
          </w:p>
        </w:tc>
      </w:tr>
      <w:tr w:rsidR="006B0A89" w:rsidRPr="009A1354" w14:paraId="7A72C5AE" w14:textId="77777777" w:rsidTr="0048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A7498DD" w14:textId="70427E34" w:rsidR="006B0A89" w:rsidRPr="009A1354" w:rsidRDefault="006B0A89" w:rsidP="006B0A89">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June</w:t>
            </w:r>
          </w:p>
        </w:tc>
        <w:tc>
          <w:tcPr>
            <w:tcW w:w="8080" w:type="dxa"/>
          </w:tcPr>
          <w:p w14:paraId="36190F75" w14:textId="4D2DCDF6" w:rsidR="006B0A89" w:rsidRPr="009A1354" w:rsidRDefault="006B0A89" w:rsidP="006B0A8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London Infection Postdoc Network</w:t>
            </w:r>
          </w:p>
        </w:tc>
      </w:tr>
      <w:tr w:rsidR="006B0A89" w:rsidRPr="009A1354" w14:paraId="01DD17D6" w14:textId="77777777" w:rsidTr="00486B7B">
        <w:tc>
          <w:tcPr>
            <w:cnfStyle w:val="001000000000" w:firstRow="0" w:lastRow="0" w:firstColumn="1" w:lastColumn="0" w:oddVBand="0" w:evenVBand="0" w:oddHBand="0" w:evenHBand="0" w:firstRowFirstColumn="0" w:firstRowLastColumn="0" w:lastRowFirstColumn="0" w:lastRowLastColumn="0"/>
            <w:tcW w:w="1843" w:type="dxa"/>
          </w:tcPr>
          <w:p w14:paraId="09856796" w14:textId="6DF8B8D1" w:rsidR="006B0A89" w:rsidRPr="009A1354" w:rsidRDefault="006B0A89" w:rsidP="006B0A8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lastRenderedPageBreak/>
              <w:t>2023 March</w:t>
            </w:r>
          </w:p>
        </w:tc>
        <w:tc>
          <w:tcPr>
            <w:tcW w:w="8080" w:type="dxa"/>
          </w:tcPr>
          <w:p w14:paraId="5DE3A927" w14:textId="59FF0C23" w:rsidR="006B0A89" w:rsidRPr="009A1354" w:rsidRDefault="006B0A89" w:rsidP="006B0A8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sz w:val="20"/>
                <w:szCs w:val="20"/>
              </w:rPr>
              <w:t xml:space="preserve">ISIRV </w:t>
            </w:r>
            <w:r>
              <w:rPr>
                <w:rFonts w:ascii="Avenir Book" w:eastAsia="Century Gothic" w:hAnsi="Avenir Book" w:cs="Century Gothic"/>
                <w:sz w:val="20"/>
                <w:szCs w:val="20"/>
              </w:rPr>
              <w:t>3</w:t>
            </w:r>
            <w:r w:rsidRPr="006B0A89">
              <w:rPr>
                <w:rFonts w:ascii="Avenir Book" w:eastAsia="Century Gothic" w:hAnsi="Avenir Book" w:cs="Century Gothic"/>
                <w:sz w:val="20"/>
                <w:szCs w:val="20"/>
                <w:vertAlign w:val="superscript"/>
              </w:rPr>
              <w:t>rd</w:t>
            </w:r>
            <w:r>
              <w:rPr>
                <w:rFonts w:ascii="Avenir Book" w:eastAsia="Century Gothic" w:hAnsi="Avenir Book" w:cs="Century Gothic"/>
                <w:sz w:val="20"/>
                <w:szCs w:val="20"/>
              </w:rPr>
              <w:t xml:space="preserve"> </w:t>
            </w:r>
            <w:r w:rsidRPr="009A1354">
              <w:rPr>
                <w:rFonts w:ascii="Avenir Book" w:eastAsia="Century Gothic" w:hAnsi="Avenir Book" w:cs="Century Gothic"/>
                <w:sz w:val="20"/>
                <w:szCs w:val="20"/>
              </w:rPr>
              <w:t>Correlates of Protection for Next generation of Influenza vaccines (poster)</w:t>
            </w:r>
          </w:p>
        </w:tc>
      </w:tr>
      <w:tr w:rsidR="006B0A89" w:rsidRPr="009A1354" w14:paraId="2A418970" w14:textId="77777777" w:rsidTr="0048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5B24A9" w14:textId="6B77EE85" w:rsidR="006B0A89" w:rsidRPr="009A1354" w:rsidRDefault="006B0A89" w:rsidP="006B0A8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2023 Feb</w:t>
            </w:r>
          </w:p>
        </w:tc>
        <w:tc>
          <w:tcPr>
            <w:tcW w:w="8080" w:type="dxa"/>
          </w:tcPr>
          <w:p w14:paraId="049A3074" w14:textId="241F47A7" w:rsidR="006B0A89" w:rsidRPr="009A1354" w:rsidRDefault="006B0A89" w:rsidP="006B0A8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ReSViNet 2023 Conference (poster)</w:t>
            </w:r>
          </w:p>
        </w:tc>
      </w:tr>
      <w:tr w:rsidR="006B0A89" w:rsidRPr="009A1354" w14:paraId="16AE5ABB" w14:textId="77777777" w:rsidTr="00486B7B">
        <w:tc>
          <w:tcPr>
            <w:cnfStyle w:val="001000000000" w:firstRow="0" w:lastRow="0" w:firstColumn="1" w:lastColumn="0" w:oddVBand="0" w:evenVBand="0" w:oddHBand="0" w:evenHBand="0" w:firstRowFirstColumn="0" w:firstRowLastColumn="0" w:lastRowFirstColumn="0" w:lastRowLastColumn="0"/>
            <w:tcW w:w="1843" w:type="dxa"/>
          </w:tcPr>
          <w:p w14:paraId="0A0451D5" w14:textId="265A4D40" w:rsidR="006B0A89" w:rsidRPr="009A1354" w:rsidRDefault="006B0A89" w:rsidP="006B0A8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2023 Feb</w:t>
            </w:r>
          </w:p>
        </w:tc>
        <w:tc>
          <w:tcPr>
            <w:tcW w:w="8080" w:type="dxa"/>
          </w:tcPr>
          <w:p w14:paraId="62C41033" w14:textId="4EBDED4E" w:rsidR="006B0A89" w:rsidRPr="009A1354" w:rsidRDefault="006B0A89" w:rsidP="006B0A8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JCVI RSV subcommittee meeting</w:t>
            </w:r>
          </w:p>
        </w:tc>
      </w:tr>
      <w:tr w:rsidR="006B0A89" w:rsidRPr="009A1354" w14:paraId="5D0B2659" w14:textId="77777777" w:rsidTr="0048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A4BE2B1" w14:textId="1D6ED14C" w:rsidR="006B0A89" w:rsidRPr="009A1354" w:rsidRDefault="006B0A89" w:rsidP="006B0A8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2022 Sep</w:t>
            </w:r>
          </w:p>
        </w:tc>
        <w:tc>
          <w:tcPr>
            <w:tcW w:w="8080" w:type="dxa"/>
          </w:tcPr>
          <w:p w14:paraId="2C448E12" w14:textId="7A92DDED" w:rsidR="006B0A89" w:rsidRPr="009A1354" w:rsidRDefault="006B0A89" w:rsidP="006B0A8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ISIRV OPTIONS XI (withdrew due to illness)</w:t>
            </w:r>
          </w:p>
        </w:tc>
      </w:tr>
    </w:tbl>
    <w:p w14:paraId="0E1575F8" w14:textId="77777777" w:rsidR="002D0D60" w:rsidRPr="009A1354" w:rsidRDefault="002D0D60" w:rsidP="00EB333F">
      <w:pPr>
        <w:pBdr>
          <w:top w:val="nil"/>
          <w:left w:val="nil"/>
          <w:bottom w:val="single" w:sz="6" w:space="1" w:color="auto"/>
          <w:right w:val="nil"/>
          <w:between w:val="nil"/>
        </w:pBdr>
        <w:spacing w:after="200" w:line="276" w:lineRule="auto"/>
        <w:rPr>
          <w:rFonts w:ascii="Avenir Book" w:eastAsia="Century Gothic" w:hAnsi="Avenir Book" w:cs="Century Gothic"/>
          <w:bCs/>
          <w:sz w:val="20"/>
          <w:szCs w:val="20"/>
        </w:rPr>
      </w:pPr>
    </w:p>
    <w:p w14:paraId="52327578" w14:textId="41744191" w:rsidR="00EB333F" w:rsidRPr="009A1354" w:rsidRDefault="002D0D60" w:rsidP="00EB333F">
      <w:pPr>
        <w:pBdr>
          <w:top w:val="nil"/>
          <w:left w:val="nil"/>
          <w:bottom w:val="single" w:sz="6" w:space="1" w:color="auto"/>
          <w:right w:val="nil"/>
          <w:between w:val="nil"/>
        </w:pBdr>
        <w:spacing w:after="200" w:line="276" w:lineRule="auto"/>
        <w:rPr>
          <w:rFonts w:ascii="Avenir Book" w:eastAsia="Century Gothic" w:hAnsi="Avenir Book" w:cs="Century Gothic"/>
          <w:bCs/>
          <w:sz w:val="20"/>
          <w:szCs w:val="20"/>
        </w:rPr>
      </w:pPr>
      <w:r w:rsidRPr="009A1354">
        <w:rPr>
          <w:rFonts w:ascii="Avenir Book" w:eastAsia="Century Gothic" w:hAnsi="Avenir Book" w:cs="Century Gothic"/>
          <w:bCs/>
          <w:sz w:val="20"/>
          <w:szCs w:val="20"/>
        </w:rPr>
        <w:t>SEM|NARS</w:t>
      </w:r>
    </w:p>
    <w:tbl>
      <w:tblPr>
        <w:tblStyle w:val="PlainTable4"/>
        <w:tblW w:w="9923" w:type="dxa"/>
        <w:tblLook w:val="04A0" w:firstRow="1" w:lastRow="0" w:firstColumn="1" w:lastColumn="0" w:noHBand="0" w:noVBand="1"/>
      </w:tblPr>
      <w:tblGrid>
        <w:gridCol w:w="1843"/>
        <w:gridCol w:w="8080"/>
      </w:tblGrid>
      <w:tr w:rsidR="000A789C" w:rsidRPr="009A1354" w14:paraId="3469CCF4" w14:textId="77777777" w:rsidTr="007A34C8">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843" w:type="dxa"/>
          </w:tcPr>
          <w:p w14:paraId="4CDED546" w14:textId="01F122B7" w:rsidR="000A789C" w:rsidRDefault="000A789C" w:rsidP="008A3069">
            <w:pPr>
              <w:spacing w:after="12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 xml:space="preserve">2025 March </w:t>
            </w:r>
          </w:p>
        </w:tc>
        <w:tc>
          <w:tcPr>
            <w:tcW w:w="8080" w:type="dxa"/>
          </w:tcPr>
          <w:p w14:paraId="1BA8C3BC" w14:textId="74B11920" w:rsidR="000A789C" w:rsidRDefault="000A789C" w:rsidP="008A3069">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MEEV monthly meeting</w:t>
            </w:r>
          </w:p>
        </w:tc>
      </w:tr>
      <w:tr w:rsidR="000A789C" w:rsidRPr="009A1354" w14:paraId="02EB9A46" w14:textId="77777777" w:rsidTr="007A34C8">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843" w:type="dxa"/>
          </w:tcPr>
          <w:p w14:paraId="351BECEB" w14:textId="40B2D07E" w:rsidR="000A789C" w:rsidRPr="000A789C" w:rsidRDefault="000A789C" w:rsidP="008A3069">
            <w:pPr>
              <w:spacing w:after="120"/>
              <w:rPr>
                <w:rFonts w:ascii="Avenir Book" w:eastAsia="Century Gothic" w:hAnsi="Avenir Book" w:cs="Century Gothic"/>
                <w:b w:val="0"/>
                <w:bCs w:val="0"/>
                <w:sz w:val="20"/>
                <w:szCs w:val="20"/>
              </w:rPr>
            </w:pPr>
            <w:r>
              <w:rPr>
                <w:rFonts w:ascii="Avenir Book" w:eastAsia="Century Gothic" w:hAnsi="Avenir Book" w:cs="Century Gothic"/>
                <w:b w:val="0"/>
                <w:bCs w:val="0"/>
                <w:sz w:val="20"/>
                <w:szCs w:val="20"/>
              </w:rPr>
              <w:t>2025 March</w:t>
            </w:r>
          </w:p>
        </w:tc>
        <w:tc>
          <w:tcPr>
            <w:tcW w:w="8080" w:type="dxa"/>
          </w:tcPr>
          <w:p w14:paraId="0B5CD1DC" w14:textId="18BD8C4F" w:rsidR="000A789C" w:rsidRPr="000A789C" w:rsidRDefault="000A789C" w:rsidP="008A306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0A789C">
              <w:rPr>
                <w:rFonts w:ascii="Avenir Book" w:eastAsia="Century Gothic" w:hAnsi="Avenir Book" w:cs="Century Gothic"/>
                <w:sz w:val="20"/>
                <w:szCs w:val="20"/>
              </w:rPr>
              <w:t>CMMID ECR meeting</w:t>
            </w:r>
          </w:p>
        </w:tc>
      </w:tr>
      <w:tr w:rsidR="008A3069" w:rsidRPr="009A1354" w14:paraId="17528877" w14:textId="77777777" w:rsidTr="007A34C8">
        <w:trPr>
          <w:trHeight w:val="85"/>
        </w:trPr>
        <w:tc>
          <w:tcPr>
            <w:cnfStyle w:val="001000000000" w:firstRow="0" w:lastRow="0" w:firstColumn="1" w:lastColumn="0" w:oddVBand="0" w:evenVBand="0" w:oddHBand="0" w:evenHBand="0" w:firstRowFirstColumn="0" w:firstRowLastColumn="0" w:lastRowFirstColumn="0" w:lastRowLastColumn="0"/>
            <w:tcW w:w="1843" w:type="dxa"/>
          </w:tcPr>
          <w:p w14:paraId="366DFE67" w14:textId="612A5BFC" w:rsidR="008A3069" w:rsidRPr="008A3069" w:rsidRDefault="008A3069" w:rsidP="008A3069">
            <w:pPr>
              <w:spacing w:after="120"/>
              <w:rPr>
                <w:rFonts w:ascii="Avenir Book" w:eastAsia="Century Gothic" w:hAnsi="Avenir Book" w:cs="Century Gothic"/>
                <w:b w:val="0"/>
                <w:sz w:val="20"/>
                <w:szCs w:val="20"/>
              </w:rPr>
            </w:pPr>
            <w:r w:rsidRPr="008A3069">
              <w:rPr>
                <w:rFonts w:ascii="Avenir Book" w:eastAsia="Century Gothic" w:hAnsi="Avenir Book" w:cs="Century Gothic"/>
                <w:b w:val="0"/>
                <w:sz w:val="20"/>
                <w:szCs w:val="20"/>
              </w:rPr>
              <w:t>202</w:t>
            </w:r>
            <w:r>
              <w:rPr>
                <w:rFonts w:ascii="Avenir Book" w:eastAsia="Century Gothic" w:hAnsi="Avenir Book" w:cs="Century Gothic"/>
                <w:b w:val="0"/>
                <w:sz w:val="20"/>
                <w:szCs w:val="20"/>
              </w:rPr>
              <w:t>4</w:t>
            </w:r>
            <w:r w:rsidRPr="008A3069">
              <w:rPr>
                <w:rFonts w:ascii="Avenir Book" w:eastAsia="Century Gothic" w:hAnsi="Avenir Book" w:cs="Century Gothic"/>
                <w:b w:val="0"/>
                <w:sz w:val="20"/>
                <w:szCs w:val="20"/>
              </w:rPr>
              <w:t xml:space="preserve"> </w:t>
            </w:r>
            <w:r>
              <w:rPr>
                <w:rFonts w:ascii="Avenir Book" w:eastAsia="Century Gothic" w:hAnsi="Avenir Book" w:cs="Century Gothic"/>
                <w:b w:val="0"/>
                <w:sz w:val="20"/>
                <w:szCs w:val="20"/>
              </w:rPr>
              <w:t>May</w:t>
            </w:r>
          </w:p>
        </w:tc>
        <w:tc>
          <w:tcPr>
            <w:tcW w:w="8080" w:type="dxa"/>
          </w:tcPr>
          <w:p w14:paraId="34C57CD3" w14:textId="31D6BAAB" w:rsidR="008A3069" w:rsidRPr="008A3069" w:rsidRDefault="008A3069" w:rsidP="008A306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sz w:val="20"/>
                <w:szCs w:val="20"/>
              </w:rPr>
            </w:pPr>
            <w:r w:rsidRPr="008A3069">
              <w:rPr>
                <w:rFonts w:ascii="Avenir Book" w:eastAsia="Century Gothic" w:hAnsi="Avenir Book" w:cs="Century Gothic"/>
                <w:sz w:val="20"/>
                <w:szCs w:val="20"/>
              </w:rPr>
              <w:t>WHO Collaborating Center for Reference and Research on Influenza Monthly Meeting</w:t>
            </w:r>
          </w:p>
        </w:tc>
      </w:tr>
      <w:tr w:rsidR="008A3069" w:rsidRPr="009A1354" w14:paraId="33D89887" w14:textId="77777777" w:rsidTr="007A34C8">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843" w:type="dxa"/>
          </w:tcPr>
          <w:p w14:paraId="54D68411" w14:textId="7B9EBA30" w:rsidR="008A3069" w:rsidRPr="009A1354" w:rsidRDefault="008A3069" w:rsidP="008A3069">
            <w:pPr>
              <w:spacing w:after="120"/>
              <w:rPr>
                <w:rFonts w:ascii="Avenir Book" w:eastAsia="Century Gothic" w:hAnsi="Avenir Book" w:cs="Century Gothic"/>
                <w:b w:val="0"/>
                <w:bCs w:val="0"/>
                <w:sz w:val="20"/>
                <w:szCs w:val="20"/>
              </w:rPr>
            </w:pPr>
            <w:r w:rsidRPr="009A1354">
              <w:rPr>
                <w:rFonts w:ascii="Avenir Book" w:eastAsia="Century Gothic" w:hAnsi="Avenir Book" w:cs="Century Gothic"/>
                <w:b w:val="0"/>
                <w:bCs w:val="0"/>
                <w:sz w:val="20"/>
                <w:szCs w:val="20"/>
              </w:rPr>
              <w:t>2023 November</w:t>
            </w:r>
          </w:p>
        </w:tc>
        <w:tc>
          <w:tcPr>
            <w:tcW w:w="8080" w:type="dxa"/>
          </w:tcPr>
          <w:p w14:paraId="44956F38" w14:textId="07903FD5" w:rsidR="008A3069" w:rsidRPr="009A1354" w:rsidRDefault="008A3069" w:rsidP="008A306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sidRPr="009A1354">
              <w:rPr>
                <w:rFonts w:ascii="Avenir Book" w:eastAsia="Century Gothic" w:hAnsi="Avenir Book" w:cs="Century Gothic"/>
                <w:sz w:val="20"/>
                <w:szCs w:val="20"/>
              </w:rPr>
              <w:t>MEEV monthly meeting</w:t>
            </w:r>
          </w:p>
        </w:tc>
      </w:tr>
      <w:tr w:rsidR="008A3069" w:rsidRPr="009A1354" w14:paraId="59977F9E" w14:textId="77777777" w:rsidTr="007A34C8">
        <w:trPr>
          <w:trHeight w:val="85"/>
        </w:trPr>
        <w:tc>
          <w:tcPr>
            <w:cnfStyle w:val="001000000000" w:firstRow="0" w:lastRow="0" w:firstColumn="1" w:lastColumn="0" w:oddVBand="0" w:evenVBand="0" w:oddHBand="0" w:evenHBand="0" w:firstRowFirstColumn="0" w:firstRowLastColumn="0" w:lastRowFirstColumn="0" w:lastRowLastColumn="0"/>
            <w:tcW w:w="1843" w:type="dxa"/>
          </w:tcPr>
          <w:p w14:paraId="48E1739E" w14:textId="5C8B64A5" w:rsidR="008A3069" w:rsidRPr="009A1354" w:rsidRDefault="008A3069" w:rsidP="008A3069">
            <w:pPr>
              <w:spacing w:after="120"/>
              <w:rPr>
                <w:rFonts w:ascii="Avenir Book" w:eastAsia="Century Gothic" w:hAnsi="Avenir Book" w:cs="Century Gothic"/>
                <w:sz w:val="20"/>
                <w:szCs w:val="20"/>
              </w:rPr>
            </w:pPr>
            <w:r w:rsidRPr="009A1354">
              <w:rPr>
                <w:rFonts w:ascii="Avenir Book" w:eastAsia="Century Gothic" w:hAnsi="Avenir Book" w:cs="Century Gothic"/>
                <w:b w:val="0"/>
                <w:bCs w:val="0"/>
                <w:sz w:val="20"/>
                <w:szCs w:val="20"/>
              </w:rPr>
              <w:t>2023 June</w:t>
            </w:r>
          </w:p>
        </w:tc>
        <w:tc>
          <w:tcPr>
            <w:tcW w:w="8080" w:type="dxa"/>
          </w:tcPr>
          <w:p w14:paraId="0C1D42C7" w14:textId="6AA0F21E" w:rsidR="008A3069" w:rsidRPr="009A1354" w:rsidRDefault="008A3069" w:rsidP="008A306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MEEV monthly meeting</w:t>
            </w:r>
          </w:p>
        </w:tc>
      </w:tr>
      <w:tr w:rsidR="008A3069" w:rsidRPr="009A1354" w14:paraId="3D1F67C1" w14:textId="77777777" w:rsidTr="007A34C8">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843" w:type="dxa"/>
          </w:tcPr>
          <w:p w14:paraId="01F4BF09" w14:textId="6C96A770" w:rsidR="008A3069" w:rsidRPr="009A1354" w:rsidRDefault="008A3069" w:rsidP="008A3069">
            <w:pPr>
              <w:spacing w:after="120"/>
              <w:rPr>
                <w:rFonts w:ascii="Avenir Book" w:eastAsia="Century Gothic" w:hAnsi="Avenir Book" w:cs="Century Gothic"/>
                <w:sz w:val="20"/>
                <w:szCs w:val="20"/>
              </w:rPr>
            </w:pPr>
            <w:r w:rsidRPr="009A1354">
              <w:rPr>
                <w:rFonts w:ascii="Avenir Book" w:eastAsia="Century Gothic" w:hAnsi="Avenir Book" w:cs="Century Gothic"/>
                <w:b w:val="0"/>
                <w:sz w:val="20"/>
                <w:szCs w:val="20"/>
              </w:rPr>
              <w:t>2022 Dec</w:t>
            </w:r>
          </w:p>
        </w:tc>
        <w:tc>
          <w:tcPr>
            <w:tcW w:w="8080" w:type="dxa"/>
          </w:tcPr>
          <w:p w14:paraId="25515B11" w14:textId="6AA266C6" w:rsidR="008A3069" w:rsidRPr="009A1354" w:rsidRDefault="008A3069" w:rsidP="008A306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bCs/>
                <w:sz w:val="20"/>
                <w:szCs w:val="20"/>
              </w:rPr>
              <w:t>WHO Collaborating Center for Reference and Research on Influenza Monthly Meeting</w:t>
            </w:r>
          </w:p>
        </w:tc>
      </w:tr>
      <w:tr w:rsidR="008A3069" w:rsidRPr="009A1354" w14:paraId="4127BA17" w14:textId="77777777" w:rsidTr="007A34C8">
        <w:trPr>
          <w:trHeight w:val="85"/>
        </w:trPr>
        <w:tc>
          <w:tcPr>
            <w:cnfStyle w:val="001000000000" w:firstRow="0" w:lastRow="0" w:firstColumn="1" w:lastColumn="0" w:oddVBand="0" w:evenVBand="0" w:oddHBand="0" w:evenHBand="0" w:firstRowFirstColumn="0" w:firstRowLastColumn="0" w:lastRowFirstColumn="0" w:lastRowLastColumn="0"/>
            <w:tcW w:w="1843" w:type="dxa"/>
          </w:tcPr>
          <w:p w14:paraId="364D3F4E" w14:textId="77777777" w:rsidR="008A3069" w:rsidRPr="009A1354" w:rsidRDefault="008A3069" w:rsidP="008A306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2022 Aug</w:t>
            </w:r>
          </w:p>
        </w:tc>
        <w:tc>
          <w:tcPr>
            <w:tcW w:w="8080" w:type="dxa"/>
          </w:tcPr>
          <w:p w14:paraId="4C826349" w14:textId="77777777" w:rsidR="008A3069" w:rsidRPr="009A1354" w:rsidRDefault="008A3069" w:rsidP="008A306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sz w:val="20"/>
                <w:szCs w:val="20"/>
              </w:rPr>
            </w:pPr>
            <w:r w:rsidRPr="009A1354">
              <w:rPr>
                <w:rFonts w:ascii="Avenir Book" w:eastAsia="Century Gothic" w:hAnsi="Avenir Book" w:cs="Century Gothic"/>
                <w:sz w:val="20"/>
                <w:szCs w:val="20"/>
              </w:rPr>
              <w:t>CMMID RSV special</w:t>
            </w:r>
          </w:p>
        </w:tc>
      </w:tr>
      <w:tr w:rsidR="008A3069" w:rsidRPr="009A1354" w14:paraId="19ED7EBB" w14:textId="77777777" w:rsidTr="007A3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1AE4A4" w14:textId="77777777" w:rsidR="008A3069" w:rsidRPr="009A1354" w:rsidRDefault="008A3069" w:rsidP="008A306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2021 Jan</w:t>
            </w:r>
          </w:p>
        </w:tc>
        <w:tc>
          <w:tcPr>
            <w:tcW w:w="8080" w:type="dxa"/>
          </w:tcPr>
          <w:p w14:paraId="1EC22AB7" w14:textId="77777777" w:rsidR="008A3069" w:rsidRPr="009A1354" w:rsidRDefault="008A3069" w:rsidP="008A306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CMMID COVID-19 working group meeting</w:t>
            </w:r>
          </w:p>
        </w:tc>
      </w:tr>
      <w:tr w:rsidR="008A3069" w:rsidRPr="009A1354" w14:paraId="77BEDB3F" w14:textId="77777777" w:rsidTr="007A34C8">
        <w:tc>
          <w:tcPr>
            <w:cnfStyle w:val="001000000000" w:firstRow="0" w:lastRow="0" w:firstColumn="1" w:lastColumn="0" w:oddVBand="0" w:evenVBand="0" w:oddHBand="0" w:evenHBand="0" w:firstRowFirstColumn="0" w:firstRowLastColumn="0" w:lastRowFirstColumn="0" w:lastRowLastColumn="0"/>
            <w:tcW w:w="1843" w:type="dxa"/>
          </w:tcPr>
          <w:p w14:paraId="47239404" w14:textId="77777777" w:rsidR="008A3069" w:rsidRPr="009A1354" w:rsidRDefault="008A3069" w:rsidP="008A306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2018 Nov</w:t>
            </w:r>
          </w:p>
        </w:tc>
        <w:tc>
          <w:tcPr>
            <w:tcW w:w="8080" w:type="dxa"/>
          </w:tcPr>
          <w:p w14:paraId="3AF22D41" w14:textId="77777777" w:rsidR="008A3069" w:rsidRPr="009A1354" w:rsidRDefault="008A3069" w:rsidP="008A306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Imperial College London IDE seminar series</w:t>
            </w:r>
          </w:p>
        </w:tc>
      </w:tr>
    </w:tbl>
    <w:p w14:paraId="54BFD67A" w14:textId="77777777" w:rsidR="002D0D60" w:rsidRPr="009A1354" w:rsidRDefault="002D0D60" w:rsidP="00EB333F">
      <w:pPr>
        <w:pBdr>
          <w:top w:val="nil"/>
          <w:left w:val="nil"/>
          <w:bottom w:val="single" w:sz="6" w:space="1" w:color="auto"/>
          <w:right w:val="nil"/>
          <w:between w:val="nil"/>
        </w:pBdr>
        <w:spacing w:after="200" w:line="276" w:lineRule="auto"/>
        <w:rPr>
          <w:rFonts w:ascii="Avenir Book" w:eastAsia="Century Gothic" w:hAnsi="Avenir Book" w:cs="Century Gothic"/>
          <w:bCs/>
          <w:sz w:val="20"/>
          <w:szCs w:val="20"/>
        </w:rPr>
      </w:pPr>
    </w:p>
    <w:p w14:paraId="74D16005" w14:textId="77777777" w:rsidR="00EB333F" w:rsidRPr="009A1354" w:rsidRDefault="00EB333F" w:rsidP="00EB333F">
      <w:pPr>
        <w:pBdr>
          <w:top w:val="nil"/>
          <w:left w:val="nil"/>
          <w:bottom w:val="single" w:sz="6" w:space="1" w:color="auto"/>
          <w:right w:val="nil"/>
          <w:between w:val="nil"/>
        </w:pBdr>
        <w:spacing w:after="200" w:line="276" w:lineRule="auto"/>
        <w:rPr>
          <w:rFonts w:ascii="Avenir Book" w:eastAsia="Century Gothic" w:hAnsi="Avenir Book" w:cs="Century Gothic"/>
          <w:bCs/>
          <w:sz w:val="20"/>
          <w:szCs w:val="20"/>
        </w:rPr>
      </w:pPr>
      <w:r w:rsidRPr="009A1354">
        <w:rPr>
          <w:rFonts w:ascii="Avenir Book" w:eastAsia="Century Gothic" w:hAnsi="Avenir Book" w:cs="Century Gothic"/>
          <w:bCs/>
          <w:sz w:val="20"/>
          <w:szCs w:val="20"/>
        </w:rPr>
        <w:t>INTERNAL CONTRIBUTION</w:t>
      </w:r>
    </w:p>
    <w:tbl>
      <w:tblPr>
        <w:tblStyle w:val="PlainTable4"/>
        <w:tblW w:w="9866" w:type="dxa"/>
        <w:tblLook w:val="04A0" w:firstRow="1" w:lastRow="0" w:firstColumn="1" w:lastColumn="0" w:noHBand="0" w:noVBand="1"/>
      </w:tblPr>
      <w:tblGrid>
        <w:gridCol w:w="883"/>
        <w:gridCol w:w="1972"/>
        <w:gridCol w:w="7011"/>
      </w:tblGrid>
      <w:tr w:rsidR="00545D39" w:rsidRPr="009A1354" w14:paraId="02B0363C" w14:textId="77777777" w:rsidTr="00545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533E32CF" w14:textId="677DB22D" w:rsidR="00545D39" w:rsidRPr="00545D39" w:rsidRDefault="00545D39" w:rsidP="00545D39">
            <w:pPr>
              <w:spacing w:after="120"/>
              <w:rPr>
                <w:rFonts w:ascii="Avenir Book" w:eastAsia="Century Gothic" w:hAnsi="Avenir Book" w:cs="Century Gothic"/>
                <w:b w:val="0"/>
                <w:bCs w:val="0"/>
                <w:sz w:val="20"/>
                <w:szCs w:val="20"/>
              </w:rPr>
            </w:pPr>
            <w:r w:rsidRPr="00545D39">
              <w:rPr>
                <w:rFonts w:ascii="Avenir Book" w:eastAsia="Century Gothic" w:hAnsi="Avenir Book" w:cs="Century Gothic"/>
                <w:b w:val="0"/>
                <w:bCs w:val="0"/>
                <w:sz w:val="20"/>
                <w:szCs w:val="20"/>
              </w:rPr>
              <w:t>2024–</w:t>
            </w:r>
            <w:r w:rsidR="006B0A89">
              <w:rPr>
                <w:rFonts w:ascii="Avenir Book" w:eastAsia="Century Gothic" w:hAnsi="Avenir Book" w:cs="Century Gothic"/>
                <w:b w:val="0"/>
                <w:bCs w:val="0"/>
                <w:sz w:val="20"/>
                <w:szCs w:val="20"/>
              </w:rPr>
              <w:t>2025</w:t>
            </w:r>
          </w:p>
        </w:tc>
        <w:tc>
          <w:tcPr>
            <w:tcW w:w="1972" w:type="dxa"/>
          </w:tcPr>
          <w:p w14:paraId="14301508" w14:textId="31E14B6B" w:rsidR="00545D39" w:rsidRPr="00462DB9" w:rsidRDefault="00545D39" w:rsidP="00545D39">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462DB9">
              <w:rPr>
                <w:rFonts w:ascii="Avenir Book" w:eastAsia="Century Gothic" w:hAnsi="Avenir Book" w:cs="Century Gothic"/>
                <w:b w:val="0"/>
                <w:bCs w:val="0"/>
                <w:sz w:val="20"/>
                <w:szCs w:val="20"/>
              </w:rPr>
              <w:t xml:space="preserve">Decolonisation the Curriculum  Facilitator </w:t>
            </w:r>
          </w:p>
        </w:tc>
        <w:tc>
          <w:tcPr>
            <w:tcW w:w="7011" w:type="dxa"/>
          </w:tcPr>
          <w:p w14:paraId="13A3819E" w14:textId="2B5C4C6E" w:rsidR="00545D39" w:rsidRPr="00462DB9" w:rsidRDefault="00545D39" w:rsidP="00545D39">
            <w:pPr>
              <w:spacing w:after="120"/>
              <w:cnfStyle w:val="100000000000" w:firstRow="1" w:lastRow="0" w:firstColumn="0" w:lastColumn="0" w:oddVBand="0" w:evenVBand="0" w:oddHBand="0" w:evenHBand="0" w:firstRowFirstColumn="0" w:firstRowLastColumn="0" w:lastRowFirstColumn="0" w:lastRowLastColumn="0"/>
              <w:rPr>
                <w:rFonts w:ascii="Avenir Book" w:eastAsia="Century Gothic" w:hAnsi="Avenir Book" w:cs="Century Gothic"/>
                <w:b w:val="0"/>
                <w:bCs w:val="0"/>
                <w:sz w:val="20"/>
                <w:szCs w:val="20"/>
              </w:rPr>
            </w:pPr>
            <w:r w:rsidRPr="00462DB9">
              <w:rPr>
                <w:rFonts w:ascii="Avenir Book" w:eastAsia="Century Gothic" w:hAnsi="Avenir Book" w:cs="Century Gothic"/>
                <w:b w:val="0"/>
                <w:bCs w:val="0"/>
                <w:sz w:val="20"/>
                <w:szCs w:val="20"/>
              </w:rPr>
              <w:t xml:space="preserve">Facilitator for decolonisation of all summer project taken at LSHTM. </w:t>
            </w:r>
          </w:p>
        </w:tc>
      </w:tr>
      <w:tr w:rsidR="00545D39" w:rsidRPr="009A1354" w14:paraId="53FA1379" w14:textId="77777777" w:rsidTr="0054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0E4FBE25" w14:textId="453F1A50" w:rsidR="00545D39" w:rsidRPr="00793F60" w:rsidRDefault="00545D39" w:rsidP="00545D39">
            <w:pPr>
              <w:spacing w:after="120"/>
              <w:rPr>
                <w:rFonts w:ascii="Avenir Book" w:eastAsia="Century Gothic" w:hAnsi="Avenir Book" w:cs="Century Gothic"/>
                <w:b w:val="0"/>
                <w:bCs w:val="0"/>
                <w:sz w:val="20"/>
                <w:szCs w:val="20"/>
              </w:rPr>
            </w:pPr>
            <w:r w:rsidRPr="00793F60">
              <w:rPr>
                <w:rFonts w:ascii="Avenir Book" w:eastAsia="Century Gothic" w:hAnsi="Avenir Book" w:cs="Century Gothic"/>
                <w:b w:val="0"/>
                <w:bCs w:val="0"/>
                <w:sz w:val="20"/>
                <w:szCs w:val="20"/>
              </w:rPr>
              <w:t>2024</w:t>
            </w:r>
          </w:p>
        </w:tc>
        <w:tc>
          <w:tcPr>
            <w:tcW w:w="1972" w:type="dxa"/>
          </w:tcPr>
          <w:p w14:paraId="243E3A94" w14:textId="2EED70F3" w:rsidR="00545D39" w:rsidRPr="00793F60" w:rsidRDefault="00545D39" w:rsidP="00545D3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Pr>
                <w:rFonts w:ascii="Avenir Book" w:eastAsia="Century Gothic" w:hAnsi="Avenir Book" w:cs="Century Gothic"/>
                <w:sz w:val="20"/>
                <w:szCs w:val="20"/>
              </w:rPr>
              <w:t>CMMID Comp and Inference lead</w:t>
            </w:r>
          </w:p>
        </w:tc>
        <w:tc>
          <w:tcPr>
            <w:tcW w:w="7011" w:type="dxa"/>
          </w:tcPr>
          <w:p w14:paraId="025A0EE5" w14:textId="45E49241" w:rsidR="00545D39" w:rsidRPr="00793F60" w:rsidRDefault="00545D39" w:rsidP="00545D3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
                <w:bCs/>
                <w:sz w:val="20"/>
                <w:szCs w:val="20"/>
              </w:rPr>
            </w:pPr>
            <w:r>
              <w:rPr>
                <w:rFonts w:ascii="Avenir Book" w:eastAsia="Century Gothic" w:hAnsi="Avenir Book" w:cs="Century Gothic"/>
                <w:sz w:val="20"/>
                <w:szCs w:val="20"/>
              </w:rPr>
              <w:t>Theme leader for computation and Inference in CMMID</w:t>
            </w:r>
          </w:p>
        </w:tc>
      </w:tr>
      <w:tr w:rsidR="00545D39" w:rsidRPr="009A1354" w14:paraId="535B0B55" w14:textId="77777777" w:rsidTr="00545D39">
        <w:tc>
          <w:tcPr>
            <w:cnfStyle w:val="001000000000" w:firstRow="0" w:lastRow="0" w:firstColumn="1" w:lastColumn="0" w:oddVBand="0" w:evenVBand="0" w:oddHBand="0" w:evenHBand="0" w:firstRowFirstColumn="0" w:firstRowLastColumn="0" w:lastRowFirstColumn="0" w:lastRowLastColumn="0"/>
            <w:tcW w:w="883" w:type="dxa"/>
          </w:tcPr>
          <w:p w14:paraId="1F5DA172" w14:textId="77777777" w:rsidR="00545D39" w:rsidRPr="009A1354" w:rsidRDefault="00545D39" w:rsidP="00545D3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2023</w:t>
            </w:r>
          </w:p>
        </w:tc>
        <w:tc>
          <w:tcPr>
            <w:tcW w:w="1972" w:type="dxa"/>
          </w:tcPr>
          <w:p w14:paraId="66074F2E" w14:textId="77777777" w:rsidR="00545D39" w:rsidRPr="009A1354" w:rsidRDefault="00545D39" w:rsidP="00545D3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sz w:val="20"/>
                <w:szCs w:val="20"/>
              </w:rPr>
              <w:t>CMMID ECR lead</w:t>
            </w:r>
          </w:p>
        </w:tc>
        <w:tc>
          <w:tcPr>
            <w:tcW w:w="7011" w:type="dxa"/>
          </w:tcPr>
          <w:p w14:paraId="723CB777" w14:textId="77777777" w:rsidR="00545D39" w:rsidRPr="009A1354" w:rsidRDefault="00545D39" w:rsidP="00545D3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sz w:val="20"/>
                <w:szCs w:val="20"/>
              </w:rPr>
              <w:t>Organiser for the Early Career Researchers in CMMID. Duties involved: organising monthly meetings, chairing conferences sessions, working with CMMID management committee</w:t>
            </w:r>
          </w:p>
          <w:p w14:paraId="75F4398A" w14:textId="64E64FAE" w:rsidR="00545D39" w:rsidRPr="009A1354" w:rsidRDefault="00545D39" w:rsidP="00545D3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sz w:val="20"/>
                <w:szCs w:val="20"/>
              </w:rPr>
              <w:t>January ECR meeting — Discussion on UCU strikes</w:t>
            </w:r>
          </w:p>
          <w:p w14:paraId="41757D77" w14:textId="6CFC6A06" w:rsidR="00545D39" w:rsidRPr="009A1354" w:rsidRDefault="00545D39" w:rsidP="00545D39">
            <w:pPr>
              <w:spacing w:after="120"/>
              <w:cnfStyle w:val="000000000000" w:firstRow="0" w:lastRow="0" w:firstColumn="0" w:lastColumn="0" w:oddVBand="0" w:evenVBand="0" w:oddHBand="0" w:evenHBand="0" w:firstRowFirstColumn="0" w:firstRowLastColumn="0" w:lastRowFirstColumn="0" w:lastRowLastColumn="0"/>
              <w:rPr>
                <w:rFonts w:ascii="Avenir Book" w:eastAsia="Century Gothic" w:hAnsi="Avenir Book" w:cs="Century Gothic"/>
                <w:b/>
                <w:sz w:val="20"/>
                <w:szCs w:val="20"/>
              </w:rPr>
            </w:pPr>
            <w:r w:rsidRPr="009A1354">
              <w:rPr>
                <w:rFonts w:ascii="Avenir Book" w:eastAsia="Century Gothic" w:hAnsi="Avenir Book" w:cs="Century Gothic"/>
                <w:sz w:val="20"/>
                <w:szCs w:val="20"/>
              </w:rPr>
              <w:t>April ECR meeting — Open Science</w:t>
            </w:r>
          </w:p>
        </w:tc>
      </w:tr>
      <w:tr w:rsidR="00545D39" w:rsidRPr="009A1354" w14:paraId="28D32EAA" w14:textId="77777777" w:rsidTr="00545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66CE9232" w14:textId="77777777" w:rsidR="00545D39" w:rsidRPr="009A1354" w:rsidRDefault="00545D39" w:rsidP="00545D39">
            <w:pPr>
              <w:spacing w:after="120"/>
              <w:rPr>
                <w:rFonts w:ascii="Avenir Book" w:eastAsia="Century Gothic" w:hAnsi="Avenir Book" w:cs="Century Gothic"/>
                <w:b w:val="0"/>
                <w:sz w:val="20"/>
                <w:szCs w:val="20"/>
              </w:rPr>
            </w:pPr>
            <w:r w:rsidRPr="009A1354">
              <w:rPr>
                <w:rFonts w:ascii="Avenir Book" w:eastAsia="Century Gothic" w:hAnsi="Avenir Book" w:cs="Century Gothic"/>
                <w:b w:val="0"/>
                <w:sz w:val="20"/>
                <w:szCs w:val="20"/>
              </w:rPr>
              <w:t>2023</w:t>
            </w:r>
          </w:p>
        </w:tc>
        <w:tc>
          <w:tcPr>
            <w:tcW w:w="1972" w:type="dxa"/>
          </w:tcPr>
          <w:p w14:paraId="1DCB6B99" w14:textId="77777777" w:rsidR="00545D39" w:rsidRPr="009A1354" w:rsidRDefault="00545D39" w:rsidP="00545D3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CMMID social lead</w:t>
            </w:r>
          </w:p>
        </w:tc>
        <w:tc>
          <w:tcPr>
            <w:tcW w:w="7011" w:type="dxa"/>
          </w:tcPr>
          <w:p w14:paraId="1FEB817C" w14:textId="77777777" w:rsidR="00545D39" w:rsidRPr="009A1354" w:rsidRDefault="00545D39" w:rsidP="00545D39">
            <w:pPr>
              <w:spacing w:after="120"/>
              <w:cnfStyle w:val="000000100000" w:firstRow="0" w:lastRow="0" w:firstColumn="0" w:lastColumn="0" w:oddVBand="0" w:evenVBand="0" w:oddHBand="1" w:evenHBand="0" w:firstRowFirstColumn="0" w:firstRowLastColumn="0" w:lastRowFirstColumn="0" w:lastRowLastColumn="0"/>
              <w:rPr>
                <w:rFonts w:ascii="Avenir Book" w:eastAsia="Century Gothic" w:hAnsi="Avenir Book" w:cs="Century Gothic"/>
                <w:bCs/>
                <w:sz w:val="20"/>
                <w:szCs w:val="20"/>
              </w:rPr>
            </w:pPr>
            <w:r w:rsidRPr="009A1354">
              <w:rPr>
                <w:rFonts w:ascii="Avenir Book" w:eastAsia="Century Gothic" w:hAnsi="Avenir Book" w:cs="Century Gothic"/>
                <w:bCs/>
                <w:sz w:val="20"/>
                <w:szCs w:val="20"/>
              </w:rPr>
              <w:t>Organising social events for the CMMID group</w:t>
            </w:r>
          </w:p>
        </w:tc>
      </w:tr>
    </w:tbl>
    <w:p w14:paraId="12658C58" w14:textId="77777777" w:rsidR="008A3069" w:rsidRDefault="008A3069" w:rsidP="00EB333F">
      <w:pPr>
        <w:pBdr>
          <w:top w:val="nil"/>
          <w:left w:val="nil"/>
          <w:bottom w:val="nil"/>
          <w:right w:val="nil"/>
          <w:between w:val="nil"/>
        </w:pBdr>
        <w:spacing w:after="200" w:line="276" w:lineRule="auto"/>
        <w:rPr>
          <w:rFonts w:ascii="Avenir Book" w:eastAsia="Century Gothic" w:hAnsi="Avenir Book" w:cs="Century Gothic"/>
          <w:bCs/>
          <w:sz w:val="20"/>
          <w:szCs w:val="20"/>
        </w:rPr>
      </w:pPr>
    </w:p>
    <w:p w14:paraId="2A39FF7C" w14:textId="518E8B79" w:rsidR="008A3069" w:rsidRDefault="008A3069" w:rsidP="00EB333F">
      <w:pPr>
        <w:pBdr>
          <w:top w:val="nil"/>
          <w:left w:val="nil"/>
          <w:bottom w:val="nil"/>
          <w:right w:val="nil"/>
          <w:between w:val="nil"/>
        </w:pBdr>
        <w:spacing w:after="200" w:line="276" w:lineRule="auto"/>
        <w:rPr>
          <w:rFonts w:ascii="Avenir Book" w:eastAsia="Century Gothic" w:hAnsi="Avenir Book" w:cs="Century Gothic"/>
          <w:bCs/>
          <w:sz w:val="20"/>
          <w:szCs w:val="20"/>
        </w:rPr>
      </w:pPr>
      <w:r>
        <w:rPr>
          <w:rFonts w:ascii="Avenir Book" w:eastAsia="Century Gothic" w:hAnsi="Avenir Book" w:cs="Century Gothic"/>
          <w:bCs/>
          <w:sz w:val="20"/>
          <w:szCs w:val="20"/>
        </w:rPr>
        <w:t>I have also been involved in recruitment and sa</w:t>
      </w:r>
      <w:r w:rsidR="00365217">
        <w:rPr>
          <w:rFonts w:ascii="Avenir Book" w:eastAsia="Century Gothic" w:hAnsi="Avenir Book" w:cs="Century Gothic"/>
          <w:bCs/>
          <w:sz w:val="20"/>
          <w:szCs w:val="20"/>
        </w:rPr>
        <w:t>t</w:t>
      </w:r>
      <w:r>
        <w:rPr>
          <w:rFonts w:ascii="Avenir Book" w:eastAsia="Century Gothic" w:hAnsi="Avenir Book" w:cs="Century Gothic"/>
          <w:bCs/>
          <w:sz w:val="20"/>
          <w:szCs w:val="20"/>
        </w:rPr>
        <w:t xml:space="preserve"> on interview panels for multiple positions for new hires</w:t>
      </w:r>
      <w:r w:rsidR="00034B1F">
        <w:rPr>
          <w:rFonts w:ascii="Avenir Book" w:eastAsia="Century Gothic" w:hAnsi="Avenir Book" w:cs="Century Gothic"/>
          <w:bCs/>
          <w:sz w:val="20"/>
          <w:szCs w:val="20"/>
        </w:rPr>
        <w:t xml:space="preserve"> </w:t>
      </w:r>
      <w:r>
        <w:rPr>
          <w:rFonts w:ascii="Avenir Book" w:eastAsia="Century Gothic" w:hAnsi="Avenir Book" w:cs="Century Gothic"/>
          <w:bCs/>
          <w:sz w:val="20"/>
          <w:szCs w:val="20"/>
        </w:rPr>
        <w:t xml:space="preserve">in CMMID. </w:t>
      </w:r>
    </w:p>
    <w:p w14:paraId="70D967BE" w14:textId="77777777" w:rsidR="00EB333F" w:rsidRPr="009A1354" w:rsidRDefault="00EB333F" w:rsidP="00EB333F">
      <w:pPr>
        <w:pBdr>
          <w:top w:val="nil"/>
          <w:left w:val="nil"/>
          <w:bottom w:val="single" w:sz="6" w:space="1" w:color="auto"/>
          <w:right w:val="nil"/>
          <w:between w:val="nil"/>
        </w:pBdr>
        <w:spacing w:after="200" w:line="276" w:lineRule="auto"/>
        <w:rPr>
          <w:rFonts w:ascii="Avenir Book" w:eastAsia="Century Gothic" w:hAnsi="Avenir Book" w:cs="Century Gothic"/>
          <w:bCs/>
          <w:sz w:val="20"/>
          <w:szCs w:val="20"/>
        </w:rPr>
      </w:pPr>
      <w:r w:rsidRPr="009A1354">
        <w:rPr>
          <w:rFonts w:ascii="Avenir Book" w:eastAsia="Century Gothic" w:hAnsi="Avenir Book" w:cs="Century Gothic"/>
          <w:bCs/>
          <w:sz w:val="20"/>
          <w:szCs w:val="20"/>
        </w:rPr>
        <w:t>OUTREACH</w:t>
      </w:r>
    </w:p>
    <w:p w14:paraId="4C892A31" w14:textId="6DAF6170" w:rsidR="00EB333F" w:rsidRPr="009A1354" w:rsidRDefault="00EB333F" w:rsidP="00EB333F">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2021-2022: Public engagement at Graveney School Tooting. Intro to infectious disease modelling, given to year 12 students.</w:t>
      </w:r>
    </w:p>
    <w:p w14:paraId="1149C262" w14:textId="33A73A57" w:rsidR="0066108E" w:rsidRPr="009A1354" w:rsidRDefault="0066108E" w:rsidP="00EB333F">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t>2023: Public engagement at Charter School North Dulwich. Intro to infectious disease modelling, given to year 12 students.</w:t>
      </w:r>
    </w:p>
    <w:p w14:paraId="15F79F7C" w14:textId="77777777" w:rsidR="00EB333F" w:rsidRPr="009A1354" w:rsidRDefault="00EB333F">
      <w:pPr>
        <w:pBdr>
          <w:bottom w:val="single" w:sz="6" w:space="1" w:color="auto"/>
        </w:pBdr>
        <w:spacing w:after="120"/>
        <w:rPr>
          <w:rFonts w:ascii="Avenir Book" w:eastAsia="Century Gothic" w:hAnsi="Avenir Book" w:cs="Century Gothic"/>
          <w:bCs/>
          <w:sz w:val="20"/>
          <w:szCs w:val="20"/>
        </w:rPr>
      </w:pPr>
    </w:p>
    <w:p w14:paraId="6B13F0DF" w14:textId="03373CC3" w:rsidR="00481178" w:rsidRPr="00AF0582" w:rsidRDefault="00EB333F" w:rsidP="00AF0582">
      <w:pPr>
        <w:pBdr>
          <w:bottom w:val="single" w:sz="6" w:space="1" w:color="auto"/>
        </w:pBdr>
        <w:spacing w:after="120"/>
        <w:rPr>
          <w:rFonts w:ascii="Avenir Book" w:eastAsia="Century Gothic" w:hAnsi="Avenir Book" w:cs="Century Gothic"/>
          <w:bCs/>
          <w:sz w:val="20"/>
          <w:szCs w:val="20"/>
        </w:rPr>
      </w:pPr>
      <w:r w:rsidRPr="009A1354">
        <w:rPr>
          <w:rFonts w:ascii="Avenir Book" w:eastAsia="Century Gothic" w:hAnsi="Avenir Book" w:cs="Century Gothic"/>
          <w:bCs/>
          <w:sz w:val="20"/>
          <w:szCs w:val="20"/>
        </w:rPr>
        <w:lastRenderedPageBreak/>
        <w:t>PUBLICATIONS</w:t>
      </w:r>
    </w:p>
    <w:p w14:paraId="1D207CBA" w14:textId="025DADF6" w:rsidR="000A789C" w:rsidRPr="000A789C" w:rsidRDefault="000A789C" w:rsidP="00EB333F">
      <w:pPr>
        <w:pBdr>
          <w:left w:val="nil"/>
          <w:bottom w:val="nil"/>
          <w:right w:val="nil"/>
          <w:between w:val="nil"/>
        </w:pBdr>
        <w:spacing w:after="200" w:line="276" w:lineRule="auto"/>
        <w:rPr>
          <w:rFonts w:ascii="Avenir Book" w:hAnsi="Avenir Book"/>
          <w:i/>
          <w:iCs/>
          <w:sz w:val="20"/>
          <w:szCs w:val="20"/>
        </w:rPr>
      </w:pPr>
      <w:r w:rsidRPr="000A789C">
        <w:rPr>
          <w:rFonts w:ascii="Avenir Book" w:hAnsi="Avenir Book"/>
          <w:i/>
          <w:iCs/>
          <w:sz w:val="20"/>
          <w:szCs w:val="20"/>
        </w:rPr>
        <w:t xml:space="preserve">Pre-prints </w:t>
      </w:r>
    </w:p>
    <w:p w14:paraId="3F17C77F" w14:textId="7430292C" w:rsid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2</w:t>
      </w:r>
      <w:r w:rsidR="00E052FC">
        <w:rPr>
          <w:rFonts w:ascii="Avenir Book" w:hAnsi="Avenir Book"/>
          <w:sz w:val="20"/>
          <w:szCs w:val="20"/>
        </w:rPr>
        <w:t>8</w:t>
      </w:r>
      <w:r w:rsidRPr="000A789C">
        <w:rPr>
          <w:rFonts w:ascii="Avenir Book" w:hAnsi="Avenir Book"/>
          <w:sz w:val="20"/>
          <w:szCs w:val="20"/>
        </w:rPr>
        <w:t xml:space="preserve">. </w:t>
      </w:r>
      <w:r w:rsidRPr="000A789C">
        <w:rPr>
          <w:rFonts w:ascii="Avenir Book" w:hAnsi="Avenir Book"/>
          <w:b/>
          <w:bCs/>
          <w:sz w:val="20"/>
          <w:szCs w:val="20"/>
        </w:rPr>
        <w:t>David Hodgson</w:t>
      </w:r>
      <w:r w:rsidRPr="000A789C">
        <w:rPr>
          <w:rFonts w:ascii="Avenir Book" w:hAnsi="Avenir Book"/>
          <w:sz w:val="20"/>
          <w:szCs w:val="20"/>
        </w:rPr>
        <w:t xml:space="preserve">, James Hay, Adam Kucharski. Modelling serological data using reversible jump Markov chain Monte Carlo. OSF Preprints. </w:t>
      </w:r>
      <w:hyperlink r:id="rId8" w:history="1">
        <w:r w:rsidRPr="000A789C">
          <w:rPr>
            <w:rStyle w:val="Hyperlink"/>
            <w:rFonts w:ascii="Avenir Book" w:hAnsi="Avenir Book"/>
            <w:sz w:val="20"/>
            <w:szCs w:val="20"/>
          </w:rPr>
          <w:t>https://osf.io/preprints/osf/cpd7j</w:t>
        </w:r>
      </w:hyperlink>
      <w:r w:rsidRPr="000A789C">
        <w:rPr>
          <w:rFonts w:ascii="Avenir Book" w:hAnsi="Avenir Book"/>
          <w:sz w:val="20"/>
          <w:szCs w:val="20"/>
        </w:rPr>
        <w:t xml:space="preserve"> </w:t>
      </w:r>
    </w:p>
    <w:p w14:paraId="30B769F9" w14:textId="6C257E86" w:rsidR="005A6928" w:rsidRPr="005A6928" w:rsidRDefault="005A6928" w:rsidP="00EB333F">
      <w:pPr>
        <w:pBdr>
          <w:left w:val="nil"/>
          <w:bottom w:val="nil"/>
          <w:right w:val="nil"/>
          <w:between w:val="nil"/>
        </w:pBdr>
        <w:spacing w:after="200" w:line="276" w:lineRule="auto"/>
        <w:rPr>
          <w:rFonts w:ascii="Avenir Book" w:hAnsi="Avenir Book"/>
          <w:i/>
          <w:iCs/>
          <w:sz w:val="20"/>
          <w:szCs w:val="20"/>
        </w:rPr>
      </w:pPr>
      <w:r w:rsidRPr="00A94594">
        <w:rPr>
          <w:rFonts w:ascii="Avenir Book" w:hAnsi="Avenir Book"/>
          <w:i/>
          <w:iCs/>
          <w:sz w:val="20"/>
          <w:szCs w:val="20"/>
        </w:rPr>
        <w:t xml:space="preserve">Under Review </w:t>
      </w:r>
    </w:p>
    <w:p w14:paraId="1E2AE366" w14:textId="75C23E75" w:rsidR="00A94594" w:rsidRDefault="00A94594" w:rsidP="00EB333F">
      <w:pPr>
        <w:pBdr>
          <w:left w:val="nil"/>
          <w:bottom w:val="nil"/>
          <w:right w:val="nil"/>
          <w:between w:val="nil"/>
        </w:pBdr>
        <w:spacing w:after="200" w:line="276" w:lineRule="auto"/>
        <w:rPr>
          <w:rFonts w:ascii="Avenir Book" w:hAnsi="Avenir Book"/>
          <w:sz w:val="20"/>
          <w:szCs w:val="20"/>
        </w:rPr>
      </w:pPr>
      <w:r>
        <w:rPr>
          <w:rFonts w:ascii="Avenir Book" w:hAnsi="Avenir Book"/>
          <w:sz w:val="20"/>
          <w:szCs w:val="20"/>
        </w:rPr>
        <w:t xml:space="preserve">27. </w:t>
      </w:r>
      <w:r w:rsidRPr="00A94594">
        <w:rPr>
          <w:rFonts w:ascii="Avenir Book" w:hAnsi="Avenir Book"/>
          <w:sz w:val="20"/>
          <w:szCs w:val="20"/>
        </w:rPr>
        <w:t xml:space="preserve">Wang Q*, </w:t>
      </w:r>
      <w:r w:rsidRPr="00A94594">
        <w:rPr>
          <w:rStyle w:val="Strong"/>
          <w:rFonts w:ascii="Avenir Book" w:hAnsi="Avenir Book"/>
          <w:sz w:val="20"/>
          <w:szCs w:val="20"/>
        </w:rPr>
        <w:t>David Hodgson</w:t>
      </w:r>
      <w:r w:rsidRPr="00A94594">
        <w:rPr>
          <w:rFonts w:ascii="Avenir Book" w:hAnsi="Avenir Book"/>
          <w:sz w:val="20"/>
          <w:szCs w:val="20"/>
        </w:rPr>
        <w:t xml:space="preserve">*, Zheng B, Liang H, Zhang S, Leung K, Kucharski A, Lin H, Wang W. </w:t>
      </w:r>
      <w:r w:rsidRPr="00A94594">
        <w:rPr>
          <w:rStyle w:val="Emphasis"/>
          <w:rFonts w:ascii="Avenir Book" w:hAnsi="Avenir Book"/>
          <w:sz w:val="20"/>
          <w:szCs w:val="20"/>
        </w:rPr>
        <w:t>Kinetics of antibody and risk of respiratory syncytial virus infection in a longitudinal cohort in Taizhou city, eastern China</w:t>
      </w:r>
      <w:r w:rsidRPr="00A94594">
        <w:rPr>
          <w:rFonts w:ascii="Avenir Book" w:hAnsi="Avenir Book"/>
          <w:sz w:val="20"/>
          <w:szCs w:val="20"/>
        </w:rPr>
        <w:t xml:space="preserve">. </w:t>
      </w:r>
    </w:p>
    <w:p w14:paraId="47A7CC39" w14:textId="77AA0610" w:rsidR="005A6928" w:rsidRPr="005A6928" w:rsidRDefault="005A6928" w:rsidP="00EB333F">
      <w:pPr>
        <w:pBdr>
          <w:left w:val="nil"/>
          <w:bottom w:val="nil"/>
          <w:right w:val="nil"/>
          <w:between w:val="nil"/>
        </w:pBdr>
        <w:spacing w:after="200" w:line="276" w:lineRule="auto"/>
        <w:rPr>
          <w:rFonts w:ascii="Avenir Book" w:hAnsi="Avenir Book"/>
          <w:i/>
          <w:iCs/>
          <w:sz w:val="20"/>
          <w:szCs w:val="20"/>
        </w:rPr>
      </w:pPr>
      <w:r w:rsidRPr="000A789C">
        <w:rPr>
          <w:rFonts w:ascii="Avenir Book" w:hAnsi="Avenir Book"/>
          <w:i/>
          <w:iCs/>
          <w:sz w:val="20"/>
          <w:szCs w:val="20"/>
        </w:rPr>
        <w:t xml:space="preserve">Published </w:t>
      </w:r>
    </w:p>
    <w:p w14:paraId="4534E439" w14:textId="18F1F3F6"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2</w:t>
      </w:r>
      <w:r w:rsidR="00E052FC">
        <w:rPr>
          <w:rFonts w:ascii="Avenir Book" w:hAnsi="Avenir Book"/>
          <w:sz w:val="20"/>
          <w:szCs w:val="20"/>
        </w:rPr>
        <w:t>6</w:t>
      </w:r>
      <w:r w:rsidRPr="000A789C">
        <w:rPr>
          <w:rFonts w:ascii="Avenir Book" w:hAnsi="Avenir Book"/>
          <w:sz w:val="20"/>
          <w:szCs w:val="20"/>
        </w:rPr>
        <w:t>.</w:t>
      </w:r>
      <w:r w:rsidR="005A6928" w:rsidRPr="00EF10A7">
        <w:rPr>
          <w:rFonts w:ascii="Avenir Book" w:hAnsi="Avenir Book"/>
          <w:sz w:val="20"/>
          <w:szCs w:val="20"/>
        </w:rPr>
        <w:t xml:space="preserve"> </w:t>
      </w:r>
      <w:r w:rsidR="005A6928" w:rsidRPr="00EF10A7">
        <w:rPr>
          <w:rFonts w:ascii="Avenir Book" w:hAnsi="Avenir Book"/>
          <w:b/>
          <w:bCs/>
          <w:sz w:val="20"/>
          <w:szCs w:val="20"/>
        </w:rPr>
        <w:t>Hodgson, David</w:t>
      </w:r>
      <w:r w:rsidR="005A6928" w:rsidRPr="00EF10A7">
        <w:rPr>
          <w:rFonts w:ascii="Avenir Book" w:hAnsi="Avenir Book"/>
          <w:sz w:val="20"/>
          <w:szCs w:val="20"/>
        </w:rPr>
        <w:t>, Hay J, Jarju S, Jobe D, Wenlock R, de Silva TI, Kucharski AJ</w:t>
      </w:r>
      <w:r w:rsidR="005A6928" w:rsidRPr="00EF10A7">
        <w:rPr>
          <w:rFonts w:ascii="Avenir Book" w:hAnsi="Avenir Book"/>
          <w:i/>
          <w:iCs/>
          <w:color w:val="202020"/>
          <w:sz w:val="20"/>
          <w:szCs w:val="20"/>
          <w:shd w:val="clear" w:color="auto" w:fill="FFFFFF"/>
        </w:rPr>
        <w:t xml:space="preserve"> serojump</w:t>
      </w:r>
      <w:r w:rsidR="005A6928" w:rsidRPr="00EF10A7">
        <w:rPr>
          <w:rFonts w:ascii="Avenir Book" w:hAnsi="Avenir Book"/>
          <w:color w:val="202020"/>
          <w:sz w:val="20"/>
          <w:szCs w:val="20"/>
          <w:shd w:val="clear" w:color="auto" w:fill="FFFFFF"/>
        </w:rPr>
        <w:t>: A Bayesian tool for inferring infection timing and antibody kinetics from longitudinal serological data. PLOS Computational Biology 21(9): e1013467. </w:t>
      </w:r>
      <w:hyperlink r:id="rId9" w:history="1">
        <w:r w:rsidR="005A6928" w:rsidRPr="00EF10A7">
          <w:rPr>
            <w:rStyle w:val="Hyperlink"/>
            <w:rFonts w:ascii="Avenir Book" w:hAnsi="Avenir Book"/>
            <w:color w:val="1B73C5"/>
            <w:sz w:val="20"/>
            <w:szCs w:val="20"/>
            <w:shd w:val="clear" w:color="auto" w:fill="FFFFFF"/>
          </w:rPr>
          <w:t>https://doi.org/10.1371/journal.pcbi.1013467</w:t>
        </w:r>
      </w:hyperlink>
      <w:r w:rsidR="005A6928" w:rsidRPr="00EF10A7">
        <w:rPr>
          <w:rFonts w:ascii="Avenir Book" w:hAnsi="Avenir Book"/>
          <w:sz w:val="20"/>
          <w:szCs w:val="20"/>
        </w:rPr>
        <w:t xml:space="preserve">. </w:t>
      </w:r>
    </w:p>
    <w:p w14:paraId="3D4B3150" w14:textId="45FA5BEC" w:rsidR="00E052FC" w:rsidRPr="00E052FC" w:rsidRDefault="00E052FC" w:rsidP="00EB333F">
      <w:pPr>
        <w:pBdr>
          <w:left w:val="nil"/>
          <w:bottom w:val="nil"/>
          <w:right w:val="nil"/>
          <w:between w:val="nil"/>
        </w:pBdr>
        <w:spacing w:after="200" w:line="276" w:lineRule="auto"/>
        <w:rPr>
          <w:rFonts w:ascii="Avenir Book" w:hAnsi="Avenir Book" w:cs="Segoe UI"/>
          <w:color w:val="212121"/>
          <w:sz w:val="20"/>
          <w:szCs w:val="20"/>
          <w:shd w:val="clear" w:color="auto" w:fill="FFFFFF"/>
        </w:rPr>
      </w:pPr>
      <w:r w:rsidRPr="00E052FC">
        <w:rPr>
          <w:rFonts w:ascii="Avenir Book" w:hAnsi="Avenir Book" w:cs="Segoe UI"/>
          <w:color w:val="212121"/>
          <w:sz w:val="20"/>
          <w:szCs w:val="20"/>
          <w:shd w:val="clear" w:color="auto" w:fill="FFFFFF"/>
        </w:rPr>
        <w:t>2</w:t>
      </w:r>
      <w:r>
        <w:rPr>
          <w:rFonts w:ascii="Avenir Book" w:hAnsi="Avenir Book" w:cs="Segoe UI"/>
          <w:color w:val="212121"/>
          <w:sz w:val="20"/>
          <w:szCs w:val="20"/>
          <w:shd w:val="clear" w:color="auto" w:fill="FFFFFF"/>
        </w:rPr>
        <w:t>5</w:t>
      </w:r>
      <w:r w:rsidRPr="00E052FC">
        <w:rPr>
          <w:rFonts w:ascii="Avenir Book" w:hAnsi="Avenir Book" w:cs="Segoe UI"/>
          <w:color w:val="212121"/>
          <w:sz w:val="20"/>
          <w:szCs w:val="20"/>
          <w:shd w:val="clear" w:color="auto" w:fill="FFFFFF"/>
        </w:rPr>
        <w:t xml:space="preserve">. Jagne YJ, Jobe D, Darboe A, Danso M, Barratt N, Gomez M, Wenlock R, Jarju S, Sylva EL, Touray AF, Toure F, Kumado M, Saso A, Zafred D, Nicklin M, Sayers J, Hornsby H, Lindsey B, Sesay AK, Temperton N, Kucharski A, </w:t>
      </w:r>
      <w:r w:rsidRPr="00E052FC">
        <w:rPr>
          <w:rFonts w:ascii="Avenir Book" w:hAnsi="Avenir Book" w:cs="Segoe UI"/>
          <w:b/>
          <w:bCs/>
          <w:color w:val="212121"/>
          <w:sz w:val="20"/>
          <w:szCs w:val="20"/>
          <w:shd w:val="clear" w:color="auto" w:fill="FFFFFF"/>
        </w:rPr>
        <w:t>Hodgson D,</w:t>
      </w:r>
      <w:r w:rsidRPr="00E052FC">
        <w:rPr>
          <w:rFonts w:ascii="Avenir Book" w:hAnsi="Avenir Book" w:cs="Segoe UI"/>
          <w:color w:val="212121"/>
          <w:sz w:val="20"/>
          <w:szCs w:val="20"/>
          <w:shd w:val="clear" w:color="auto" w:fill="FFFFFF"/>
        </w:rPr>
        <w:t xml:space="preserve"> de Silva T, Kampmann B. Compartmentalised mucosal and blood immunity to SARS-CoV-2 is associated with high seroprevalence before the Delta wave in Africa. Commun Med (Lond). 2025 May 16;5(1):178. doi: 10.1038/s43856-025-00902-x. PMID: 40379979; PMCID: PMC12084339.</w:t>
      </w:r>
    </w:p>
    <w:p w14:paraId="0B7B7BF8" w14:textId="1B4F9557"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24. </w:t>
      </w:r>
      <w:r w:rsidRPr="000A789C">
        <w:rPr>
          <w:rFonts w:ascii="Avenir Book" w:hAnsi="Avenir Book"/>
          <w:b/>
          <w:bCs/>
          <w:sz w:val="20"/>
          <w:szCs w:val="20"/>
        </w:rPr>
        <w:t>Hodgson, David</w:t>
      </w:r>
      <w:r w:rsidRPr="000A789C">
        <w:rPr>
          <w:rFonts w:ascii="Avenir Book" w:hAnsi="Avenir Book"/>
          <w:sz w:val="20"/>
          <w:szCs w:val="20"/>
        </w:rPr>
        <w:t xml:space="preserve"> &amp; Liu, Yi &amp; Carolan, Louise &amp; Mahanty, Siddhartha &amp; Subbarao, Kanta &amp; Fox, Annette &amp; Kucharski, Adam. (2025). Memory B cell proliferation drives differences in neutralising responses between ChAdOx1 and BNT162b2 SARS-CoV-2 vaccines. Frontiers in Immunology. 16. 10.3389/fimmu.2025.1487066. </w:t>
      </w:r>
    </w:p>
    <w:p w14:paraId="536C837F" w14:textId="04FD7B9A"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23. Gebrecherkos Y, </w:t>
      </w:r>
      <w:r w:rsidRPr="000A789C">
        <w:rPr>
          <w:rFonts w:ascii="Avenir Book" w:hAnsi="Avenir Book"/>
          <w:b/>
          <w:bCs/>
          <w:sz w:val="20"/>
          <w:szCs w:val="20"/>
        </w:rPr>
        <w:t>Hodgson D.</w:t>
      </w:r>
      <w:r w:rsidRPr="000A789C">
        <w:rPr>
          <w:rFonts w:ascii="Avenir Book" w:hAnsi="Avenir Book"/>
          <w:sz w:val="20"/>
          <w:szCs w:val="20"/>
        </w:rPr>
        <w:t xml:space="preserve"> Cost-effectiveness of anti-viral treatment for infants with RSV disease in the United Kingdom. Vaccine. 2024 Dec 24;45:126647. doi: 10.1016/j.vaccine.2024.126647. Epub ahead of print. PMID: 39721351.</w:t>
      </w:r>
    </w:p>
    <w:p w14:paraId="7A23E13A" w14:textId="6542EC34"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 22. </w:t>
      </w:r>
      <w:r w:rsidRPr="000A789C">
        <w:rPr>
          <w:rFonts w:ascii="Avenir Book" w:hAnsi="Avenir Book"/>
          <w:b/>
          <w:bCs/>
          <w:sz w:val="20"/>
          <w:szCs w:val="20"/>
        </w:rPr>
        <w:t>Hodgson D</w:t>
      </w:r>
      <w:r w:rsidRPr="000A789C">
        <w:rPr>
          <w:rFonts w:ascii="Avenir Book" w:hAnsi="Avenir Book"/>
          <w:sz w:val="20"/>
          <w:szCs w:val="20"/>
        </w:rPr>
        <w:t xml:space="preserve">, Sánchez-Ovando S, Carolan L, Liu Y, Hadiprodjo AJ, Fox A, Sullivan SG, Kucharski AJ. Quantifying the impact of pre-vaccination titre and vaccination history on influenza vaccine immunogenicity. Vaccine. 2025 Jan 12;44:126579. doi: 10.1016/j.vaccine.2024.126579. Epub 2024 Dec 5. PMID: 39638659. </w:t>
      </w:r>
    </w:p>
    <w:p w14:paraId="6CE34109" w14:textId="77777777"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21. Krauer, Fabienne, Felix Guenther, Marina Treskova-Schwarzbach, Viktoria Schoenfeld, Mihaly Koltai, Mark Jit, </w:t>
      </w:r>
      <w:r w:rsidRPr="000A789C">
        <w:rPr>
          <w:rFonts w:ascii="Avenir Book" w:hAnsi="Avenir Book"/>
          <w:b/>
          <w:bCs/>
          <w:sz w:val="20"/>
          <w:szCs w:val="20"/>
        </w:rPr>
        <w:t>David Hodgson</w:t>
      </w:r>
      <w:r w:rsidRPr="000A789C">
        <w:rPr>
          <w:rFonts w:ascii="Avenir Book" w:hAnsi="Avenir Book"/>
          <w:sz w:val="20"/>
          <w:szCs w:val="20"/>
        </w:rPr>
        <w:t xml:space="preserve">, et al. 2024. “Effectiveness and Efficiency of Immunisation Strategies to Prevent RSV among Infants and Older Adults in Germany: A Modelling Study.” BMC Medicine 22 (1): 478. </w:t>
      </w:r>
    </w:p>
    <w:p w14:paraId="6A391860" w14:textId="32DD5003"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20. Sullivan, Sheena, Arseniy Khvorov, Louise Carolan, Leslie Dowson, Jessica Hadiprodjo, Stephany Sánchez-Ovando, Yi Liu,</w:t>
      </w:r>
      <w:r>
        <w:rPr>
          <w:rFonts w:ascii="Avenir Book" w:hAnsi="Avenir Book"/>
          <w:sz w:val="20"/>
          <w:szCs w:val="20"/>
        </w:rPr>
        <w:t xml:space="preserve"> </w:t>
      </w:r>
      <w:r w:rsidRPr="000A789C">
        <w:rPr>
          <w:rFonts w:ascii="Avenir Book" w:hAnsi="Avenir Book"/>
          <w:b/>
          <w:bCs/>
          <w:sz w:val="20"/>
          <w:szCs w:val="20"/>
        </w:rPr>
        <w:t>David Hodgson</w:t>
      </w:r>
      <w:r>
        <w:rPr>
          <w:rFonts w:ascii="Avenir Book" w:hAnsi="Avenir Book"/>
          <w:b/>
          <w:bCs/>
          <w:sz w:val="20"/>
          <w:szCs w:val="20"/>
        </w:rPr>
        <w:t>,</w:t>
      </w:r>
      <w:r w:rsidRPr="000A789C">
        <w:rPr>
          <w:rFonts w:ascii="Avenir Book" w:hAnsi="Avenir Book"/>
          <w:sz w:val="20"/>
          <w:szCs w:val="20"/>
        </w:rPr>
        <w:t xml:space="preserve"> et al. 2024. “Antibody Responses against Influenza A Decline with Successive Years of Annual Influenza Vaccination: Results from an Australian Healthcare Worker Cohort.” Research Square, September. https://doi.org/10.21203/rs.3.rs-4854923/v1. </w:t>
      </w:r>
    </w:p>
    <w:p w14:paraId="47776BB9" w14:textId="45D7287D"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19. Russell, Timothy W., Hermaleigh Townsley, Joel Hellewell, Joshua Gahir, Marianne Shawe-Taylor, David Greenwood, </w:t>
      </w:r>
      <w:r w:rsidRPr="000A789C">
        <w:rPr>
          <w:rFonts w:ascii="Avenir Book" w:hAnsi="Avenir Book"/>
          <w:b/>
          <w:bCs/>
          <w:sz w:val="20"/>
          <w:szCs w:val="20"/>
        </w:rPr>
        <w:t>David Hodgson</w:t>
      </w:r>
      <w:r w:rsidRPr="000A789C">
        <w:rPr>
          <w:rFonts w:ascii="Avenir Book" w:hAnsi="Avenir Book"/>
          <w:sz w:val="20"/>
          <w:szCs w:val="20"/>
        </w:rPr>
        <w:t xml:space="preserve">, et al. 2024. “Real-Time Estimation of Immunological Responses against Emerging SARS-CoV-2 Variants in the UK: A Mathematical Modelling Study.” The Lancet Infectious Diseases, September. </w:t>
      </w:r>
      <w:hyperlink r:id="rId10" w:history="1">
        <w:r w:rsidRPr="000A789C">
          <w:rPr>
            <w:rStyle w:val="Hyperlink"/>
            <w:rFonts w:ascii="Avenir Book" w:hAnsi="Avenir Book"/>
            <w:sz w:val="20"/>
            <w:szCs w:val="20"/>
          </w:rPr>
          <w:t>https://doi.org/10.1016/S1473-3099(24)00484-5</w:t>
        </w:r>
      </w:hyperlink>
      <w:r w:rsidRPr="000A789C">
        <w:rPr>
          <w:rFonts w:ascii="Avenir Book" w:hAnsi="Avenir Book"/>
          <w:sz w:val="20"/>
          <w:szCs w:val="20"/>
        </w:rPr>
        <w:t>.</w:t>
      </w:r>
    </w:p>
    <w:p w14:paraId="6AADCA76" w14:textId="169DFBF2"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18. Sheikh Jarju; Rhys Wenlock; Madikoi Danso; Dawda Jobe; Ya Jankey Jagne; Alansana Darboe; Michelle Kumado; Yusupha Jallow; Mamlie Touray; Ebrima Ceesay; Hoja Gaye; Biran Gaye; Abdoulie Tunkara; Sheriff </w:t>
      </w:r>
      <w:r w:rsidRPr="000A789C">
        <w:rPr>
          <w:rFonts w:ascii="Avenir Book" w:hAnsi="Avenir Book"/>
          <w:sz w:val="20"/>
          <w:szCs w:val="20"/>
        </w:rPr>
        <w:lastRenderedPageBreak/>
        <w:t xml:space="preserve">Kandeh; Marie Gomes; Ellen-Lena Sylva; Fatoumata Toure; Hailey Hornsby; Benjamin B Lindsey; Martin J Nicklin; Jon R Sayers; Abdul K Sesay; Adam Kucharski; </w:t>
      </w:r>
      <w:r w:rsidRPr="000A789C">
        <w:rPr>
          <w:rFonts w:ascii="Avenir Book" w:hAnsi="Avenir Book"/>
          <w:b/>
          <w:bCs/>
          <w:sz w:val="20"/>
          <w:szCs w:val="20"/>
        </w:rPr>
        <w:t>David Hodgson</w:t>
      </w:r>
      <w:r w:rsidRPr="000A789C">
        <w:rPr>
          <w:rFonts w:ascii="Avenir Book" w:hAnsi="Avenir Book"/>
          <w:sz w:val="20"/>
          <w:szCs w:val="20"/>
        </w:rPr>
        <w:t xml:space="preserve">; Beate Kampmann; Thushan I de Silva. SARS-CoV-2 incidence and re-infection during Delta and Omicron BA.1 waves in The Gambia: results from a prospective household cohort study in a population with low SARS-CoV-2 vaccine coverage. Nature Communications </w:t>
      </w:r>
    </w:p>
    <w:p w14:paraId="1D474C92" w14:textId="51A60F82"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17. </w:t>
      </w:r>
      <w:r w:rsidRPr="00FD1D88">
        <w:rPr>
          <w:rFonts w:ascii="Avenir Book" w:hAnsi="Avenir Book"/>
          <w:b/>
          <w:bCs/>
          <w:sz w:val="20"/>
          <w:szCs w:val="20"/>
        </w:rPr>
        <w:t>Hodgson, David</w:t>
      </w:r>
      <w:r w:rsidRPr="000A789C">
        <w:rPr>
          <w:rFonts w:ascii="Avenir Book" w:hAnsi="Avenir Book"/>
          <w:sz w:val="20"/>
          <w:szCs w:val="20"/>
        </w:rPr>
        <w:t xml:space="preserve">, et al. Protecting infants against RSV disease: an impact and cost-effectiveness comparison of long-acting monoclonal antibodies and maternal vaccination Lancet Regional Health: Europe. </w:t>
      </w:r>
      <w:hyperlink r:id="rId11" w:history="1">
        <w:r w:rsidRPr="000A789C">
          <w:rPr>
            <w:rStyle w:val="Hyperlink"/>
            <w:rFonts w:ascii="Avenir Book" w:hAnsi="Avenir Book"/>
            <w:sz w:val="20"/>
            <w:szCs w:val="20"/>
          </w:rPr>
          <w:t>https://doi.org/10.1016/j.lanepe.2023.100829</w:t>
        </w:r>
      </w:hyperlink>
      <w:r w:rsidRPr="000A789C">
        <w:rPr>
          <w:rFonts w:ascii="Avenir Book" w:hAnsi="Avenir Book"/>
          <w:sz w:val="20"/>
          <w:szCs w:val="20"/>
        </w:rPr>
        <w:t xml:space="preserve"> </w:t>
      </w:r>
    </w:p>
    <w:p w14:paraId="5617940F" w14:textId="6197F2B7"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16. Liu Y, Sánchez-Ovando S, Carolan L, Dowson L, Khvorov A, Jessica Hadiprodjo A, Tseng YY, Delahunty C, Khatami A, Macnish M, Dougherty S, Hagenauer M, Riley KE, Jadhav A, Harvey J, Kaiser M, Mathew S, </w:t>
      </w:r>
      <w:r w:rsidRPr="000A789C">
        <w:rPr>
          <w:rFonts w:ascii="Avenir Book" w:hAnsi="Avenir Book"/>
          <w:b/>
          <w:bCs/>
          <w:sz w:val="20"/>
          <w:szCs w:val="20"/>
        </w:rPr>
        <w:t>Hodgson D,</w:t>
      </w:r>
      <w:r w:rsidRPr="000A789C">
        <w:rPr>
          <w:rFonts w:ascii="Avenir Book" w:hAnsi="Avenir Book"/>
          <w:sz w:val="20"/>
          <w:szCs w:val="20"/>
        </w:rPr>
        <w:t xml:space="preserve"> Leung V, Subbarao K, Cheng AC, Macartney K, Koirala A, Marshall H, Clark J, Blyth CC, Wark P, Kucharski AJ, Sullivan SG, Fox A. Superior immunogenicity of mRNA over adenoviral vectored COVID-19 vaccines reflects B cell dynamics independent of anti-vector immunity: Implications for future pandemic vaccines. Vaccine. 2023 Nov 22;41(48):7192-7200. doi: 10.1016/j.vaccine.2023.10.034. Epub 2023 Oct 28. PMID: 37903679. </w:t>
      </w:r>
    </w:p>
    <w:p w14:paraId="319269E5" w14:textId="70A73ECC"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15. Russell, Timothy W., Hermaleigh Townsley, Sam Abbott, Joel Hellewell, Edward J. Carr, Lloyd A. C. Chapman, Rachael Pung,</w:t>
      </w:r>
      <w:r>
        <w:rPr>
          <w:rFonts w:ascii="Avenir Book" w:hAnsi="Avenir Book"/>
          <w:b/>
          <w:bCs/>
          <w:sz w:val="20"/>
          <w:szCs w:val="20"/>
        </w:rPr>
        <w:t xml:space="preserve"> David Hodgson</w:t>
      </w:r>
      <w:r w:rsidRPr="000A789C">
        <w:rPr>
          <w:rFonts w:ascii="Avenir Book" w:hAnsi="Avenir Book"/>
          <w:sz w:val="20"/>
          <w:szCs w:val="20"/>
        </w:rPr>
        <w:t xml:space="preserve"> et al. 2024. “Combined Analyses of Within-Host SARS-CoV-2 Viral Kinetics and Information on Past Exposures to the Virus in a Human Cohort Identifies Intrinsic Differences of Omicron and Delta Variants.” PLoS Biology 22 (1): e3002463. </w:t>
      </w:r>
    </w:p>
    <w:p w14:paraId="5FD4EFCC" w14:textId="07004CE4"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14. Gitman V, Moss K, </w:t>
      </w:r>
      <w:r w:rsidRPr="000A789C">
        <w:rPr>
          <w:rFonts w:ascii="Avenir Book" w:hAnsi="Avenir Book"/>
          <w:b/>
          <w:bCs/>
          <w:sz w:val="20"/>
          <w:szCs w:val="20"/>
        </w:rPr>
        <w:t>Hodgson D</w:t>
      </w:r>
      <w:r w:rsidRPr="000A789C">
        <w:rPr>
          <w:rFonts w:ascii="Avenir Book" w:hAnsi="Avenir Book"/>
          <w:sz w:val="20"/>
          <w:szCs w:val="20"/>
        </w:rPr>
        <w:t xml:space="preserve">. A systematic review and meta-analysis of the effects of non-pharmacological interventions on quality of life in adults with multiple sclerosis. Eur J Med Res. 2023 Aug 22;28(1):294. doi: 10.1186/s40001-023-01185-5. PMID: 37608400; PMCID: PMC10463700. </w:t>
      </w:r>
    </w:p>
    <w:p w14:paraId="791FDC95" w14:textId="4F1B27DC"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13. Atkins, Katherine and </w:t>
      </w:r>
      <w:r w:rsidRPr="000A789C">
        <w:rPr>
          <w:rFonts w:ascii="Avenir Book" w:hAnsi="Avenir Book"/>
          <w:b/>
          <w:bCs/>
          <w:sz w:val="20"/>
          <w:szCs w:val="20"/>
        </w:rPr>
        <w:t>Hodgson, David</w:t>
      </w:r>
      <w:r w:rsidRPr="000A789C">
        <w:rPr>
          <w:rFonts w:ascii="Avenir Book" w:hAnsi="Avenir Book"/>
          <w:sz w:val="20"/>
          <w:szCs w:val="20"/>
        </w:rPr>
        <w:t xml:space="preserve">, Vaccination of older adults against RSV: the final pieces of the puzzle, Clinical Infectious Diseases, 2023, ciad162, </w:t>
      </w:r>
      <w:hyperlink r:id="rId12" w:history="1">
        <w:r w:rsidRPr="000A789C">
          <w:rPr>
            <w:rStyle w:val="Hyperlink"/>
            <w:rFonts w:ascii="Avenir Book" w:hAnsi="Avenir Book"/>
            <w:sz w:val="20"/>
            <w:szCs w:val="20"/>
          </w:rPr>
          <w:t>https://doi.org/10.1093/cid/ciad162</w:t>
        </w:r>
      </w:hyperlink>
      <w:r w:rsidRPr="000A789C">
        <w:rPr>
          <w:rFonts w:ascii="Avenir Book" w:hAnsi="Avenir Book"/>
          <w:sz w:val="20"/>
          <w:szCs w:val="20"/>
        </w:rPr>
        <w:t xml:space="preserve"> </w:t>
      </w:r>
    </w:p>
    <w:p w14:paraId="327925E6" w14:textId="307AFBEF"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12. Li X, </w:t>
      </w:r>
      <w:r w:rsidRPr="000A789C">
        <w:rPr>
          <w:rFonts w:ascii="Avenir Book" w:hAnsi="Avenir Book"/>
          <w:b/>
          <w:bCs/>
          <w:sz w:val="20"/>
          <w:szCs w:val="20"/>
        </w:rPr>
        <w:t>Hodgson, David</w:t>
      </w:r>
      <w:r w:rsidRPr="000A789C">
        <w:rPr>
          <w:rFonts w:ascii="Avenir Book" w:hAnsi="Avenir Book"/>
          <w:sz w:val="20"/>
          <w:szCs w:val="20"/>
        </w:rPr>
        <w:t xml:space="preserve">, Flaig J, Kieffer A, Herring WL, Beyhaghi H, Willem L, Jit M, Bilcke J, Beutels P; REspiratory Syncytial virus Consortium in EUrope (RESCEU) Investigators. Cost-Effectiveness of Respiratory Syncytial Virus Preventive Interventions in Children: A Model Comparison Study. Value Health. 2022 Nov 26:S1098-3015(22)04746-5. doi: 10.1016/j.jval.2022.11.014. Epub ahead of print. PMID: 36442831. </w:t>
      </w:r>
    </w:p>
    <w:p w14:paraId="292CA321" w14:textId="77777777"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F13D1E">
        <w:rPr>
          <w:rFonts w:ascii="Avenir Book" w:hAnsi="Avenir Book"/>
          <w:sz w:val="20"/>
          <w:szCs w:val="20"/>
          <w:lang w:val="de-DE"/>
        </w:rPr>
        <w:t xml:space="preserve">11. Atkins, Katherine &amp; </w:t>
      </w:r>
      <w:r w:rsidRPr="00F13D1E">
        <w:rPr>
          <w:rFonts w:ascii="Avenir Book" w:hAnsi="Avenir Book"/>
          <w:b/>
          <w:bCs/>
          <w:sz w:val="20"/>
          <w:szCs w:val="20"/>
          <w:lang w:val="de-DE"/>
        </w:rPr>
        <w:t>Hodgson, David</w:t>
      </w:r>
      <w:r w:rsidRPr="00F13D1E">
        <w:rPr>
          <w:rFonts w:ascii="Avenir Book" w:hAnsi="Avenir Book"/>
          <w:sz w:val="20"/>
          <w:szCs w:val="20"/>
          <w:lang w:val="de-DE"/>
        </w:rPr>
        <w:t xml:space="preserve"> &amp; Jit, Mark &amp; Davies, Nicholas. </w:t>
      </w:r>
      <w:r w:rsidRPr="000A789C">
        <w:rPr>
          <w:rFonts w:ascii="Avenir Book" w:hAnsi="Avenir Book"/>
          <w:sz w:val="20"/>
          <w:szCs w:val="20"/>
        </w:rPr>
        <w:t xml:space="preserve">(2022). Evaluating the impact of Respiratory Syncytial Virus immunisation strategies on antibiotic use and drug resistant bacterial infections in England. Wellcome Open Research. 7. 286. 10.12688/wellcomeopenres.18183.1. </w:t>
      </w:r>
    </w:p>
    <w:p w14:paraId="21170DFD" w14:textId="6CAFA3D2"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10. </w:t>
      </w:r>
      <w:r w:rsidRPr="000A789C">
        <w:rPr>
          <w:rFonts w:ascii="Avenir Book" w:hAnsi="Avenir Book"/>
          <w:b/>
          <w:bCs/>
          <w:sz w:val="20"/>
          <w:szCs w:val="20"/>
        </w:rPr>
        <w:t>Hodgson, David</w:t>
      </w:r>
      <w:r w:rsidRPr="000A789C">
        <w:rPr>
          <w:rFonts w:ascii="Avenir Book" w:hAnsi="Avenir Book"/>
          <w:sz w:val="20"/>
          <w:szCs w:val="20"/>
        </w:rPr>
        <w:t xml:space="preserve"> &amp; Koltai, Mihaly &amp; Krauer, Fabienne &amp; Flasche, Stefan &amp; Jit, Mark &amp; Atkins, Katherine. (2022). Optimal Respiratory Syncytial Virus intervention programmes using Nirsevimab in England and Wales. Vaccine. 40. 10.1016/j.vaccine.2022.10.041. </w:t>
      </w:r>
    </w:p>
    <w:p w14:paraId="55CC61E6" w14:textId="1CD48C4C"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9. Koltai, Mihaly &amp; Krauer, Fabienne &amp; </w:t>
      </w:r>
      <w:r w:rsidRPr="000A789C">
        <w:rPr>
          <w:rFonts w:ascii="Avenir Book" w:hAnsi="Avenir Book"/>
          <w:b/>
          <w:bCs/>
          <w:sz w:val="20"/>
          <w:szCs w:val="20"/>
        </w:rPr>
        <w:t>Hodgson, David</w:t>
      </w:r>
      <w:r w:rsidRPr="000A789C">
        <w:rPr>
          <w:rFonts w:ascii="Avenir Book" w:hAnsi="Avenir Book"/>
          <w:sz w:val="20"/>
          <w:szCs w:val="20"/>
        </w:rPr>
        <w:t xml:space="preserve"> &amp; Leeuwen, Edwin &amp; Treskova, Marina &amp; Jit, Mark &amp; Flasche, Stefan. (2022). Determinants of RSV epidemiology following suppression through pandemic contact restrictions. Epidemics. 40. 100614. 10.1016/j.epidem.2022.100614. </w:t>
      </w:r>
    </w:p>
    <w:p w14:paraId="5A84657D" w14:textId="243664F9"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8. Krauer, Fabienne &amp; Fjelde, Tor &amp; Koltai, Mihaly &amp; </w:t>
      </w:r>
      <w:r w:rsidRPr="000A789C">
        <w:rPr>
          <w:rFonts w:ascii="Avenir Book" w:hAnsi="Avenir Book"/>
          <w:b/>
          <w:bCs/>
          <w:sz w:val="20"/>
          <w:szCs w:val="20"/>
        </w:rPr>
        <w:t>Hodgson, David</w:t>
      </w:r>
      <w:r w:rsidRPr="000A789C">
        <w:rPr>
          <w:rFonts w:ascii="Avenir Book" w:hAnsi="Avenir Book"/>
          <w:sz w:val="20"/>
          <w:szCs w:val="20"/>
        </w:rPr>
        <w:t xml:space="preserve"> &amp; Treskova, Marina &amp; Harvey, Christine &amp; Jit, Mark &amp; Wichmann, Ole &amp; Harder, Thomas &amp; Flasche, Stefan. (2022). Estimating RSV seasonality from pandemic disruptions: a modelling study. 10.1101/2022.06.18.22276591. </w:t>
      </w:r>
    </w:p>
    <w:p w14:paraId="31775429" w14:textId="49E4685C"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lastRenderedPageBreak/>
        <w:t xml:space="preserve">7. Colton, Hayley* &amp; </w:t>
      </w:r>
      <w:r w:rsidRPr="000A789C">
        <w:rPr>
          <w:rFonts w:ascii="Avenir Book" w:hAnsi="Avenir Book"/>
          <w:b/>
          <w:bCs/>
          <w:sz w:val="20"/>
          <w:szCs w:val="20"/>
        </w:rPr>
        <w:t>Hodgson, David*</w:t>
      </w:r>
      <w:r w:rsidRPr="000A789C">
        <w:rPr>
          <w:rFonts w:ascii="Avenir Book" w:hAnsi="Avenir Book"/>
          <w:sz w:val="20"/>
          <w:szCs w:val="20"/>
        </w:rPr>
        <w:t xml:space="preserve"> &amp; Hornsby, Hailey &amp; Brown, Rebecca &amp; Mckenzie, Joanne &amp; Bradley, Kirsty &amp; James, Cameron &amp; Lindsey, Benjamin &amp; Birch, Sarah &amp; Marsh, Louise &amp; Wood, Steven &amp; Bayley, Martin &amp; Dickson, Gary &amp; James, David &amp; Nicklin, Martin &amp; Sayers, Jon &amp; Zafred, Domen &amp; Rowland-Jones, Sarah &amp; Kudesia, Goura &amp; Collini, Paul. (2022). Risk factors for SARS-CoV-2 seroprevalence following the first pandemic wave in UK healthcare workers in a large NHS Foundation Trust. Wellcome Open Research. 6. 220. 10.12688/wellcomeopenres.17143.2. </w:t>
      </w:r>
    </w:p>
    <w:p w14:paraId="1F9D60D3" w14:textId="739836B3"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6. Li, You &amp; </w:t>
      </w:r>
      <w:r w:rsidRPr="000A789C">
        <w:rPr>
          <w:rFonts w:ascii="Avenir Book" w:hAnsi="Avenir Book"/>
          <w:b/>
          <w:bCs/>
          <w:sz w:val="20"/>
          <w:szCs w:val="20"/>
        </w:rPr>
        <w:t>Hodgson, David</w:t>
      </w:r>
      <w:r w:rsidRPr="000A789C">
        <w:rPr>
          <w:rFonts w:ascii="Avenir Book" w:hAnsi="Avenir Book"/>
          <w:sz w:val="20"/>
          <w:szCs w:val="20"/>
        </w:rPr>
        <w:t xml:space="preserve"> &amp; Wang, Xin &amp; Atkins, Katherine &amp; Feikin, Daniel &amp; Nair, Harish. (2021). Respiratory syncytial virus seasonality and prevention strategy planning for passive immunisation of infants in low-income and middle-income countries: a modelling study. The Lancet. Infectious diseases. 21. 10.1016/S1473-3099(20)30703-9. </w:t>
      </w:r>
    </w:p>
    <w:p w14:paraId="3BE2A125" w14:textId="004CDBEA"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5. </w:t>
      </w:r>
      <w:r w:rsidRPr="000A789C">
        <w:rPr>
          <w:rFonts w:ascii="Avenir Book" w:hAnsi="Avenir Book"/>
          <w:b/>
          <w:bCs/>
          <w:sz w:val="20"/>
          <w:szCs w:val="20"/>
        </w:rPr>
        <w:t>Hodgson, David</w:t>
      </w:r>
      <w:r w:rsidRPr="000A789C">
        <w:rPr>
          <w:rFonts w:ascii="Avenir Book" w:hAnsi="Avenir Book"/>
          <w:sz w:val="20"/>
          <w:szCs w:val="20"/>
        </w:rPr>
        <w:t xml:space="preserve"> &amp; Flasche, Stefan &amp; Jit, Mark &amp; Kucharski, Adam. (2021). The potential for vaccination-induced herd immunity against the SARS-CoV-2 B.1.1.7 variant. European Communicable Disease Bulletin. 26. 10.2807/1560-7917.ES.2021.26.20.2100428. </w:t>
      </w:r>
    </w:p>
    <w:p w14:paraId="01125348" w14:textId="3711AB3A"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4. </w:t>
      </w:r>
      <w:r w:rsidRPr="000A789C">
        <w:rPr>
          <w:rFonts w:ascii="Avenir Book" w:hAnsi="Avenir Book"/>
          <w:b/>
          <w:bCs/>
          <w:sz w:val="20"/>
          <w:szCs w:val="20"/>
        </w:rPr>
        <w:t>Hodgson, David</w:t>
      </w:r>
      <w:r w:rsidRPr="000A789C">
        <w:rPr>
          <w:rFonts w:ascii="Avenir Book" w:hAnsi="Avenir Book"/>
          <w:sz w:val="20"/>
          <w:szCs w:val="20"/>
        </w:rPr>
        <w:t xml:space="preserve"> &amp; Pebody, Richard &amp; Panovska-Griffiths, Jasmina &amp; Baguelin, Marc &amp; Atkins, Katherine. (2020). Evaluating the next generation of RSV intervention strategies: a mathematical modelling study and cost-effectiveness analysis. BMC Medicine. 18. 10.1186/s12916-020-01802-8. </w:t>
      </w:r>
    </w:p>
    <w:p w14:paraId="01AC5D21" w14:textId="4C7D6180"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3. </w:t>
      </w:r>
      <w:r w:rsidRPr="000A789C">
        <w:rPr>
          <w:rFonts w:ascii="Avenir Book" w:hAnsi="Avenir Book"/>
          <w:b/>
          <w:bCs/>
          <w:sz w:val="20"/>
          <w:szCs w:val="20"/>
        </w:rPr>
        <w:t>Hodgson, David</w:t>
      </w:r>
      <w:r w:rsidRPr="000A789C">
        <w:rPr>
          <w:rFonts w:ascii="Avenir Book" w:hAnsi="Avenir Book"/>
          <w:sz w:val="20"/>
          <w:szCs w:val="20"/>
        </w:rPr>
        <w:t xml:space="preserve"> &amp; Atkins, Katherine &amp; Baguelin, Marc &amp; Panovska-Griffiths, Jasmina &amp; Thorrington, Dominic &amp; van Hoek, Albert Jan &amp; Zhao, Hongxin &amp; Fragaszy, Ellen &amp; Hayward, Andrew &amp; Pebody, Richard. (2019). Estimates for quality of life loss due to Respiratory Syncytial Virus. Influenza and Other Respiratory Viruses. 14. 10.1111/irv.12686. </w:t>
      </w:r>
    </w:p>
    <w:p w14:paraId="5C7C7BEF" w14:textId="2EAB6E1F"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2. Mudera, C &amp; Torii, Ryo &amp; </w:t>
      </w:r>
      <w:r w:rsidRPr="000A789C">
        <w:rPr>
          <w:rFonts w:ascii="Avenir Book" w:hAnsi="Avenir Book"/>
          <w:b/>
          <w:bCs/>
          <w:sz w:val="20"/>
          <w:szCs w:val="20"/>
        </w:rPr>
        <w:t>Hodgson, David</w:t>
      </w:r>
      <w:r w:rsidRPr="000A789C">
        <w:rPr>
          <w:rFonts w:ascii="Avenir Book" w:hAnsi="Avenir Book"/>
          <w:sz w:val="20"/>
          <w:szCs w:val="20"/>
        </w:rPr>
        <w:t xml:space="preserve"> &amp; Velliou, Rallia-Iliana. (2018). Modelling multi-scale cell-tissue interaction of tissue-engineered muscle constructs. Journal of Tissue Engineering. 9. 10.1177/2041731418787141. </w:t>
      </w:r>
    </w:p>
    <w:p w14:paraId="6E72998A" w14:textId="77777777" w:rsidR="000A789C" w:rsidRPr="000A789C" w:rsidRDefault="000A789C" w:rsidP="00EB333F">
      <w:pPr>
        <w:pBdr>
          <w:left w:val="nil"/>
          <w:bottom w:val="nil"/>
          <w:right w:val="nil"/>
          <w:between w:val="nil"/>
        </w:pBdr>
        <w:spacing w:after="200" w:line="276" w:lineRule="auto"/>
        <w:rPr>
          <w:rFonts w:ascii="Avenir Book" w:hAnsi="Avenir Book"/>
          <w:sz w:val="20"/>
          <w:szCs w:val="20"/>
        </w:rPr>
      </w:pPr>
      <w:r w:rsidRPr="000A789C">
        <w:rPr>
          <w:rFonts w:ascii="Avenir Book" w:hAnsi="Avenir Book"/>
          <w:sz w:val="20"/>
          <w:szCs w:val="20"/>
        </w:rPr>
        <w:t xml:space="preserve">1. </w:t>
      </w:r>
      <w:r w:rsidRPr="000A789C">
        <w:rPr>
          <w:rFonts w:ascii="Avenir Book" w:hAnsi="Avenir Book"/>
          <w:b/>
          <w:bCs/>
          <w:sz w:val="20"/>
          <w:szCs w:val="20"/>
        </w:rPr>
        <w:t>Hodgson, David</w:t>
      </w:r>
      <w:r w:rsidRPr="000A789C">
        <w:rPr>
          <w:rFonts w:ascii="Avenir Book" w:hAnsi="Avenir Book"/>
          <w:sz w:val="20"/>
          <w:szCs w:val="20"/>
        </w:rPr>
        <w:t xml:space="preserve"> &amp; Baguelin, Marc &amp; Leeuwen, Edwin &amp; Panovska-Griffiths, Jasmina &amp; Ramsay, Mary &amp; Pebody, Richard &amp; Atkins, Katherine. (2017). Effect of mass paediatric influenza vaccination on existing influenza vaccination programmes in England and Wales: a modelling and cost-effectiveness analysis. The Lancet Public Health. 2. 10.1016/S2468-2667(16)30044-5. </w:t>
      </w:r>
    </w:p>
    <w:p w14:paraId="3AC223B4" w14:textId="5EE7674B" w:rsidR="00EB333F" w:rsidRPr="00D82852" w:rsidRDefault="00EB333F" w:rsidP="00EB333F">
      <w:pPr>
        <w:pBdr>
          <w:left w:val="nil"/>
          <w:bottom w:val="nil"/>
          <w:right w:val="nil"/>
          <w:between w:val="nil"/>
        </w:pBdr>
        <w:spacing w:after="200" w:line="276" w:lineRule="auto"/>
        <w:rPr>
          <w:rFonts w:ascii="Avenir Book" w:eastAsia="Century Gothic" w:hAnsi="Avenir Book" w:cs="Century Gothic"/>
          <w:bCs/>
          <w:sz w:val="20"/>
          <w:szCs w:val="20"/>
        </w:rPr>
      </w:pPr>
      <w:r w:rsidRPr="00D82852">
        <w:rPr>
          <w:rFonts w:ascii="Avenir Book" w:eastAsia="Century Gothic" w:hAnsi="Avenir Book" w:cs="Century Gothic"/>
          <w:bCs/>
          <w:sz w:val="20"/>
          <w:szCs w:val="20"/>
        </w:rPr>
        <w:t>*Joint first authors.</w:t>
      </w:r>
    </w:p>
    <w:p w14:paraId="12A7CB21" w14:textId="7A02C80F" w:rsidR="00FF5D60" w:rsidRPr="00D82852" w:rsidRDefault="00EB333F" w:rsidP="00EB333F">
      <w:pPr>
        <w:pBdr>
          <w:left w:val="nil"/>
          <w:bottom w:val="nil"/>
          <w:right w:val="nil"/>
          <w:between w:val="nil"/>
        </w:pBdr>
        <w:spacing w:after="200" w:line="276" w:lineRule="auto"/>
        <w:rPr>
          <w:rFonts w:ascii="Avenir Book" w:eastAsia="Century Gothic" w:hAnsi="Avenir Book" w:cs="Century Gothic"/>
          <w:bCs/>
          <w:sz w:val="20"/>
          <w:szCs w:val="20"/>
        </w:rPr>
      </w:pPr>
      <w:r w:rsidRPr="00D82852">
        <w:rPr>
          <w:rFonts w:ascii="Avenir Book" w:eastAsia="Century Gothic" w:hAnsi="Avenir Book" w:cs="Century Gothic"/>
          <w:bCs/>
          <w:sz w:val="20"/>
          <w:szCs w:val="20"/>
        </w:rPr>
        <w:t xml:space="preserve">Also contributed to research articles in the </w:t>
      </w:r>
      <w:hyperlink r:id="rId13" w:history="1">
        <w:r w:rsidRPr="00D82852">
          <w:rPr>
            <w:rStyle w:val="Hyperlink"/>
            <w:rFonts w:ascii="Avenir Book" w:eastAsia="Century Gothic" w:hAnsi="Avenir Book" w:cs="Century Gothic"/>
            <w:bCs/>
            <w:i/>
            <w:iCs/>
            <w:color w:val="auto"/>
            <w:sz w:val="20"/>
            <w:szCs w:val="20"/>
          </w:rPr>
          <w:t>CMMID COVID-19 Working Group</w:t>
        </w:r>
      </w:hyperlink>
      <w:r w:rsidRPr="00D82852">
        <w:rPr>
          <w:rFonts w:ascii="Avenir Book" w:eastAsia="Century Gothic" w:hAnsi="Avenir Book" w:cs="Century Gothic"/>
          <w:bCs/>
          <w:i/>
          <w:iCs/>
          <w:sz w:val="20"/>
          <w:szCs w:val="20"/>
        </w:rPr>
        <w:t xml:space="preserve"> </w:t>
      </w:r>
      <w:r w:rsidRPr="00D82852">
        <w:rPr>
          <w:rFonts w:ascii="Avenir Book" w:eastAsia="Century Gothic" w:hAnsi="Avenir Book" w:cs="Century Gothic"/>
          <w:bCs/>
          <w:sz w:val="20"/>
          <w:szCs w:val="20"/>
        </w:rPr>
        <w:t>between 2020 and 2022.</w:t>
      </w:r>
    </w:p>
    <w:p w14:paraId="57C1E6AD" w14:textId="4F2AE7C7" w:rsidR="00FF5D60" w:rsidRPr="009A1354" w:rsidRDefault="00486B7B" w:rsidP="00EB333F">
      <w:pPr>
        <w:pBdr>
          <w:left w:val="nil"/>
          <w:bottom w:val="nil"/>
          <w:right w:val="nil"/>
          <w:between w:val="nil"/>
        </w:pBdr>
        <w:spacing w:after="200" w:line="276" w:lineRule="auto"/>
        <w:rPr>
          <w:rFonts w:ascii="Avenir Book" w:eastAsia="Century Gothic" w:hAnsi="Avenir Book" w:cs="Century Gothic"/>
          <w:bCs/>
          <w:sz w:val="20"/>
          <w:szCs w:val="20"/>
        </w:rPr>
      </w:pPr>
      <w:r w:rsidRPr="00D82852">
        <w:rPr>
          <w:rFonts w:ascii="Avenir Book" w:eastAsia="Century Gothic" w:hAnsi="Avenir Book" w:cs="Century Gothic"/>
          <w:bCs/>
          <w:sz w:val="20"/>
          <w:szCs w:val="20"/>
        </w:rPr>
        <w:t xml:space="preserve">Google Scholar page: </w:t>
      </w:r>
      <w:hyperlink r:id="rId14" w:history="1">
        <w:r w:rsidRPr="00D82852">
          <w:rPr>
            <w:rStyle w:val="Hyperlink"/>
            <w:rFonts w:ascii="Avenir Book" w:eastAsia="Century Gothic" w:hAnsi="Avenir Book" w:cs="Century Gothic"/>
            <w:bCs/>
            <w:color w:val="auto"/>
            <w:sz w:val="20"/>
            <w:szCs w:val="20"/>
          </w:rPr>
          <w:t>https://scholar.google.com/citations?user=d74gCRYAAAAJ&amp;hl=en</w:t>
        </w:r>
      </w:hyperlink>
      <w:r w:rsidRPr="00D82852">
        <w:rPr>
          <w:rFonts w:ascii="Avenir Book" w:eastAsia="Century Gothic" w:hAnsi="Avenir Book" w:cs="Century Gothic"/>
          <w:bCs/>
          <w:sz w:val="20"/>
          <w:szCs w:val="20"/>
        </w:rPr>
        <w:t xml:space="preserve"> </w:t>
      </w:r>
    </w:p>
    <w:p w14:paraId="7CCA085A" w14:textId="3533F186" w:rsidR="00EB333F" w:rsidRPr="009A1354" w:rsidRDefault="00EB333F" w:rsidP="00EB333F">
      <w:pPr>
        <w:pBdr>
          <w:left w:val="nil"/>
          <w:bottom w:val="single" w:sz="6" w:space="1" w:color="auto"/>
          <w:right w:val="nil"/>
          <w:between w:val="nil"/>
        </w:pBdr>
        <w:spacing w:after="200" w:line="276" w:lineRule="auto"/>
        <w:rPr>
          <w:rFonts w:ascii="Avenir Book" w:eastAsia="Century Gothic" w:hAnsi="Avenir Book" w:cs="Century Gothic"/>
          <w:bCs/>
          <w:sz w:val="20"/>
          <w:szCs w:val="20"/>
        </w:rPr>
      </w:pPr>
      <w:r w:rsidRPr="009A1354">
        <w:rPr>
          <w:rFonts w:ascii="Avenir Book" w:eastAsia="Century Gothic" w:hAnsi="Avenir Book" w:cs="Century Gothic"/>
          <w:bCs/>
          <w:sz w:val="20"/>
          <w:szCs w:val="20"/>
        </w:rPr>
        <w:t>PEER REVIEW</w:t>
      </w:r>
    </w:p>
    <w:p w14:paraId="70B11F00" w14:textId="5761F8F7" w:rsidR="00405648" w:rsidRPr="009A1354" w:rsidRDefault="00EB333F" w:rsidP="00EB333F">
      <w:pPr>
        <w:pBdr>
          <w:left w:val="nil"/>
          <w:bottom w:val="nil"/>
          <w:right w:val="nil"/>
          <w:between w:val="nil"/>
        </w:pBdr>
        <w:spacing w:after="200" w:line="276" w:lineRule="auto"/>
        <w:rPr>
          <w:rFonts w:ascii="Avenir Book" w:eastAsia="Century Gothic" w:hAnsi="Avenir Book" w:cs="Century Gothic"/>
          <w:bCs/>
          <w:sz w:val="20"/>
          <w:szCs w:val="20"/>
        </w:rPr>
      </w:pPr>
      <w:r w:rsidRPr="009A1354">
        <w:rPr>
          <w:rFonts w:ascii="Avenir Book" w:eastAsia="Century Gothic" w:hAnsi="Avenir Book" w:cs="Century Gothic"/>
          <w:bCs/>
          <w:i/>
          <w:iCs/>
          <w:sz w:val="20"/>
          <w:szCs w:val="20"/>
        </w:rPr>
        <w:t xml:space="preserve">Reviewer: </w:t>
      </w:r>
      <w:r w:rsidR="0066108E" w:rsidRPr="009A1354">
        <w:rPr>
          <w:rFonts w:ascii="Avenir Book" w:eastAsia="Century Gothic" w:hAnsi="Avenir Book" w:cs="Century Gothic"/>
          <w:bCs/>
          <w:sz w:val="20"/>
          <w:szCs w:val="20"/>
        </w:rPr>
        <w:t xml:space="preserve">Lancet Public Health, Nature Communications, </w:t>
      </w:r>
      <w:r w:rsidRPr="009A1354">
        <w:rPr>
          <w:rFonts w:ascii="Avenir Book" w:eastAsia="Century Gothic" w:hAnsi="Avenir Book" w:cs="Century Gothic"/>
          <w:bCs/>
          <w:sz w:val="20"/>
          <w:szCs w:val="20"/>
        </w:rPr>
        <w:t>BMC Med</w:t>
      </w:r>
      <w:r w:rsidR="0066108E" w:rsidRPr="009A1354">
        <w:rPr>
          <w:rFonts w:ascii="Avenir Book" w:eastAsia="Century Gothic" w:hAnsi="Avenir Book" w:cs="Century Gothic"/>
          <w:bCs/>
          <w:sz w:val="20"/>
          <w:szCs w:val="20"/>
        </w:rPr>
        <w:t>icine</w:t>
      </w:r>
      <w:r w:rsidRPr="009A1354">
        <w:rPr>
          <w:rFonts w:ascii="Avenir Book" w:eastAsia="Century Gothic" w:hAnsi="Avenir Book" w:cs="Century Gothic"/>
          <w:bCs/>
          <w:sz w:val="20"/>
          <w:szCs w:val="20"/>
        </w:rPr>
        <w:t xml:space="preserve">, </w:t>
      </w:r>
      <w:r w:rsidR="0066108E" w:rsidRPr="009A1354">
        <w:rPr>
          <w:rFonts w:ascii="Avenir Book" w:eastAsia="Century Gothic" w:hAnsi="Avenir Book" w:cs="Century Gothic"/>
          <w:bCs/>
          <w:sz w:val="20"/>
          <w:szCs w:val="20"/>
        </w:rPr>
        <w:t xml:space="preserve">Annals of Internal Medicine, </w:t>
      </w:r>
      <w:r w:rsidRPr="009A1354">
        <w:rPr>
          <w:rFonts w:ascii="Avenir Book" w:eastAsia="Century Gothic" w:hAnsi="Avenir Book" w:cs="Century Gothic"/>
          <w:bCs/>
          <w:sz w:val="20"/>
          <w:szCs w:val="20"/>
        </w:rPr>
        <w:t>Vaccine, Archives of Virology, Philosophical Transactions A, PLOS Pathogens, AJPM</w:t>
      </w:r>
      <w:r w:rsidR="0066108E" w:rsidRPr="009A1354">
        <w:rPr>
          <w:rFonts w:ascii="Avenir Book" w:eastAsia="Century Gothic" w:hAnsi="Avenir Book" w:cs="Century Gothic"/>
          <w:bCs/>
          <w:sz w:val="20"/>
          <w:szCs w:val="20"/>
        </w:rPr>
        <w:t>.</w:t>
      </w:r>
    </w:p>
    <w:sectPr w:rsidR="00405648" w:rsidRPr="009A1354">
      <w:pgSz w:w="11906" w:h="16838"/>
      <w:pgMar w:top="1020" w:right="1020" w:bottom="1020" w:left="10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auto"/>
    <w:pitch w:val="variable"/>
    <w:sig w:usb0="E00002FF" w:usb1="4000201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8140D"/>
    <w:multiLevelType w:val="multilevel"/>
    <w:tmpl w:val="B05AE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61022"/>
    <w:multiLevelType w:val="multilevel"/>
    <w:tmpl w:val="1B76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E4680"/>
    <w:multiLevelType w:val="hybridMultilevel"/>
    <w:tmpl w:val="2B8A989A"/>
    <w:lvl w:ilvl="0" w:tplc="E1EA863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FB3325"/>
    <w:multiLevelType w:val="multilevel"/>
    <w:tmpl w:val="7CDA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794B1D"/>
    <w:multiLevelType w:val="hybridMultilevel"/>
    <w:tmpl w:val="9AB24C94"/>
    <w:lvl w:ilvl="0" w:tplc="4D74F188">
      <w:start w:val="2022"/>
      <w:numFmt w:val="bullet"/>
      <w:lvlText w:val="-"/>
      <w:lvlJc w:val="left"/>
      <w:pPr>
        <w:ind w:left="720" w:hanging="360"/>
      </w:pPr>
      <w:rPr>
        <w:rFonts w:ascii="Avenir Book" w:eastAsia="Century Gothic" w:hAnsi="Avenir Book"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0175AD"/>
    <w:multiLevelType w:val="multilevel"/>
    <w:tmpl w:val="9F3E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F02016"/>
    <w:multiLevelType w:val="multilevel"/>
    <w:tmpl w:val="225EF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22535D"/>
    <w:multiLevelType w:val="hybridMultilevel"/>
    <w:tmpl w:val="318E5E88"/>
    <w:lvl w:ilvl="0" w:tplc="57827C9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50093A"/>
    <w:multiLevelType w:val="hybridMultilevel"/>
    <w:tmpl w:val="DE1C980E"/>
    <w:lvl w:ilvl="0" w:tplc="863AC38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4A70B3"/>
    <w:multiLevelType w:val="hybridMultilevel"/>
    <w:tmpl w:val="46D81846"/>
    <w:lvl w:ilvl="0" w:tplc="F6E0B51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D97F6D"/>
    <w:multiLevelType w:val="multilevel"/>
    <w:tmpl w:val="78DE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D07BFA"/>
    <w:multiLevelType w:val="hybridMultilevel"/>
    <w:tmpl w:val="3EF237B4"/>
    <w:lvl w:ilvl="0" w:tplc="480432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619218">
    <w:abstractNumId w:val="10"/>
  </w:num>
  <w:num w:numId="2" w16cid:durableId="1052072842">
    <w:abstractNumId w:val="6"/>
  </w:num>
  <w:num w:numId="3" w16cid:durableId="784423896">
    <w:abstractNumId w:val="0"/>
  </w:num>
  <w:num w:numId="4" w16cid:durableId="238828500">
    <w:abstractNumId w:val="1"/>
  </w:num>
  <w:num w:numId="5" w16cid:durableId="583535540">
    <w:abstractNumId w:val="3"/>
  </w:num>
  <w:num w:numId="6" w16cid:durableId="1958832973">
    <w:abstractNumId w:val="5"/>
  </w:num>
  <w:num w:numId="7" w16cid:durableId="256865388">
    <w:abstractNumId w:val="4"/>
  </w:num>
  <w:num w:numId="8" w16cid:durableId="1457411755">
    <w:abstractNumId w:val="11"/>
  </w:num>
  <w:num w:numId="9" w16cid:durableId="484668031">
    <w:abstractNumId w:val="8"/>
  </w:num>
  <w:num w:numId="10" w16cid:durableId="1234660662">
    <w:abstractNumId w:val="2"/>
  </w:num>
  <w:num w:numId="11" w16cid:durableId="1709603274">
    <w:abstractNumId w:val="9"/>
  </w:num>
  <w:num w:numId="12" w16cid:durableId="578642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A"/>
    <w:rsid w:val="000206FA"/>
    <w:rsid w:val="00025DB4"/>
    <w:rsid w:val="00034B1F"/>
    <w:rsid w:val="000A789C"/>
    <w:rsid w:val="000B2C2D"/>
    <w:rsid w:val="000D4E6E"/>
    <w:rsid w:val="00147B8D"/>
    <w:rsid w:val="00155DBD"/>
    <w:rsid w:val="00197EC4"/>
    <w:rsid w:val="001B6308"/>
    <w:rsid w:val="001F5E02"/>
    <w:rsid w:val="002345DC"/>
    <w:rsid w:val="00236E43"/>
    <w:rsid w:val="0023782E"/>
    <w:rsid w:val="00253E25"/>
    <w:rsid w:val="00257D62"/>
    <w:rsid w:val="00287CE6"/>
    <w:rsid w:val="00296B53"/>
    <w:rsid w:val="002D0550"/>
    <w:rsid w:val="002D0D60"/>
    <w:rsid w:val="002F2783"/>
    <w:rsid w:val="00347C90"/>
    <w:rsid w:val="00350838"/>
    <w:rsid w:val="00365217"/>
    <w:rsid w:val="00367F1E"/>
    <w:rsid w:val="003C13F5"/>
    <w:rsid w:val="00405648"/>
    <w:rsid w:val="00462DB9"/>
    <w:rsid w:val="004754D5"/>
    <w:rsid w:val="00481178"/>
    <w:rsid w:val="00486B7B"/>
    <w:rsid w:val="004B53B5"/>
    <w:rsid w:val="004E6D68"/>
    <w:rsid w:val="0052223E"/>
    <w:rsid w:val="00545D39"/>
    <w:rsid w:val="00546346"/>
    <w:rsid w:val="005A6928"/>
    <w:rsid w:val="005D0E38"/>
    <w:rsid w:val="005D6EE6"/>
    <w:rsid w:val="00603966"/>
    <w:rsid w:val="00615FB8"/>
    <w:rsid w:val="0066108E"/>
    <w:rsid w:val="00664926"/>
    <w:rsid w:val="00694AC3"/>
    <w:rsid w:val="006B0A89"/>
    <w:rsid w:val="006E47AB"/>
    <w:rsid w:val="006F72DB"/>
    <w:rsid w:val="00733EA3"/>
    <w:rsid w:val="00741E4D"/>
    <w:rsid w:val="00793F60"/>
    <w:rsid w:val="00797E96"/>
    <w:rsid w:val="00821810"/>
    <w:rsid w:val="008764F0"/>
    <w:rsid w:val="008A3069"/>
    <w:rsid w:val="009A1354"/>
    <w:rsid w:val="00A111D7"/>
    <w:rsid w:val="00A23D75"/>
    <w:rsid w:val="00A94594"/>
    <w:rsid w:val="00A96436"/>
    <w:rsid w:val="00AD4ECC"/>
    <w:rsid w:val="00AF0582"/>
    <w:rsid w:val="00BE60D8"/>
    <w:rsid w:val="00C26F88"/>
    <w:rsid w:val="00C36642"/>
    <w:rsid w:val="00CC633A"/>
    <w:rsid w:val="00CC6950"/>
    <w:rsid w:val="00CE0E5D"/>
    <w:rsid w:val="00D11BD4"/>
    <w:rsid w:val="00D63D1B"/>
    <w:rsid w:val="00D82852"/>
    <w:rsid w:val="00DE151D"/>
    <w:rsid w:val="00DE7C83"/>
    <w:rsid w:val="00E03810"/>
    <w:rsid w:val="00E052FC"/>
    <w:rsid w:val="00E400FA"/>
    <w:rsid w:val="00E64917"/>
    <w:rsid w:val="00EB333F"/>
    <w:rsid w:val="00F13D1E"/>
    <w:rsid w:val="00F45740"/>
    <w:rsid w:val="00FD1D88"/>
    <w:rsid w:val="00FF5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8176"/>
  <w15:docId w15:val="{F7ED4138-E806-E84F-A7D0-A5AA8821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de-DE"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33F"/>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unhideWhenUsed/>
    <w:rsid w:val="00EB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B33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B333F"/>
    <w:pPr>
      <w:ind w:left="720"/>
      <w:contextualSpacing/>
    </w:pPr>
  </w:style>
  <w:style w:type="character" w:styleId="Emphasis">
    <w:name w:val="Emphasis"/>
    <w:basedOn w:val="DefaultParagraphFont"/>
    <w:uiPriority w:val="20"/>
    <w:qFormat/>
    <w:rsid w:val="00EB333F"/>
    <w:rPr>
      <w:i/>
      <w:iCs/>
    </w:rPr>
  </w:style>
  <w:style w:type="character" w:styleId="Hyperlink">
    <w:name w:val="Hyperlink"/>
    <w:basedOn w:val="DefaultParagraphFont"/>
    <w:uiPriority w:val="99"/>
    <w:unhideWhenUsed/>
    <w:rsid w:val="00EB333F"/>
    <w:rPr>
      <w:color w:val="0000FF" w:themeColor="hyperlink"/>
      <w:u w:val="single"/>
    </w:rPr>
  </w:style>
  <w:style w:type="character" w:styleId="UnresolvedMention">
    <w:name w:val="Unresolved Mention"/>
    <w:basedOn w:val="DefaultParagraphFont"/>
    <w:uiPriority w:val="99"/>
    <w:semiHidden/>
    <w:unhideWhenUsed/>
    <w:rsid w:val="00EB333F"/>
    <w:rPr>
      <w:color w:val="605E5C"/>
      <w:shd w:val="clear" w:color="auto" w:fill="E1DFDD"/>
    </w:rPr>
  </w:style>
  <w:style w:type="character" w:customStyle="1" w:styleId="apple-converted-space">
    <w:name w:val="apple-converted-space"/>
    <w:basedOn w:val="DefaultParagraphFont"/>
    <w:rsid w:val="00EB333F"/>
  </w:style>
  <w:style w:type="character" w:styleId="FollowedHyperlink">
    <w:name w:val="FollowedHyperlink"/>
    <w:basedOn w:val="DefaultParagraphFont"/>
    <w:uiPriority w:val="99"/>
    <w:semiHidden/>
    <w:unhideWhenUsed/>
    <w:rsid w:val="00486B7B"/>
    <w:rPr>
      <w:color w:val="800080" w:themeColor="followedHyperlink"/>
      <w:u w:val="single"/>
    </w:rPr>
  </w:style>
  <w:style w:type="paragraph" w:styleId="NormalWeb">
    <w:name w:val="Normal (Web)"/>
    <w:basedOn w:val="Normal"/>
    <w:uiPriority w:val="99"/>
    <w:unhideWhenUsed/>
    <w:rsid w:val="00A111D7"/>
    <w:pPr>
      <w:spacing w:before="100" w:beforeAutospacing="1" w:after="100" w:afterAutospacing="1"/>
    </w:pPr>
  </w:style>
  <w:style w:type="character" w:customStyle="1" w:styleId="outlook-search-highlight">
    <w:name w:val="outlook-search-highlight"/>
    <w:basedOn w:val="DefaultParagraphFont"/>
    <w:rsid w:val="009A1354"/>
  </w:style>
  <w:style w:type="character" w:styleId="Strong">
    <w:name w:val="Strong"/>
    <w:basedOn w:val="DefaultParagraphFont"/>
    <w:uiPriority w:val="22"/>
    <w:qFormat/>
    <w:rsid w:val="00A94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3100">
      <w:bodyDiv w:val="1"/>
      <w:marLeft w:val="0"/>
      <w:marRight w:val="0"/>
      <w:marTop w:val="0"/>
      <w:marBottom w:val="0"/>
      <w:divBdr>
        <w:top w:val="none" w:sz="0" w:space="0" w:color="auto"/>
        <w:left w:val="none" w:sz="0" w:space="0" w:color="auto"/>
        <w:bottom w:val="none" w:sz="0" w:space="0" w:color="auto"/>
        <w:right w:val="none" w:sz="0" w:space="0" w:color="auto"/>
      </w:divBdr>
    </w:div>
    <w:div w:id="502430977">
      <w:bodyDiv w:val="1"/>
      <w:marLeft w:val="0"/>
      <w:marRight w:val="0"/>
      <w:marTop w:val="0"/>
      <w:marBottom w:val="0"/>
      <w:divBdr>
        <w:top w:val="none" w:sz="0" w:space="0" w:color="auto"/>
        <w:left w:val="none" w:sz="0" w:space="0" w:color="auto"/>
        <w:bottom w:val="none" w:sz="0" w:space="0" w:color="auto"/>
        <w:right w:val="none" w:sz="0" w:space="0" w:color="auto"/>
      </w:divBdr>
    </w:div>
    <w:div w:id="660620684">
      <w:bodyDiv w:val="1"/>
      <w:marLeft w:val="0"/>
      <w:marRight w:val="0"/>
      <w:marTop w:val="0"/>
      <w:marBottom w:val="0"/>
      <w:divBdr>
        <w:top w:val="none" w:sz="0" w:space="0" w:color="auto"/>
        <w:left w:val="none" w:sz="0" w:space="0" w:color="auto"/>
        <w:bottom w:val="none" w:sz="0" w:space="0" w:color="auto"/>
        <w:right w:val="none" w:sz="0" w:space="0" w:color="auto"/>
      </w:divBdr>
    </w:div>
    <w:div w:id="680281337">
      <w:bodyDiv w:val="1"/>
      <w:marLeft w:val="0"/>
      <w:marRight w:val="0"/>
      <w:marTop w:val="0"/>
      <w:marBottom w:val="0"/>
      <w:divBdr>
        <w:top w:val="none" w:sz="0" w:space="0" w:color="auto"/>
        <w:left w:val="none" w:sz="0" w:space="0" w:color="auto"/>
        <w:bottom w:val="none" w:sz="0" w:space="0" w:color="auto"/>
        <w:right w:val="none" w:sz="0" w:space="0" w:color="auto"/>
      </w:divBdr>
    </w:div>
    <w:div w:id="798298652">
      <w:bodyDiv w:val="1"/>
      <w:marLeft w:val="0"/>
      <w:marRight w:val="0"/>
      <w:marTop w:val="0"/>
      <w:marBottom w:val="0"/>
      <w:divBdr>
        <w:top w:val="none" w:sz="0" w:space="0" w:color="auto"/>
        <w:left w:val="none" w:sz="0" w:space="0" w:color="auto"/>
        <w:bottom w:val="none" w:sz="0" w:space="0" w:color="auto"/>
        <w:right w:val="none" w:sz="0" w:space="0" w:color="auto"/>
      </w:divBdr>
    </w:div>
    <w:div w:id="912617923">
      <w:bodyDiv w:val="1"/>
      <w:marLeft w:val="0"/>
      <w:marRight w:val="0"/>
      <w:marTop w:val="0"/>
      <w:marBottom w:val="0"/>
      <w:divBdr>
        <w:top w:val="none" w:sz="0" w:space="0" w:color="auto"/>
        <w:left w:val="none" w:sz="0" w:space="0" w:color="auto"/>
        <w:bottom w:val="none" w:sz="0" w:space="0" w:color="auto"/>
        <w:right w:val="none" w:sz="0" w:space="0" w:color="auto"/>
      </w:divBdr>
    </w:div>
    <w:div w:id="1023282742">
      <w:bodyDiv w:val="1"/>
      <w:marLeft w:val="0"/>
      <w:marRight w:val="0"/>
      <w:marTop w:val="0"/>
      <w:marBottom w:val="0"/>
      <w:divBdr>
        <w:top w:val="none" w:sz="0" w:space="0" w:color="auto"/>
        <w:left w:val="none" w:sz="0" w:space="0" w:color="auto"/>
        <w:bottom w:val="none" w:sz="0" w:space="0" w:color="auto"/>
        <w:right w:val="none" w:sz="0" w:space="0" w:color="auto"/>
      </w:divBdr>
    </w:div>
    <w:div w:id="1299921429">
      <w:bodyDiv w:val="1"/>
      <w:marLeft w:val="0"/>
      <w:marRight w:val="0"/>
      <w:marTop w:val="0"/>
      <w:marBottom w:val="0"/>
      <w:divBdr>
        <w:top w:val="none" w:sz="0" w:space="0" w:color="auto"/>
        <w:left w:val="none" w:sz="0" w:space="0" w:color="auto"/>
        <w:bottom w:val="none" w:sz="0" w:space="0" w:color="auto"/>
        <w:right w:val="none" w:sz="0" w:space="0" w:color="auto"/>
      </w:divBdr>
    </w:div>
    <w:div w:id="1318806839">
      <w:bodyDiv w:val="1"/>
      <w:marLeft w:val="0"/>
      <w:marRight w:val="0"/>
      <w:marTop w:val="0"/>
      <w:marBottom w:val="0"/>
      <w:divBdr>
        <w:top w:val="none" w:sz="0" w:space="0" w:color="auto"/>
        <w:left w:val="none" w:sz="0" w:space="0" w:color="auto"/>
        <w:bottom w:val="none" w:sz="0" w:space="0" w:color="auto"/>
        <w:right w:val="none" w:sz="0" w:space="0" w:color="auto"/>
      </w:divBdr>
      <w:divsChild>
        <w:div w:id="270236699">
          <w:marLeft w:val="0"/>
          <w:marRight w:val="0"/>
          <w:marTop w:val="0"/>
          <w:marBottom w:val="0"/>
          <w:divBdr>
            <w:top w:val="single" w:sz="6" w:space="0" w:color="5B616B"/>
            <w:left w:val="single" w:sz="6" w:space="0" w:color="5B616B"/>
            <w:bottom w:val="single" w:sz="6" w:space="0" w:color="5B616B"/>
            <w:right w:val="single" w:sz="6" w:space="0" w:color="5B616B"/>
          </w:divBdr>
        </w:div>
        <w:div w:id="1192764123">
          <w:marLeft w:val="0"/>
          <w:marRight w:val="0"/>
          <w:marTop w:val="0"/>
          <w:marBottom w:val="0"/>
          <w:divBdr>
            <w:top w:val="none" w:sz="0" w:space="0" w:color="auto"/>
            <w:left w:val="none" w:sz="0" w:space="0" w:color="auto"/>
            <w:bottom w:val="none" w:sz="0" w:space="0" w:color="auto"/>
            <w:right w:val="none" w:sz="0" w:space="0" w:color="auto"/>
          </w:divBdr>
        </w:div>
      </w:divsChild>
    </w:div>
    <w:div w:id="1412463665">
      <w:bodyDiv w:val="1"/>
      <w:marLeft w:val="0"/>
      <w:marRight w:val="0"/>
      <w:marTop w:val="0"/>
      <w:marBottom w:val="0"/>
      <w:divBdr>
        <w:top w:val="none" w:sz="0" w:space="0" w:color="auto"/>
        <w:left w:val="none" w:sz="0" w:space="0" w:color="auto"/>
        <w:bottom w:val="none" w:sz="0" w:space="0" w:color="auto"/>
        <w:right w:val="none" w:sz="0" w:space="0" w:color="auto"/>
      </w:divBdr>
      <w:divsChild>
        <w:div w:id="707802980">
          <w:marLeft w:val="0"/>
          <w:marRight w:val="0"/>
          <w:marTop w:val="0"/>
          <w:marBottom w:val="0"/>
          <w:divBdr>
            <w:top w:val="single" w:sz="6" w:space="0" w:color="5B616B"/>
            <w:left w:val="single" w:sz="6" w:space="0" w:color="5B616B"/>
            <w:bottom w:val="single" w:sz="6" w:space="0" w:color="5B616B"/>
            <w:right w:val="single" w:sz="6" w:space="0" w:color="5B616B"/>
          </w:divBdr>
        </w:div>
        <w:div w:id="376973580">
          <w:marLeft w:val="0"/>
          <w:marRight w:val="0"/>
          <w:marTop w:val="0"/>
          <w:marBottom w:val="0"/>
          <w:divBdr>
            <w:top w:val="none" w:sz="0" w:space="0" w:color="auto"/>
            <w:left w:val="none" w:sz="0" w:space="0" w:color="auto"/>
            <w:bottom w:val="none" w:sz="0" w:space="0" w:color="auto"/>
            <w:right w:val="none" w:sz="0" w:space="0" w:color="auto"/>
          </w:divBdr>
        </w:div>
      </w:divsChild>
    </w:div>
    <w:div w:id="1517311781">
      <w:bodyDiv w:val="1"/>
      <w:marLeft w:val="0"/>
      <w:marRight w:val="0"/>
      <w:marTop w:val="0"/>
      <w:marBottom w:val="0"/>
      <w:divBdr>
        <w:top w:val="none" w:sz="0" w:space="0" w:color="auto"/>
        <w:left w:val="none" w:sz="0" w:space="0" w:color="auto"/>
        <w:bottom w:val="none" w:sz="0" w:space="0" w:color="auto"/>
        <w:right w:val="none" w:sz="0" w:space="0" w:color="auto"/>
      </w:divBdr>
    </w:div>
    <w:div w:id="1562859766">
      <w:bodyDiv w:val="1"/>
      <w:marLeft w:val="0"/>
      <w:marRight w:val="0"/>
      <w:marTop w:val="0"/>
      <w:marBottom w:val="0"/>
      <w:divBdr>
        <w:top w:val="none" w:sz="0" w:space="0" w:color="auto"/>
        <w:left w:val="none" w:sz="0" w:space="0" w:color="auto"/>
        <w:bottom w:val="none" w:sz="0" w:space="0" w:color="auto"/>
        <w:right w:val="none" w:sz="0" w:space="0" w:color="auto"/>
      </w:divBdr>
    </w:div>
    <w:div w:id="1629388001">
      <w:bodyDiv w:val="1"/>
      <w:marLeft w:val="0"/>
      <w:marRight w:val="0"/>
      <w:marTop w:val="0"/>
      <w:marBottom w:val="0"/>
      <w:divBdr>
        <w:top w:val="none" w:sz="0" w:space="0" w:color="auto"/>
        <w:left w:val="none" w:sz="0" w:space="0" w:color="auto"/>
        <w:bottom w:val="none" w:sz="0" w:space="0" w:color="auto"/>
        <w:right w:val="none" w:sz="0" w:space="0" w:color="auto"/>
      </w:divBdr>
    </w:div>
    <w:div w:id="1677266219">
      <w:bodyDiv w:val="1"/>
      <w:marLeft w:val="0"/>
      <w:marRight w:val="0"/>
      <w:marTop w:val="0"/>
      <w:marBottom w:val="0"/>
      <w:divBdr>
        <w:top w:val="none" w:sz="0" w:space="0" w:color="auto"/>
        <w:left w:val="none" w:sz="0" w:space="0" w:color="auto"/>
        <w:bottom w:val="none" w:sz="0" w:space="0" w:color="auto"/>
        <w:right w:val="none" w:sz="0" w:space="0" w:color="auto"/>
      </w:divBdr>
    </w:div>
    <w:div w:id="1911385231">
      <w:bodyDiv w:val="1"/>
      <w:marLeft w:val="0"/>
      <w:marRight w:val="0"/>
      <w:marTop w:val="0"/>
      <w:marBottom w:val="0"/>
      <w:divBdr>
        <w:top w:val="none" w:sz="0" w:space="0" w:color="auto"/>
        <w:left w:val="none" w:sz="0" w:space="0" w:color="auto"/>
        <w:bottom w:val="none" w:sz="0" w:space="0" w:color="auto"/>
        <w:right w:val="none" w:sz="0" w:space="0" w:color="auto"/>
      </w:divBdr>
    </w:div>
    <w:div w:id="1956129639">
      <w:bodyDiv w:val="1"/>
      <w:marLeft w:val="0"/>
      <w:marRight w:val="0"/>
      <w:marTop w:val="0"/>
      <w:marBottom w:val="0"/>
      <w:divBdr>
        <w:top w:val="none" w:sz="0" w:space="0" w:color="auto"/>
        <w:left w:val="none" w:sz="0" w:space="0" w:color="auto"/>
        <w:bottom w:val="none" w:sz="0" w:space="0" w:color="auto"/>
        <w:right w:val="none" w:sz="0" w:space="0" w:color="auto"/>
      </w:divBdr>
    </w:div>
    <w:div w:id="1995377128">
      <w:bodyDiv w:val="1"/>
      <w:marLeft w:val="0"/>
      <w:marRight w:val="0"/>
      <w:marTop w:val="0"/>
      <w:marBottom w:val="0"/>
      <w:divBdr>
        <w:top w:val="none" w:sz="0" w:space="0" w:color="auto"/>
        <w:left w:val="none" w:sz="0" w:space="0" w:color="auto"/>
        <w:bottom w:val="none" w:sz="0" w:space="0" w:color="auto"/>
        <w:right w:val="none" w:sz="0" w:space="0" w:color="auto"/>
      </w:divBdr>
    </w:div>
    <w:div w:id="2121991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osf/cpd7j" TargetMode="External"/><Relationship Id="rId13" Type="http://schemas.openxmlformats.org/officeDocument/2006/relationships/hyperlink" Target="https://cmmid.github.io/groups/ncov-group.html" TargetMode="External"/><Relationship Id="rId3" Type="http://schemas.openxmlformats.org/officeDocument/2006/relationships/styles" Target="styles.xml"/><Relationship Id="rId7" Type="http://schemas.openxmlformats.org/officeDocument/2006/relationships/hyperlink" Target="https://github.com/seroanalytics" TargetMode="External"/><Relationship Id="rId12" Type="http://schemas.openxmlformats.org/officeDocument/2006/relationships/hyperlink" Target="https://doi.org/10.1093/cid/ciad16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chodge" TargetMode="External"/><Relationship Id="rId11" Type="http://schemas.openxmlformats.org/officeDocument/2006/relationships/hyperlink" Target="https://doi.org/10.1016/j.lanepe.2023.1008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S1473-3099(24)00484-5" TargetMode="External"/><Relationship Id="rId4" Type="http://schemas.openxmlformats.org/officeDocument/2006/relationships/settings" Target="settings.xml"/><Relationship Id="rId9" Type="http://schemas.openxmlformats.org/officeDocument/2006/relationships/hyperlink" Target="https://doi.org/10.1371/journal.pcbi.1013467" TargetMode="External"/><Relationship Id="rId14" Type="http://schemas.openxmlformats.org/officeDocument/2006/relationships/hyperlink" Target="https://scholar.google.com/citations?user=d74gCRY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2CA1-EA9A-BC4C-A974-3F78392B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Monster Worldwide</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Heissat, Sarah</dc:creator>
  <cp:lastModifiedBy>Hodgson, David</cp:lastModifiedBy>
  <cp:revision>52</cp:revision>
  <cp:lastPrinted>2017-09-25T10:48:00Z</cp:lastPrinted>
  <dcterms:created xsi:type="dcterms:W3CDTF">2023-02-14T19:25:00Z</dcterms:created>
  <dcterms:modified xsi:type="dcterms:W3CDTF">2025-09-15T17:53:00Z</dcterms:modified>
</cp:coreProperties>
</file>