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1A"/>
          <w:sz w:val="84"/>
        </w:rPr>
        <w:t>JUANBERTO'S</w:t>
      </w:r>
    </w:p>
    <w:p>
      <w:pPr>
        <w:jc w:val="center"/>
      </w:pPr>
      <w:r>
        <w:rPr>
          <w:b/>
          <w:color w:val="B91C1C"/>
          <w:sz w:val="44"/>
        </w:rPr>
        <w:t>CALIFORNIA BURRITOS</w:t>
      </w:r>
    </w:p>
    <w:p/>
    <w:p>
      <w:pPr>
        <w:jc w:val="center"/>
      </w:pPr>
      <w:r>
        <w:rPr>
          <w:color w:val="CCCCCC"/>
        </w:rPr>
        <w:t>──────────────────────────────</w:t>
      </w:r>
    </w:p>
    <w:p/>
    <w:p>
      <w:pPr>
        <w:jc w:val="center"/>
      </w:pPr>
      <w:r>
        <w:rPr>
          <w:color w:val="666666"/>
          <w:sz w:val="36"/>
        </w:rPr>
        <w:t>FRANCHISE MANUAL</w:t>
      </w:r>
    </w:p>
    <w:p/>
    <w:p/>
    <w:p>
      <w:pPr>
        <w:jc w:val="center"/>
      </w:pPr>
      <w:r>
        <w:rPr>
          <w:i/>
          <w:color w:val="666666"/>
          <w:sz w:val="18"/>
        </w:rPr>
        <w:t>Confidential — For Authorized Franchise Partners Only</w:t>
      </w:r>
    </w:p>
    <w:p>
      <w:pPr>
        <w:jc w:val="center"/>
      </w:pPr>
      <w:r>
        <w:rPr>
          <w:color w:val="666666"/>
          <w:sz w:val="20"/>
        </w:rPr>
        <w:t>2026 Edition</w:t>
      </w:r>
    </w:p>
    <w:p>
      <w:r>
        <w:br w:type="page"/>
      </w:r>
    </w:p>
    <w:p>
      <w:pPr>
        <w:pStyle w:val="Heading1"/>
      </w:pPr>
      <w:r>
        <w:t>Table of Contents</w:t>
      </w:r>
    </w:p>
    <w:p>
      <w:pPr>
        <w:jc w:val="center"/>
      </w:pPr>
      <w:r>
        <w:rPr>
          <w:color w:val="CCCCCC"/>
          <w:sz w:val="16"/>
        </w:rPr>
        <w:t>────────────────────────────────────────────────────────────</w:t>
      </w:r>
    </w:p>
    <w:p>
      <w:r>
        <w:rPr>
          <w:b/>
          <w:color w:val="B91C1C"/>
          <w:sz w:val="24"/>
        </w:rPr>
        <w:t xml:space="preserve">1.  </w:t>
      </w:r>
      <w:r>
        <w:rPr>
          <w:color w:val="1A1A1A"/>
          <w:sz w:val="24"/>
        </w:rPr>
        <w:t>Welcome &amp; Brand Story</w:t>
      </w:r>
    </w:p>
    <w:p>
      <w:r>
        <w:rPr>
          <w:b/>
          <w:color w:val="B91C1C"/>
          <w:sz w:val="24"/>
        </w:rPr>
        <w:t xml:space="preserve">2.  </w:t>
      </w:r>
      <w:r>
        <w:rPr>
          <w:color w:val="1A1A1A"/>
          <w:sz w:val="24"/>
        </w:rPr>
        <w:t>The Franchise Opportunity</w:t>
      </w:r>
    </w:p>
    <w:p>
      <w:r>
        <w:rPr>
          <w:b/>
          <w:color w:val="B91C1C"/>
          <w:sz w:val="24"/>
        </w:rPr>
        <w:t xml:space="preserve">3.  </w:t>
      </w:r>
      <w:r>
        <w:rPr>
          <w:color w:val="1A1A1A"/>
          <w:sz w:val="24"/>
        </w:rPr>
        <w:t>Financial Overview</w:t>
      </w:r>
    </w:p>
    <w:p>
      <w:r>
        <w:rPr>
          <w:b/>
          <w:color w:val="B91C1C"/>
          <w:sz w:val="24"/>
        </w:rPr>
        <w:t xml:space="preserve">4.  </w:t>
      </w:r>
      <w:r>
        <w:rPr>
          <w:color w:val="1A1A1A"/>
          <w:sz w:val="24"/>
        </w:rPr>
        <w:t>Site Selection &amp; Restaurant Design</w:t>
      </w:r>
    </w:p>
    <w:p>
      <w:r>
        <w:rPr>
          <w:b/>
          <w:color w:val="B91C1C"/>
          <w:sz w:val="24"/>
        </w:rPr>
        <w:t xml:space="preserve">5.  </w:t>
      </w:r>
      <w:r>
        <w:rPr>
          <w:color w:val="1A1A1A"/>
          <w:sz w:val="24"/>
        </w:rPr>
        <w:t>Menu &amp; Food Standards</w:t>
      </w:r>
    </w:p>
    <w:p>
      <w:r>
        <w:rPr>
          <w:b/>
          <w:color w:val="B91C1C"/>
          <w:sz w:val="24"/>
        </w:rPr>
        <w:t xml:space="preserve">6.  </w:t>
      </w:r>
      <w:r>
        <w:rPr>
          <w:color w:val="1A1A1A"/>
          <w:sz w:val="24"/>
        </w:rPr>
        <w:t>Daily Operations</w:t>
      </w:r>
    </w:p>
    <w:p>
      <w:r>
        <w:rPr>
          <w:b/>
          <w:color w:val="B91C1C"/>
          <w:sz w:val="24"/>
        </w:rPr>
        <w:t xml:space="preserve">7.  </w:t>
      </w:r>
      <w:r>
        <w:rPr>
          <w:color w:val="1A1A1A"/>
          <w:sz w:val="24"/>
        </w:rPr>
        <w:t>Staffing &amp; Training</w:t>
      </w:r>
    </w:p>
    <w:p>
      <w:r>
        <w:rPr>
          <w:b/>
          <w:color w:val="B91C1C"/>
          <w:sz w:val="24"/>
        </w:rPr>
        <w:t xml:space="preserve">8.  </w:t>
      </w:r>
      <w:r>
        <w:rPr>
          <w:color w:val="1A1A1A"/>
          <w:sz w:val="24"/>
        </w:rPr>
        <w:t>Technology &amp; POS System</w:t>
      </w:r>
    </w:p>
    <w:p>
      <w:r>
        <w:rPr>
          <w:b/>
          <w:color w:val="B91C1C"/>
          <w:sz w:val="24"/>
        </w:rPr>
        <w:t xml:space="preserve">9.  </w:t>
      </w:r>
      <w:r>
        <w:rPr>
          <w:color w:val="1A1A1A"/>
          <w:sz w:val="24"/>
        </w:rPr>
        <w:t>Marketing &amp; Local Promotion</w:t>
      </w:r>
    </w:p>
    <w:p>
      <w:r>
        <w:rPr>
          <w:b/>
          <w:color w:val="B91C1C"/>
          <w:sz w:val="24"/>
        </w:rPr>
        <w:t xml:space="preserve">10.  </w:t>
      </w:r>
      <w:r>
        <w:rPr>
          <w:color w:val="1A1A1A"/>
          <w:sz w:val="24"/>
        </w:rPr>
        <w:t>Support &amp; Contact</w:t>
      </w:r>
    </w:p>
    <w:p>
      <w:r>
        <w:br w:type="page"/>
      </w:r>
    </w:p>
    <w:p>
      <w:pPr>
        <w:pStyle w:val="Heading1"/>
      </w:pPr>
      <w:r>
        <w:t>1. Welcome &amp; Brand Story</w:t>
      </w:r>
    </w:p>
    <w:p>
      <w:pPr>
        <w:jc w:val="center"/>
      </w:pPr>
      <w:r>
        <w:rPr>
          <w:color w:val="CCCCCC"/>
          <w:sz w:val="16"/>
        </w:rPr>
        <w:t>────────────────────────────────────────────────────────────</w:t>
      </w:r>
    </w:p>
    <w:p>
      <w:pPr>
        <w:pStyle w:val="Heading2"/>
      </w:pPr>
      <w:r>
        <w:t>Welcome to the Juanberto's Family</w:t>
      </w:r>
    </w:p>
    <w:p>
      <w:pPr/>
      <w:r>
        <w:t>Thank you for your interest in joining the Juanberto's California Burritos franchise network. This manual provides a comprehensive overview of our brand, operational standards, financial model, and the support system that makes Juanberto's a compelling franchise opportunity.</w:t>
      </w:r>
    </w:p>
    <w:p>
      <w:pPr>
        <w:pStyle w:val="Heading2"/>
      </w:pPr>
      <w:r>
        <w:t>Our Story</w:t>
      </w:r>
    </w:p>
    <w:p>
      <w:pPr/>
      <w:r>
        <w:t>Juanberto's California Burritos was born from a simple idea: bring the authentic flavor of California-style Mexican street food to a broader audience. Our signature California Burrito — loaded with carne asada, crispy french fries, melted cheese, fresh guacamole, and sour cream wrapped in a warm flour tortilla — has become the cornerstone of a brand that customers love and trust.</w:t>
      </w:r>
    </w:p>
    <w:p>
      <w:pPr/>
      <w:r>
        <w:t>What started as a single location has grown through word-of-mouth, consistent quality, and an unwavering commitment to fresh ingredients prepared daily. Today, Juanberto's is positioned for expansion through franchise partnerships with operators who share our passion for great food and exceptional customer service.</w:t>
      </w:r>
    </w:p>
    <w:p>
      <w:pPr>
        <w:pStyle w:val="Heading2"/>
      </w:pPr>
      <w:r>
        <w:t>Mission Statement</w:t>
      </w:r>
    </w:p>
    <w:p>
      <w:r>
        <w:rPr>
          <w:i/>
          <w:color w:val="B91C1C"/>
        </w:rPr>
        <w:t>"To serve bold, craveable California-style Mexican food made fresh with quality ingredients, delivered fast in a welcoming environment — every order, every time."</w:t>
      </w:r>
    </w:p>
    <w:p>
      <w:pPr>
        <w:pStyle w:val="Heading2"/>
      </w:pPr>
      <w:r>
        <w:t>Core Values</w:t>
      </w:r>
    </w:p>
    <w:p>
      <w:pPr>
        <w:pStyle w:val="ListBullet"/>
      </w:pPr>
      <w:r>
        <w:rPr>
          <w:b/>
        </w:rPr>
        <w:t>Freshness First —</w:t>
      </w:r>
      <w:r>
        <w:t xml:space="preserve"> Every ingredient is prepared daily. No freezers full of pre-made food.</w:t>
      </w:r>
    </w:p>
    <w:p>
      <w:pPr>
        <w:pStyle w:val="ListBullet"/>
      </w:pPr>
      <w:r>
        <w:rPr>
          <w:b/>
        </w:rPr>
        <w:t>Speed Without Sacrifice —</w:t>
      </w:r>
      <w:r>
        <w:t xml:space="preserve"> Fast-food speed with sit-down quality.</w:t>
      </w:r>
    </w:p>
    <w:p>
      <w:pPr>
        <w:pStyle w:val="ListBullet"/>
      </w:pPr>
      <w:r>
        <w:rPr>
          <w:b/>
        </w:rPr>
        <w:t>Community Roots —</w:t>
      </w:r>
      <w:r>
        <w:t xml:space="preserve"> Every location is part of its neighborhood. We hire local, source local, give back local.</w:t>
      </w:r>
    </w:p>
    <w:p>
      <w:pPr>
        <w:pStyle w:val="ListBullet"/>
      </w:pPr>
      <w:r>
        <w:rPr>
          <w:b/>
        </w:rPr>
        <w:t>Consistency —</w:t>
      </w:r>
      <w:r>
        <w:t xml:space="preserve"> Whether it's the first location or the fiftieth, the California Burrito tastes the same.</w:t>
      </w:r>
    </w:p>
    <w:p>
      <w:r>
        <w:br w:type="page"/>
      </w:r>
    </w:p>
    <w:p>
      <w:pPr>
        <w:pStyle w:val="Heading1"/>
      </w:pPr>
      <w:r>
        <w:t>2. The Franchise Opportunity</w:t>
      </w:r>
    </w:p>
    <w:p>
      <w:pPr>
        <w:jc w:val="center"/>
      </w:pPr>
      <w:r>
        <w:rPr>
          <w:color w:val="CCCCCC"/>
          <w:sz w:val="16"/>
        </w:rPr>
        <w:t>────────────────────────────────────────────────────────────</w:t>
      </w:r>
    </w:p>
    <w:p>
      <w:pPr>
        <w:pStyle w:val="Heading2"/>
      </w:pPr>
      <w:r>
        <w:t>Why Juanberto's?</w:t>
      </w:r>
    </w:p>
    <w:p>
      <w:pPr/>
      <w:r>
        <w:t>The fast-casual Mexican food segment continues to outpace the broader restaurant industry, with consistent year-over-year growth driven by consumer demand for bold flavors, customizable options, and value pricing. Juanberto's is positioned at the intersection of fast food convenience and authentic quality — a combination that drives strong unit economics and high customer loyalty.</w:t>
      </w:r>
    </w:p>
    <w:p>
      <w:pPr>
        <w:pStyle w:val="Heading2"/>
      </w:pPr>
      <w:r>
        <w:t>Franchise Model</w:t>
      </w:r>
    </w:p>
    <w:p>
      <w:pPr/>
      <w:r>
        <w:t>Juanberto's offers a single-unit franchise model with the following structure:</w:t>
      </w:r>
    </w:p>
    <w:p>
      <w:pPr>
        <w:pStyle w:val="ListBullet"/>
      </w:pPr>
      <w:r>
        <w:t>Exclusive territory protection within a defined radius of your location.</w:t>
      </w:r>
    </w:p>
    <w:p>
      <w:pPr>
        <w:pStyle w:val="ListBullet"/>
      </w:pPr>
      <w:r>
        <w:t>Full brand package including signage, uniforms, menu boards, and marketing materials.</w:t>
      </w:r>
    </w:p>
    <w:p>
      <w:pPr>
        <w:pStyle w:val="ListBullet"/>
      </w:pPr>
      <w:r>
        <w:t>Comprehensive training program (2 weeks in-store, 1 week at headquarters).</w:t>
      </w:r>
    </w:p>
    <w:p>
      <w:pPr>
        <w:pStyle w:val="ListBullet"/>
      </w:pPr>
      <w:r>
        <w:t>Ongoing operational support including supply chain, marketing, and technology.</w:t>
      </w:r>
    </w:p>
    <w:p>
      <w:pPr>
        <w:pStyle w:val="ListBullet"/>
      </w:pPr>
      <w:r>
        <w:t>Proprietary POS system built specifically for Juanberto's operations.</w:t>
      </w:r>
    </w:p>
    <w:p>
      <w:pPr>
        <w:pStyle w:val="Heading2"/>
      </w:pPr>
      <w:r>
        <w:t>Ideal Franchise Partner</w:t>
      </w:r>
    </w:p>
    <w:p>
      <w:pPr/>
      <w:r>
        <w:t>We look for partners who bring:</w:t>
      </w:r>
    </w:p>
    <w:p>
      <w:pPr>
        <w:pStyle w:val="ListBullet"/>
      </w:pPr>
      <w:r>
        <w:t>Passion for food and hospitality — restaurant experience is a plus but not required.</w:t>
      </w:r>
    </w:p>
    <w:p>
      <w:pPr>
        <w:pStyle w:val="ListBullet"/>
      </w:pPr>
      <w:r>
        <w:t>Minimum liquid capital of $500,000 MXN and net worth of $2,000,000 MXN.</w:t>
      </w:r>
    </w:p>
    <w:p>
      <w:pPr>
        <w:pStyle w:val="ListBullet"/>
      </w:pPr>
      <w:r>
        <w:t>Willingness to be an owner-operator (especially for the first 12 months).</w:t>
      </w:r>
    </w:p>
    <w:p>
      <w:pPr>
        <w:pStyle w:val="ListBullet"/>
      </w:pPr>
      <w:r>
        <w:t>Strong ties to the local community where they plan to operate.</w:t>
      </w:r>
    </w:p>
    <w:p>
      <w:pPr>
        <w:pStyle w:val="ListBullet"/>
      </w:pPr>
      <w:r>
        <w:t>Commitment to following Juanberto's brand standards and operational systems.</w:t>
      </w:r>
    </w:p>
    <w:p>
      <w:r>
        <w:br w:type="page"/>
      </w:r>
    </w:p>
    <w:p>
      <w:pPr>
        <w:pStyle w:val="Heading1"/>
      </w:pPr>
      <w:r>
        <w:t>3. Financial Overview</w:t>
      </w:r>
    </w:p>
    <w:p>
      <w:pPr>
        <w:jc w:val="center"/>
      </w:pPr>
      <w:r>
        <w:rPr>
          <w:color w:val="CCCCCC"/>
          <w:sz w:val="16"/>
        </w:rPr>
        <w:t>────────────────────────────────────────────────────────────</w:t>
      </w:r>
    </w:p>
    <w:p>
      <w:pPr>
        <w:pStyle w:val="Heading2"/>
      </w:pPr>
      <w:r>
        <w:t>Initial Investment</w:t>
      </w:r>
    </w:p>
    <w:p>
      <w:pPr/>
      <w:r>
        <w:t>The estimated initial investment to open a Juanberto's franchise location:</w:t>
      </w:r>
    </w:p>
    <w:tbl>
      <w:tblPr>
        <w:tblStyle w:val="LightGrid-Accent1"/>
        <w:tblW w:type="auto" w:w="0"/>
        <w:jc w:val="center"/>
        <w:tblLook w:firstColumn="1" w:firstRow="1" w:lastColumn="0" w:lastRow="0" w:noHBand="0" w:noVBand="1" w:val="04A0"/>
      </w:tblPr>
      <w:tblGrid>
        <w:gridCol w:w="4680"/>
        <w:gridCol w:w="4680"/>
      </w:tblGrid>
      <w:tr>
        <w:tc>
          <w:tcPr>
            <w:tcW w:type="dxa" w:w="5040"/>
            <w:shd w:fill="B91C1C" w:val="clear"/>
          </w:tcPr>
          <w:p>
            <w:pPr>
              <w:jc w:val="center"/>
            </w:pPr>
            <w:r/>
            <w:r>
              <w:rPr>
                <w:b/>
                <w:color w:val="FFFFFF"/>
                <w:sz w:val="20"/>
              </w:rPr>
              <w:t>Item</w:t>
            </w:r>
          </w:p>
        </w:tc>
        <w:tc>
          <w:tcPr>
            <w:tcW w:type="dxa" w:w="3600"/>
            <w:shd w:fill="B91C1C" w:val="clear"/>
          </w:tcPr>
          <w:p>
            <w:pPr>
              <w:jc w:val="center"/>
            </w:pPr>
            <w:r/>
            <w:r>
              <w:rPr>
                <w:b/>
                <w:color w:val="FFFFFF"/>
                <w:sz w:val="20"/>
              </w:rPr>
              <w:t>Estimated Cost (MXN)</w:t>
            </w:r>
          </w:p>
        </w:tc>
      </w:tr>
      <w:tr>
        <w:tc>
          <w:tcPr>
            <w:tcW w:type="dxa" w:w="5040"/>
          </w:tcPr>
          <w:p>
            <w:pPr>
              <w:jc w:val="center"/>
            </w:pPr>
            <w:r>
              <w:rPr>
                <w:sz w:val="20"/>
              </w:rPr>
              <w:t>Franchise Fee</w:t>
            </w:r>
          </w:p>
        </w:tc>
        <w:tc>
          <w:tcPr>
            <w:tcW w:type="dxa" w:w="3600"/>
          </w:tcPr>
          <w:p>
            <w:pPr>
              <w:jc w:val="center"/>
            </w:pPr>
            <w:r>
              <w:rPr>
                <w:sz w:val="20"/>
              </w:rPr>
              <w:t>$350,000</w:t>
            </w:r>
          </w:p>
        </w:tc>
      </w:tr>
      <w:tr>
        <w:tc>
          <w:tcPr>
            <w:tcW w:type="dxa" w:w="5040"/>
          </w:tcPr>
          <w:p>
            <w:pPr>
              <w:jc w:val="center"/>
            </w:pPr>
            <w:r>
              <w:rPr>
                <w:sz w:val="20"/>
              </w:rPr>
              <w:t>Leasehold Improvements &amp; Build-Out</w:t>
            </w:r>
          </w:p>
        </w:tc>
        <w:tc>
          <w:tcPr>
            <w:tcW w:type="dxa" w:w="3600"/>
          </w:tcPr>
          <w:p>
            <w:pPr>
              <w:jc w:val="center"/>
            </w:pPr>
            <w:r>
              <w:rPr>
                <w:sz w:val="20"/>
              </w:rPr>
              <w:t>$800,000 – $1,500,000</w:t>
            </w:r>
          </w:p>
        </w:tc>
      </w:tr>
      <w:tr>
        <w:tc>
          <w:tcPr>
            <w:tcW w:type="dxa" w:w="5040"/>
          </w:tcPr>
          <w:p>
            <w:pPr>
              <w:jc w:val="center"/>
            </w:pPr>
            <w:r>
              <w:rPr>
                <w:sz w:val="20"/>
              </w:rPr>
              <w:t>Kitchen Equipment &amp; Fixtures</w:t>
            </w:r>
          </w:p>
        </w:tc>
        <w:tc>
          <w:tcPr>
            <w:tcW w:type="dxa" w:w="3600"/>
          </w:tcPr>
          <w:p>
            <w:pPr>
              <w:jc w:val="center"/>
            </w:pPr>
            <w:r>
              <w:rPr>
                <w:sz w:val="20"/>
              </w:rPr>
              <w:t>$400,000 – $600,000</w:t>
            </w:r>
          </w:p>
        </w:tc>
      </w:tr>
      <w:tr>
        <w:tc>
          <w:tcPr>
            <w:tcW w:type="dxa" w:w="5040"/>
          </w:tcPr>
          <w:p>
            <w:pPr>
              <w:jc w:val="center"/>
            </w:pPr>
            <w:r>
              <w:rPr>
                <w:sz w:val="20"/>
              </w:rPr>
              <w:t>POS System &amp; Technology</w:t>
            </w:r>
          </w:p>
        </w:tc>
        <w:tc>
          <w:tcPr>
            <w:tcW w:type="dxa" w:w="3600"/>
          </w:tcPr>
          <w:p>
            <w:pPr>
              <w:jc w:val="center"/>
            </w:pPr>
            <w:r>
              <w:rPr>
                <w:sz w:val="20"/>
              </w:rPr>
              <w:t>$80,000 – $120,000</w:t>
            </w:r>
          </w:p>
        </w:tc>
      </w:tr>
      <w:tr>
        <w:tc>
          <w:tcPr>
            <w:tcW w:type="dxa" w:w="5040"/>
          </w:tcPr>
          <w:p>
            <w:pPr>
              <w:jc w:val="center"/>
            </w:pPr>
            <w:r>
              <w:rPr>
                <w:sz w:val="20"/>
              </w:rPr>
              <w:t>Initial Inventory &amp; Supplies</w:t>
            </w:r>
          </w:p>
        </w:tc>
        <w:tc>
          <w:tcPr>
            <w:tcW w:type="dxa" w:w="3600"/>
          </w:tcPr>
          <w:p>
            <w:pPr>
              <w:jc w:val="center"/>
            </w:pPr>
            <w:r>
              <w:rPr>
                <w:sz w:val="20"/>
              </w:rPr>
              <w:t>$100,000 – $150,000</w:t>
            </w:r>
          </w:p>
        </w:tc>
      </w:tr>
      <w:tr>
        <w:tc>
          <w:tcPr>
            <w:tcW w:type="dxa" w:w="5040"/>
          </w:tcPr>
          <w:p>
            <w:pPr>
              <w:jc w:val="center"/>
            </w:pPr>
            <w:r>
              <w:rPr>
                <w:sz w:val="20"/>
              </w:rPr>
              <w:t>Signage &amp; Branding</w:t>
            </w:r>
          </w:p>
        </w:tc>
        <w:tc>
          <w:tcPr>
            <w:tcW w:type="dxa" w:w="3600"/>
          </w:tcPr>
          <w:p>
            <w:pPr>
              <w:jc w:val="center"/>
            </w:pPr>
            <w:r>
              <w:rPr>
                <w:sz w:val="20"/>
              </w:rPr>
              <w:t>$80,000 – $150,000</w:t>
            </w:r>
          </w:p>
        </w:tc>
      </w:tr>
      <w:tr>
        <w:tc>
          <w:tcPr>
            <w:tcW w:type="dxa" w:w="5040"/>
          </w:tcPr>
          <w:p>
            <w:pPr>
              <w:jc w:val="center"/>
            </w:pPr>
            <w:r>
              <w:rPr>
                <w:sz w:val="20"/>
              </w:rPr>
              <w:t>Working Capital (3 months)</w:t>
            </w:r>
          </w:p>
        </w:tc>
        <w:tc>
          <w:tcPr>
            <w:tcW w:type="dxa" w:w="3600"/>
          </w:tcPr>
          <w:p>
            <w:pPr>
              <w:jc w:val="center"/>
            </w:pPr>
            <w:r>
              <w:rPr>
                <w:sz w:val="20"/>
              </w:rPr>
              <w:t>$300,000 – $500,000</w:t>
            </w:r>
          </w:p>
        </w:tc>
      </w:tr>
      <w:tr>
        <w:tc>
          <w:tcPr>
            <w:tcW w:type="dxa" w:w="5040"/>
          </w:tcPr>
          <w:p>
            <w:pPr>
              <w:jc w:val="center"/>
            </w:pPr>
            <w:r>
              <w:rPr>
                <w:sz w:val="20"/>
              </w:rPr>
              <w:t>Total Estimated Investment</w:t>
            </w:r>
          </w:p>
        </w:tc>
        <w:tc>
          <w:tcPr>
            <w:tcW w:type="dxa" w:w="3600"/>
          </w:tcPr>
          <w:p>
            <w:pPr>
              <w:jc w:val="center"/>
            </w:pPr>
            <w:r>
              <w:rPr>
                <w:sz w:val="20"/>
              </w:rPr>
              <w:t>$2,110,000 – $3,370,000</w:t>
            </w:r>
          </w:p>
        </w:tc>
      </w:tr>
    </w:tbl>
    <w:p/>
    <w:p>
      <w:pPr>
        <w:pStyle w:val="Heading2"/>
      </w:pPr>
      <w:r>
        <w:t>Ongoing Fees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shd w:fill="B91C1C" w:val="clear"/>
          </w:tcPr>
          <w:p>
            <w:pPr>
              <w:jc w:val="center"/>
            </w:pPr>
            <w:r/>
            <w:r>
              <w:rPr>
                <w:b/>
                <w:color w:val="FFFFFF"/>
                <w:sz w:val="20"/>
              </w:rPr>
              <w:t>Fee Type</w:t>
            </w:r>
          </w:p>
        </w:tc>
        <w:tc>
          <w:tcPr>
            <w:tcW w:type="dxa" w:w="3600"/>
            <w:shd w:fill="B91C1C" w:val="clear"/>
          </w:tcPr>
          <w:p>
            <w:pPr>
              <w:jc w:val="center"/>
            </w:pPr>
            <w:r/>
            <w:r>
              <w:rPr>
                <w:b/>
                <w:color w:val="FFFFFF"/>
                <w:sz w:val="20"/>
              </w:rPr>
              <w:t>Amount</w:t>
            </w:r>
          </w:p>
        </w:tc>
        <w:tc>
          <w:tcPr>
            <w:tcW w:type="dxa" w:w="2160"/>
            <w:shd w:fill="B91C1C" w:val="clear"/>
          </w:tcPr>
          <w:p>
            <w:pPr>
              <w:jc w:val="center"/>
            </w:pPr>
            <w:r/>
            <w:r>
              <w:rPr>
                <w:b/>
                <w:color w:val="FFFFFF"/>
                <w:sz w:val="20"/>
              </w:rPr>
              <w:t>Frequency</w:t>
            </w:r>
          </w:p>
        </w:tc>
      </w:tr>
      <w:tr>
        <w:tc>
          <w:tcPr>
            <w:tcW w:type="dxa" w:w="2880"/>
          </w:tcPr>
          <w:p>
            <w:pPr>
              <w:jc w:val="center"/>
            </w:pPr>
            <w:r>
              <w:rPr>
                <w:sz w:val="20"/>
              </w:rPr>
              <w:t>Royalty Fee</w:t>
            </w:r>
          </w:p>
        </w:tc>
        <w:tc>
          <w:tcPr>
            <w:tcW w:type="dxa" w:w="3600"/>
          </w:tcPr>
          <w:p>
            <w:pPr>
              <w:jc w:val="center"/>
            </w:pPr>
            <w:r>
              <w:rPr>
                <w:sz w:val="20"/>
              </w:rPr>
              <w:t>5% of Gross Sales</w:t>
            </w:r>
          </w:p>
        </w:tc>
        <w:tc>
          <w:tcPr>
            <w:tcW w:type="dxa" w:w="2160"/>
          </w:tcPr>
          <w:p>
            <w:pPr>
              <w:jc w:val="center"/>
            </w:pPr>
            <w:r>
              <w:rPr>
                <w:sz w:val="20"/>
              </w:rPr>
              <w:t>Monthly</w:t>
            </w:r>
          </w:p>
        </w:tc>
      </w:tr>
      <w:tr>
        <w:tc>
          <w:tcPr>
            <w:tcW w:type="dxa" w:w="2880"/>
          </w:tcPr>
          <w:p>
            <w:pPr>
              <w:jc w:val="center"/>
            </w:pPr>
            <w:r>
              <w:rPr>
                <w:sz w:val="20"/>
              </w:rPr>
              <w:t>Marketing Fund</w:t>
            </w:r>
          </w:p>
        </w:tc>
        <w:tc>
          <w:tcPr>
            <w:tcW w:type="dxa" w:w="3600"/>
          </w:tcPr>
          <w:p>
            <w:pPr>
              <w:jc w:val="center"/>
            </w:pPr>
            <w:r>
              <w:rPr>
                <w:sz w:val="20"/>
              </w:rPr>
              <w:t>2% of Gross Sales</w:t>
            </w:r>
          </w:p>
        </w:tc>
        <w:tc>
          <w:tcPr>
            <w:tcW w:type="dxa" w:w="2160"/>
          </w:tcPr>
          <w:p>
            <w:pPr>
              <w:jc w:val="center"/>
            </w:pPr>
            <w:r>
              <w:rPr>
                <w:sz w:val="20"/>
              </w:rPr>
              <w:t>Monthly</w:t>
            </w:r>
          </w:p>
        </w:tc>
      </w:tr>
      <w:tr>
        <w:tc>
          <w:tcPr>
            <w:tcW w:type="dxa" w:w="2880"/>
          </w:tcPr>
          <w:p>
            <w:pPr>
              <w:jc w:val="center"/>
            </w:pPr>
            <w:r>
              <w:rPr>
                <w:sz w:val="20"/>
              </w:rPr>
              <w:t>Technology Fee</w:t>
            </w:r>
          </w:p>
        </w:tc>
        <w:tc>
          <w:tcPr>
            <w:tcW w:type="dxa" w:w="3600"/>
          </w:tcPr>
          <w:p>
            <w:pPr>
              <w:jc w:val="center"/>
            </w:pPr>
            <w:r>
              <w:rPr>
                <w:sz w:val="20"/>
              </w:rPr>
              <w:t>$3,000 MXN</w:t>
            </w:r>
          </w:p>
        </w:tc>
        <w:tc>
          <w:tcPr>
            <w:tcW w:type="dxa" w:w="2160"/>
          </w:tcPr>
          <w:p>
            <w:pPr>
              <w:jc w:val="center"/>
            </w:pPr>
            <w:r>
              <w:rPr>
                <w:sz w:val="20"/>
              </w:rPr>
              <w:t>Monthly</w:t>
            </w:r>
          </w:p>
        </w:tc>
      </w:tr>
    </w:tbl>
    <w:p/>
    <w:p>
      <w:pPr>
        <w:pStyle w:val="Heading2"/>
      </w:pPr>
      <w:r>
        <w:t>Revenue Projections</w:t>
      </w:r>
    </w:p>
    <w:p>
      <w:pPr/>
      <w:r>
        <w:t>The following projections are based on existing location performance and are provided for illustrative purposes only. Actual results will vary based on location, market conditions, and operator execution.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592"/>
            <w:shd w:fill="B91C1C" w:val="clear"/>
          </w:tcPr>
          <w:p>
            <w:pPr>
              <w:jc w:val="center"/>
            </w:pPr>
            <w:r/>
            <w:r>
              <w:rPr>
                <w:b/>
                <w:color w:val="FFFFFF"/>
                <w:sz w:val="20"/>
              </w:rPr>
              <w:t>Metric</w:t>
            </w:r>
          </w:p>
        </w:tc>
        <w:tc>
          <w:tcPr>
            <w:tcW w:type="dxa" w:w="2016"/>
            <w:shd w:fill="B91C1C" w:val="clear"/>
          </w:tcPr>
          <w:p>
            <w:pPr>
              <w:jc w:val="center"/>
            </w:pPr>
            <w:r/>
            <w:r>
              <w:rPr>
                <w:b/>
                <w:color w:val="FFFFFF"/>
                <w:sz w:val="20"/>
              </w:rPr>
              <w:t>Conservative</w:t>
            </w:r>
          </w:p>
        </w:tc>
        <w:tc>
          <w:tcPr>
            <w:tcW w:type="dxa" w:w="2016"/>
            <w:shd w:fill="B91C1C" w:val="clear"/>
          </w:tcPr>
          <w:p>
            <w:pPr>
              <w:jc w:val="center"/>
            </w:pPr>
            <w:r/>
            <w:r>
              <w:rPr>
                <w:b/>
                <w:color w:val="FFFFFF"/>
                <w:sz w:val="20"/>
              </w:rPr>
              <w:t>Moderate</w:t>
            </w:r>
          </w:p>
        </w:tc>
        <w:tc>
          <w:tcPr>
            <w:tcW w:type="dxa" w:w="2016"/>
            <w:shd w:fill="B91C1C" w:val="clear"/>
          </w:tcPr>
          <w:p>
            <w:pPr>
              <w:jc w:val="center"/>
            </w:pPr>
            <w:r/>
            <w:r>
              <w:rPr>
                <w:b/>
                <w:color w:val="FFFFFF"/>
                <w:sz w:val="20"/>
              </w:rPr>
              <w:t>Strong</w:t>
            </w:r>
          </w:p>
        </w:tc>
      </w:tr>
      <w:tr>
        <w:tc>
          <w:tcPr>
            <w:tcW w:type="dxa" w:w="2592"/>
          </w:tcPr>
          <w:p>
            <w:pPr>
              <w:jc w:val="center"/>
            </w:pPr>
            <w:r>
              <w:rPr>
                <w:sz w:val="20"/>
              </w:rPr>
              <w:t>Monthly Revenue</w:t>
            </w:r>
          </w:p>
        </w:tc>
        <w:tc>
          <w:tcPr>
            <w:tcW w:type="dxa" w:w="2016"/>
          </w:tcPr>
          <w:p>
            <w:pPr>
              <w:jc w:val="center"/>
            </w:pPr>
            <w:r>
              <w:rPr>
                <w:sz w:val="20"/>
              </w:rPr>
              <w:t>$400,000</w:t>
            </w:r>
          </w:p>
        </w:tc>
        <w:tc>
          <w:tcPr>
            <w:tcW w:type="dxa" w:w="2016"/>
          </w:tcPr>
          <w:p>
            <w:pPr>
              <w:jc w:val="center"/>
            </w:pPr>
            <w:r>
              <w:rPr>
                <w:sz w:val="20"/>
              </w:rPr>
              <w:t>$600,000</w:t>
            </w:r>
          </w:p>
        </w:tc>
        <w:tc>
          <w:tcPr>
            <w:tcW w:type="dxa" w:w="2016"/>
          </w:tcPr>
          <w:p>
            <w:pPr>
              <w:jc w:val="center"/>
            </w:pPr>
            <w:r>
              <w:rPr>
                <w:sz w:val="20"/>
              </w:rPr>
              <w:t>$850,000</w:t>
            </w:r>
          </w:p>
        </w:tc>
      </w:tr>
      <w:tr>
        <w:tc>
          <w:tcPr>
            <w:tcW w:type="dxa" w:w="2592"/>
          </w:tcPr>
          <w:p>
            <w:pPr>
              <w:jc w:val="center"/>
            </w:pPr>
            <w:r>
              <w:rPr>
                <w:sz w:val="20"/>
              </w:rPr>
              <w:t>Food Cost %</w:t>
            </w:r>
          </w:p>
        </w:tc>
        <w:tc>
          <w:tcPr>
            <w:tcW w:type="dxa" w:w="2016"/>
          </w:tcPr>
          <w:p>
            <w:pPr>
              <w:jc w:val="center"/>
            </w:pPr>
            <w:r>
              <w:rPr>
                <w:sz w:val="20"/>
              </w:rPr>
              <w:t>32%</w:t>
            </w:r>
          </w:p>
        </w:tc>
        <w:tc>
          <w:tcPr>
            <w:tcW w:type="dxa" w:w="2016"/>
          </w:tcPr>
          <w:p>
            <w:pPr>
              <w:jc w:val="center"/>
            </w:pPr>
            <w:r>
              <w:rPr>
                <w:sz w:val="20"/>
              </w:rPr>
              <w:t>30%</w:t>
            </w:r>
          </w:p>
        </w:tc>
        <w:tc>
          <w:tcPr>
            <w:tcW w:type="dxa" w:w="2016"/>
          </w:tcPr>
          <w:p>
            <w:pPr>
              <w:jc w:val="center"/>
            </w:pPr>
            <w:r>
              <w:rPr>
                <w:sz w:val="20"/>
              </w:rPr>
              <w:t>28%</w:t>
            </w:r>
          </w:p>
        </w:tc>
      </w:tr>
      <w:tr>
        <w:tc>
          <w:tcPr>
            <w:tcW w:type="dxa" w:w="2592"/>
          </w:tcPr>
          <w:p>
            <w:pPr>
              <w:jc w:val="center"/>
            </w:pPr>
            <w:r>
              <w:rPr>
                <w:sz w:val="20"/>
              </w:rPr>
              <w:t>Labor Cost %</w:t>
            </w:r>
          </w:p>
        </w:tc>
        <w:tc>
          <w:tcPr>
            <w:tcW w:type="dxa" w:w="2016"/>
          </w:tcPr>
          <w:p>
            <w:pPr>
              <w:jc w:val="center"/>
            </w:pPr>
            <w:r>
              <w:rPr>
                <w:sz w:val="20"/>
              </w:rPr>
              <w:t>28%</w:t>
            </w:r>
          </w:p>
        </w:tc>
        <w:tc>
          <w:tcPr>
            <w:tcW w:type="dxa" w:w="2016"/>
          </w:tcPr>
          <w:p>
            <w:pPr>
              <w:jc w:val="center"/>
            </w:pPr>
            <w:r>
              <w:rPr>
                <w:sz w:val="20"/>
              </w:rPr>
              <w:t>25%</w:t>
            </w:r>
          </w:p>
        </w:tc>
        <w:tc>
          <w:tcPr>
            <w:tcW w:type="dxa" w:w="2016"/>
          </w:tcPr>
          <w:p>
            <w:pPr>
              <w:jc w:val="center"/>
            </w:pPr>
            <w:r>
              <w:rPr>
                <w:sz w:val="20"/>
              </w:rPr>
              <w:t>23%</w:t>
            </w:r>
          </w:p>
        </w:tc>
      </w:tr>
      <w:tr>
        <w:tc>
          <w:tcPr>
            <w:tcW w:type="dxa" w:w="2592"/>
          </w:tcPr>
          <w:p>
            <w:pPr>
              <w:jc w:val="center"/>
            </w:pPr>
            <w:r>
              <w:rPr>
                <w:sz w:val="20"/>
              </w:rPr>
              <w:t>Net Profit Margin</w:t>
            </w:r>
          </w:p>
        </w:tc>
        <w:tc>
          <w:tcPr>
            <w:tcW w:type="dxa" w:w="2016"/>
          </w:tcPr>
          <w:p>
            <w:pPr>
              <w:jc w:val="center"/>
            </w:pPr>
            <w:r>
              <w:rPr>
                <w:sz w:val="20"/>
              </w:rPr>
              <w:t>8–10%</w:t>
            </w:r>
          </w:p>
        </w:tc>
        <w:tc>
          <w:tcPr>
            <w:tcW w:type="dxa" w:w="2016"/>
          </w:tcPr>
          <w:p>
            <w:pPr>
              <w:jc w:val="center"/>
            </w:pPr>
            <w:r>
              <w:rPr>
                <w:sz w:val="20"/>
              </w:rPr>
              <w:t>12–15%</w:t>
            </w:r>
          </w:p>
        </w:tc>
        <w:tc>
          <w:tcPr>
            <w:tcW w:type="dxa" w:w="2016"/>
          </w:tcPr>
          <w:p>
            <w:pPr>
              <w:jc w:val="center"/>
            </w:pPr>
            <w:r>
              <w:rPr>
                <w:sz w:val="20"/>
              </w:rPr>
              <w:t>16–20%</w:t>
            </w:r>
          </w:p>
        </w:tc>
      </w:tr>
      <w:tr>
        <w:tc>
          <w:tcPr>
            <w:tcW w:type="dxa" w:w="2592"/>
          </w:tcPr>
          <w:p>
            <w:pPr>
              <w:jc w:val="center"/>
            </w:pPr>
            <w:r>
              <w:rPr>
                <w:sz w:val="20"/>
              </w:rPr>
              <w:t>Breakeven Timeline</w:t>
            </w:r>
          </w:p>
        </w:tc>
        <w:tc>
          <w:tcPr>
            <w:tcW w:type="dxa" w:w="2016"/>
          </w:tcPr>
          <w:p>
            <w:pPr>
              <w:jc w:val="center"/>
            </w:pPr>
            <w:r>
              <w:rPr>
                <w:sz w:val="20"/>
              </w:rPr>
              <w:t>18–24 months</w:t>
            </w:r>
          </w:p>
        </w:tc>
        <w:tc>
          <w:tcPr>
            <w:tcW w:type="dxa" w:w="2016"/>
          </w:tcPr>
          <w:p>
            <w:pPr>
              <w:jc w:val="center"/>
            </w:pPr>
            <w:r>
              <w:rPr>
                <w:sz w:val="20"/>
              </w:rPr>
              <w:t>12–18 months</w:t>
            </w:r>
          </w:p>
        </w:tc>
        <w:tc>
          <w:tcPr>
            <w:tcW w:type="dxa" w:w="2016"/>
          </w:tcPr>
          <w:p>
            <w:pPr>
              <w:jc w:val="center"/>
            </w:pPr>
            <w:r>
              <w:rPr>
                <w:sz w:val="20"/>
              </w:rPr>
              <w:t>8–12 months</w:t>
            </w:r>
          </w:p>
        </w:tc>
      </w:tr>
    </w:tbl>
    <w:p/>
    <w:p>
      <w:r>
        <w:rPr>
          <w:i/>
          <w:color w:val="666666"/>
          <w:sz w:val="18"/>
        </w:rPr>
        <w:t>Note: These figures are estimates only and do not constitute a guarantee of performance. Refer to the Franchise Disclosure Document (FDD) for detailed financial representations.</w:t>
      </w:r>
    </w:p>
    <w:p>
      <w:r>
        <w:br w:type="page"/>
      </w:r>
    </w:p>
    <w:p>
      <w:pPr>
        <w:pStyle w:val="Heading1"/>
      </w:pPr>
      <w:r>
        <w:t>4. Site Selection &amp; Restaurant Design</w:t>
      </w:r>
    </w:p>
    <w:p>
      <w:pPr>
        <w:jc w:val="center"/>
      </w:pPr>
      <w:r>
        <w:rPr>
          <w:color w:val="CCCCCC"/>
          <w:sz w:val="16"/>
        </w:rPr>
        <w:t>────────────────────────────────────────────────────────────</w:t>
      </w:r>
    </w:p>
    <w:p>
      <w:pPr>
        <w:pStyle w:val="Heading2"/>
      </w:pPr>
      <w:r>
        <w:t>Location Criteria</w:t>
      </w:r>
    </w:p>
    <w:p>
      <w:pPr/>
      <w:r>
        <w:t>The right location is critical to franchise success. Juanberto's real estate team will assist in evaluating prospective sites against the following criteria:</w:t>
      </w:r>
    </w:p>
    <w:p>
      <w:pPr>
        <w:pStyle w:val="ListBullet"/>
      </w:pPr>
      <w:r>
        <w:t>High foot traffic or vehicle traffic count (minimum 15,000 vehicles/day for drive-through locations).</w:t>
      </w:r>
    </w:p>
    <w:p>
      <w:pPr>
        <w:pStyle w:val="ListBullet"/>
      </w:pPr>
      <w:r>
        <w:t>Proximity to residential neighborhoods, universities, office parks, or entertainment districts.</w:t>
      </w:r>
    </w:p>
    <w:p>
      <w:pPr>
        <w:pStyle w:val="ListBullet"/>
      </w:pPr>
      <w:r>
        <w:t>Minimum 80–120 square meters of usable restaurant space.</w:t>
      </w:r>
    </w:p>
    <w:p>
      <w:pPr>
        <w:pStyle w:val="ListBullet"/>
      </w:pPr>
      <w:r>
        <w:t>Visible street-front signage opportunity.</w:t>
      </w:r>
    </w:p>
    <w:p>
      <w:pPr>
        <w:pStyle w:val="ListBullet"/>
      </w:pPr>
      <w:r>
        <w:t>Adequate parking (minimum 8–12 spaces) or strong pedestrian access.</w:t>
      </w:r>
    </w:p>
    <w:p>
      <w:pPr>
        <w:pStyle w:val="ListBullet"/>
      </w:pPr>
      <w:r>
        <w:t>Drive-through lane preferred but not required.</w:t>
      </w:r>
    </w:p>
    <w:p>
      <w:pPr>
        <w:pStyle w:val="Heading2"/>
      </w:pPr>
      <w:r>
        <w:t>Restaurant Design Standards</w:t>
      </w:r>
    </w:p>
    <w:p>
      <w:pPr/>
      <w:r>
        <w:t>Every Juanberto's location follows a standardized design package that reinforces our brand identity. The design emphasizes an industrial-modern aesthetic with warm wood tones, exposed brick or concrete, and bold brand graphics. Key design elements include:</w:t>
      </w:r>
    </w:p>
    <w:p>
      <w:pPr>
        <w:pStyle w:val="ListBullet"/>
      </w:pPr>
      <w:r>
        <w:t>Branded exterior signage with illuminated logo and menu boards.</w:t>
      </w:r>
    </w:p>
    <w:p>
      <w:pPr>
        <w:pStyle w:val="ListBullet"/>
      </w:pPr>
      <w:r>
        <w:t>Open kitchen concept — customers see their food being prepared fresh.</w:t>
      </w:r>
    </w:p>
    <w:p>
      <w:pPr>
        <w:pStyle w:val="ListBullet"/>
      </w:pPr>
      <w:r>
        <w:t>Counter-service layout optimized for fast throughput.</w:t>
      </w:r>
    </w:p>
    <w:p>
      <w:pPr>
        <w:pStyle w:val="ListBullet"/>
      </w:pPr>
      <w:r>
        <w:t>Seating for 20–40 guests with a mix of counter seating, two-tops, and a communal table.</w:t>
      </w:r>
    </w:p>
    <w:p>
      <w:pPr>
        <w:pStyle w:val="ListBullet"/>
      </w:pPr>
      <w:r>
        <w:t>Digital menu boards connected to the POS system for real-time pricing and promotions.</w:t>
      </w:r>
    </w:p>
    <w:p>
      <w:pPr>
        <w:pStyle w:val="ListBullet"/>
      </w:pPr>
      <w:r>
        <w:t>Dedicated pickup area for delivery and online orders.</w:t>
      </w:r>
    </w:p>
    <w:p>
      <w:r>
        <w:br w:type="page"/>
      </w:r>
    </w:p>
    <w:p>
      <w:pPr>
        <w:pStyle w:val="Heading1"/>
      </w:pPr>
      <w:r>
        <w:t>5. Menu &amp; Food Standards</w:t>
      </w:r>
    </w:p>
    <w:p>
      <w:pPr>
        <w:jc w:val="center"/>
      </w:pPr>
      <w:r>
        <w:rPr>
          <w:color w:val="CCCCCC"/>
          <w:sz w:val="16"/>
        </w:rPr>
        <w:t>────────────────────────────────────────────────────────────</w:t>
      </w:r>
    </w:p>
    <w:p>
      <w:pPr>
        <w:pStyle w:val="Heading2"/>
      </w:pPr>
      <w:r>
        <w:t>Core Menu</w:t>
      </w:r>
    </w:p>
    <w:p>
      <w:pPr/>
      <w:r>
        <w:t>The Juanberto's menu is intentionally focused — a tight selection of items executed at a high level. All franchise locations must offer the full core menu. Seasonal or regional items may be added only with corporate approval.</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shd w:fill="B91C1C" w:val="clear"/>
          </w:tcPr>
          <w:p>
            <w:pPr>
              <w:jc w:val="center"/>
            </w:pPr>
            <w:r/>
            <w:r>
              <w:rPr>
                <w:b/>
                <w:color w:val="FFFFFF"/>
                <w:sz w:val="20"/>
              </w:rPr>
              <w:t>Category</w:t>
            </w:r>
          </w:p>
        </w:tc>
        <w:tc>
          <w:tcPr>
            <w:tcW w:type="dxa" w:w="4320"/>
            <w:shd w:fill="B91C1C" w:val="clear"/>
          </w:tcPr>
          <w:p>
            <w:pPr>
              <w:jc w:val="center"/>
            </w:pPr>
            <w:r/>
            <w:r>
              <w:rPr>
                <w:b/>
                <w:color w:val="FFFFFF"/>
                <w:sz w:val="20"/>
              </w:rPr>
              <w:t>Items</w:t>
            </w:r>
          </w:p>
        </w:tc>
        <w:tc>
          <w:tcPr>
            <w:tcW w:type="dxa" w:w="2448"/>
            <w:shd w:fill="B91C1C" w:val="clear"/>
          </w:tcPr>
          <w:p>
            <w:pPr>
              <w:jc w:val="center"/>
            </w:pPr>
            <w:r/>
            <w:r>
              <w:rPr>
                <w:b/>
                <w:color w:val="FFFFFF"/>
                <w:sz w:val="20"/>
              </w:rPr>
              <w:t>Price Range (MXN)</w:t>
            </w:r>
          </w:p>
        </w:tc>
      </w:tr>
      <w:tr>
        <w:tc>
          <w:tcPr>
            <w:tcW w:type="dxa" w:w="1872"/>
          </w:tcPr>
          <w:p>
            <w:pPr>
              <w:jc w:val="center"/>
            </w:pPr>
            <w:r>
              <w:rPr>
                <w:sz w:val="20"/>
              </w:rPr>
              <w:t>Burritos</w:t>
            </w:r>
          </w:p>
        </w:tc>
        <w:tc>
          <w:tcPr>
            <w:tcW w:type="dxa" w:w="4320"/>
          </w:tcPr>
          <w:p>
            <w:pPr>
              <w:jc w:val="center"/>
            </w:pPr>
            <w:r>
              <w:rPr>
                <w:sz w:val="20"/>
              </w:rPr>
              <w:t>California Burrito, Carne Asada, Grilled Chicken,</w:t>
              <w:br/>
              <w:t>Juanberto's Special, Carnitas, Al Pastor,</w:t>
              <w:br/>
              <w:t>Bean &amp; Cheese, Super Burrito</w:t>
            </w:r>
          </w:p>
        </w:tc>
        <w:tc>
          <w:tcPr>
            <w:tcW w:type="dxa" w:w="2448"/>
          </w:tcPr>
          <w:p>
            <w:pPr>
              <w:jc w:val="center"/>
            </w:pPr>
            <w:r>
              <w:rPr>
                <w:sz w:val="20"/>
              </w:rPr>
              <w:t>$120 – $240</w:t>
            </w:r>
          </w:p>
        </w:tc>
      </w:tr>
      <w:tr>
        <w:tc>
          <w:tcPr>
            <w:tcW w:type="dxa" w:w="1872"/>
          </w:tcPr>
          <w:p>
            <w:pPr>
              <w:jc w:val="center"/>
            </w:pPr>
            <w:r>
              <w:rPr>
                <w:sz w:val="20"/>
              </w:rPr>
              <w:t>Tacos</w:t>
            </w:r>
          </w:p>
        </w:tc>
        <w:tc>
          <w:tcPr>
            <w:tcW w:type="dxa" w:w="4320"/>
          </w:tcPr>
          <w:p>
            <w:pPr>
              <w:jc w:val="center"/>
            </w:pPr>
            <w:r>
              <w:rPr>
                <w:sz w:val="20"/>
              </w:rPr>
              <w:t>Street Tacos (3), Fish, Shrimp, Birria, Chicken</w:t>
            </w:r>
          </w:p>
        </w:tc>
        <w:tc>
          <w:tcPr>
            <w:tcW w:type="dxa" w:w="2448"/>
          </w:tcPr>
          <w:p>
            <w:pPr>
              <w:jc w:val="center"/>
            </w:pPr>
            <w:r>
              <w:rPr>
                <w:sz w:val="20"/>
              </w:rPr>
              <w:t>$60 – $150</w:t>
            </w:r>
          </w:p>
        </w:tc>
      </w:tr>
      <w:tr>
        <w:tc>
          <w:tcPr>
            <w:tcW w:type="dxa" w:w="1872"/>
          </w:tcPr>
          <w:p>
            <w:pPr>
              <w:jc w:val="center"/>
            </w:pPr>
            <w:r>
              <w:rPr>
                <w:sz w:val="20"/>
              </w:rPr>
              <w:t>Quesadillas</w:t>
            </w:r>
          </w:p>
        </w:tc>
        <w:tc>
          <w:tcPr>
            <w:tcW w:type="dxa" w:w="4320"/>
          </w:tcPr>
          <w:p>
            <w:pPr>
              <w:jc w:val="center"/>
            </w:pPr>
            <w:r>
              <w:rPr>
                <w:sz w:val="20"/>
              </w:rPr>
              <w:t>Cheese, Carne Asada, Chicken</w:t>
            </w:r>
          </w:p>
        </w:tc>
        <w:tc>
          <w:tcPr>
            <w:tcW w:type="dxa" w:w="2448"/>
          </w:tcPr>
          <w:p>
            <w:pPr>
              <w:jc w:val="center"/>
            </w:pPr>
            <w:r>
              <w:rPr>
                <w:sz w:val="20"/>
              </w:rPr>
              <w:t>$120 – $170</w:t>
            </w:r>
          </w:p>
        </w:tc>
      </w:tr>
      <w:tr>
        <w:tc>
          <w:tcPr>
            <w:tcW w:type="dxa" w:w="1872"/>
          </w:tcPr>
          <w:p>
            <w:pPr>
              <w:jc w:val="center"/>
            </w:pPr>
            <w:r>
              <w:rPr>
                <w:sz w:val="20"/>
              </w:rPr>
              <w:t>Combos</w:t>
            </w:r>
          </w:p>
        </w:tc>
        <w:tc>
          <w:tcPr>
            <w:tcW w:type="dxa" w:w="4320"/>
          </w:tcPr>
          <w:p>
            <w:pPr>
              <w:jc w:val="center"/>
            </w:pPr>
            <w:r>
              <w:rPr>
                <w:sz w:val="20"/>
              </w:rPr>
              <w:t>Burrito Combo, Taco Combo, Family Pack</w:t>
            </w:r>
          </w:p>
        </w:tc>
        <w:tc>
          <w:tcPr>
            <w:tcW w:type="dxa" w:w="2448"/>
          </w:tcPr>
          <w:p>
            <w:pPr>
              <w:jc w:val="center"/>
            </w:pPr>
            <w:r>
              <w:rPr>
                <w:sz w:val="20"/>
              </w:rPr>
              <w:t>$220 – $650</w:t>
            </w:r>
          </w:p>
        </w:tc>
      </w:tr>
      <w:tr>
        <w:tc>
          <w:tcPr>
            <w:tcW w:type="dxa" w:w="1872"/>
          </w:tcPr>
          <w:p>
            <w:pPr>
              <w:jc w:val="center"/>
            </w:pPr>
            <w:r>
              <w:rPr>
                <w:sz w:val="20"/>
              </w:rPr>
              <w:t>Sides</w:t>
            </w:r>
          </w:p>
        </w:tc>
        <w:tc>
          <w:tcPr>
            <w:tcW w:type="dxa" w:w="4320"/>
          </w:tcPr>
          <w:p>
            <w:pPr>
              <w:jc w:val="center"/>
            </w:pPr>
            <w:r>
              <w:rPr>
                <w:sz w:val="20"/>
              </w:rPr>
              <w:t>Chips &amp; Guac, Rice &amp; Beans, Nachos, Churros</w:t>
            </w:r>
          </w:p>
        </w:tc>
        <w:tc>
          <w:tcPr>
            <w:tcW w:type="dxa" w:w="2448"/>
          </w:tcPr>
          <w:p>
            <w:pPr>
              <w:jc w:val="center"/>
            </w:pPr>
            <w:r>
              <w:rPr>
                <w:sz w:val="20"/>
              </w:rPr>
              <w:t>$60 – $140</w:t>
            </w:r>
          </w:p>
        </w:tc>
      </w:tr>
      <w:tr>
        <w:tc>
          <w:tcPr>
            <w:tcW w:type="dxa" w:w="1872"/>
          </w:tcPr>
          <w:p>
            <w:pPr>
              <w:jc w:val="center"/>
            </w:pPr>
            <w:r>
              <w:rPr>
                <w:sz w:val="20"/>
              </w:rPr>
              <w:t>Drinks</w:t>
            </w:r>
          </w:p>
        </w:tc>
        <w:tc>
          <w:tcPr>
            <w:tcW w:type="dxa" w:w="4320"/>
          </w:tcPr>
          <w:p>
            <w:pPr>
              <w:jc w:val="center"/>
            </w:pPr>
            <w:r>
              <w:rPr>
                <w:sz w:val="20"/>
              </w:rPr>
              <w:t>Horchata, Jamaica, Agua Fresca, Soda, Water</w:t>
            </w:r>
          </w:p>
        </w:tc>
        <w:tc>
          <w:tcPr>
            <w:tcW w:type="dxa" w:w="2448"/>
          </w:tcPr>
          <w:p>
            <w:pPr>
              <w:jc w:val="center"/>
            </w:pPr>
            <w:r>
              <w:rPr>
                <w:sz w:val="20"/>
              </w:rPr>
              <w:t>$30 – $55</w:t>
            </w:r>
          </w:p>
        </w:tc>
      </w:tr>
    </w:tbl>
    <w:p/>
    <w:p>
      <w:pPr>
        <w:pStyle w:val="Heading2"/>
      </w:pPr>
      <w:r>
        <w:t>Food Quality Standards</w:t>
      </w:r>
    </w:p>
    <w:p>
      <w:pPr>
        <w:pStyle w:val="ListBullet"/>
      </w:pPr>
      <w:r>
        <w:t>All meats are marinated in-house daily using Juanberto's proprietary recipes.</w:t>
      </w:r>
    </w:p>
    <w:p>
      <w:pPr>
        <w:pStyle w:val="ListBullet"/>
      </w:pPr>
      <w:r>
        <w:t>Guacamole, salsas, and aguas frescas are prepared fresh each morning.</w:t>
      </w:r>
    </w:p>
    <w:p>
      <w:pPr>
        <w:pStyle w:val="ListBullet"/>
      </w:pPr>
      <w:r>
        <w:t>Tortillas are sourced from approved suppliers to ensure consistency.</w:t>
      </w:r>
    </w:p>
    <w:p>
      <w:pPr>
        <w:pStyle w:val="ListBullet"/>
      </w:pPr>
      <w:r>
        <w:t>No menu item should sit in a warmer for more than 15 minutes.</w:t>
      </w:r>
    </w:p>
    <w:p>
      <w:pPr>
        <w:pStyle w:val="ListBullet"/>
      </w:pPr>
      <w:r>
        <w:t>Food safety protocols follow COFEPRIS (Mexico) or local health authority standards.</w:t>
      </w:r>
    </w:p>
    <w:p>
      <w:pPr>
        <w:pStyle w:val="ListBullet"/>
      </w:pPr>
      <w:r>
        <w:t>Temperature logs must be maintained twice daily (opening and mid-shift).</w:t>
      </w:r>
    </w:p>
    <w:p>
      <w:pPr>
        <w:pStyle w:val="Heading2"/>
      </w:pPr>
      <w:r>
        <w:t>Signature Item: The California Burrito</w:t>
      </w:r>
    </w:p>
    <w:p>
      <w:pPr/>
      <w:r>
        <w:t>The California Burrito is Juanberto's flagship product and must be prepared exactly to specification. It consists of grilled carne asada, crispy french fries, shredded cheese, fresh guacamole, and sour cream in a large flour tortilla (minimum 30 cm). Portion weights are standardized: 150g carne asada, 80g fries, 60g cheese, 50g guacamole, 30g sour cream. Deviation from these specs is not permitted.</w:t>
      </w:r>
    </w:p>
    <w:p>
      <w:r>
        <w:br w:type="page"/>
      </w:r>
    </w:p>
    <w:p>
      <w:pPr>
        <w:pStyle w:val="Heading1"/>
      </w:pPr>
      <w:r>
        <w:t>6. Daily Operations</w:t>
      </w:r>
    </w:p>
    <w:p>
      <w:pPr>
        <w:jc w:val="center"/>
      </w:pPr>
      <w:r>
        <w:rPr>
          <w:color w:val="CCCCCC"/>
          <w:sz w:val="16"/>
        </w:rPr>
        <w:t>────────────────────────────────────────────────────────────</w:t>
      </w:r>
    </w:p>
    <w:p>
      <w:pPr>
        <w:pStyle w:val="Heading2"/>
      </w:pPr>
      <w:r>
        <w:t>Hours of Operation</w:t>
      </w:r>
    </w:p>
    <w:p>
      <w:pPr/>
      <w:r>
        <w:t>Standard operating hours are 10:00 AM to 10:00 PM, seven days a week. Extended hours (until midnight or later) are permitted for locations near nightlife or university areas with corporate approval.</w:t>
      </w:r>
    </w:p>
    <w:p>
      <w:pPr>
        <w:pStyle w:val="Heading2"/>
      </w:pPr>
      <w:r>
        <w:t>Daily Workflow</w:t>
      </w:r>
    </w:p>
    <w:tbl>
      <w:tblPr>
        <w:tblStyle w:val="LightGrid-Accent1"/>
        <w:tblW w:type="auto" w:w="0"/>
        <w:jc w:val="center"/>
        <w:tblLook w:firstColumn="1" w:firstRow="1" w:lastColumn="0" w:lastRow="0" w:noHBand="0" w:noVBand="1" w:val="04A0"/>
      </w:tblPr>
      <w:tblGrid>
        <w:gridCol w:w="3120"/>
        <w:gridCol w:w="3120"/>
        <w:gridCol w:w="3120"/>
      </w:tblGrid>
      <w:tr>
        <w:tc>
          <w:tcPr>
            <w:tcW w:type="dxa" w:w="1440"/>
            <w:shd w:fill="B91C1C" w:val="clear"/>
          </w:tcPr>
          <w:p>
            <w:pPr>
              <w:jc w:val="center"/>
            </w:pPr>
            <w:r/>
            <w:r>
              <w:rPr>
                <w:b/>
                <w:color w:val="FFFFFF"/>
                <w:sz w:val="20"/>
              </w:rPr>
              <w:t>Time</w:t>
            </w:r>
          </w:p>
        </w:tc>
        <w:tc>
          <w:tcPr>
            <w:tcW w:type="dxa" w:w="5040"/>
            <w:shd w:fill="B91C1C" w:val="clear"/>
          </w:tcPr>
          <w:p>
            <w:pPr>
              <w:jc w:val="center"/>
            </w:pPr>
            <w:r/>
            <w:r>
              <w:rPr>
                <w:b/>
                <w:color w:val="FFFFFF"/>
                <w:sz w:val="20"/>
              </w:rPr>
              <w:t>Activity</w:t>
            </w:r>
          </w:p>
        </w:tc>
        <w:tc>
          <w:tcPr>
            <w:tcW w:type="dxa" w:w="2160"/>
            <w:shd w:fill="B91C1C" w:val="clear"/>
          </w:tcPr>
          <w:p>
            <w:pPr>
              <w:jc w:val="center"/>
            </w:pPr>
            <w:r/>
            <w:r>
              <w:rPr>
                <w:b/>
                <w:color w:val="FFFFFF"/>
                <w:sz w:val="20"/>
              </w:rPr>
              <w:t>Responsible</w:t>
            </w:r>
          </w:p>
        </w:tc>
      </w:tr>
      <w:tr>
        <w:tc>
          <w:tcPr>
            <w:tcW w:type="dxa" w:w="1440"/>
          </w:tcPr>
          <w:p>
            <w:pPr>
              <w:jc w:val="center"/>
            </w:pPr>
            <w:r>
              <w:rPr>
                <w:sz w:val="20"/>
              </w:rPr>
              <w:t>8:00 AM</w:t>
            </w:r>
          </w:p>
        </w:tc>
        <w:tc>
          <w:tcPr>
            <w:tcW w:type="dxa" w:w="5040"/>
          </w:tcPr>
          <w:p>
            <w:pPr>
              <w:jc w:val="center"/>
            </w:pPr>
            <w:r>
              <w:rPr>
                <w:sz w:val="20"/>
              </w:rPr>
              <w:t>Opening prep: marinate meats, make guac/salsa, prep stations</w:t>
            </w:r>
          </w:p>
        </w:tc>
        <w:tc>
          <w:tcPr>
            <w:tcW w:type="dxa" w:w="2160"/>
          </w:tcPr>
          <w:p>
            <w:pPr>
              <w:jc w:val="center"/>
            </w:pPr>
            <w:r>
              <w:rPr>
                <w:sz w:val="20"/>
              </w:rPr>
              <w:t>Kitchen Lead</w:t>
            </w:r>
          </w:p>
        </w:tc>
      </w:tr>
      <w:tr>
        <w:tc>
          <w:tcPr>
            <w:tcW w:type="dxa" w:w="1440"/>
          </w:tcPr>
          <w:p>
            <w:pPr>
              <w:jc w:val="center"/>
            </w:pPr>
            <w:r>
              <w:rPr>
                <w:sz w:val="20"/>
              </w:rPr>
              <w:t>9:30 AM</w:t>
            </w:r>
          </w:p>
        </w:tc>
        <w:tc>
          <w:tcPr>
            <w:tcW w:type="dxa" w:w="5040"/>
          </w:tcPr>
          <w:p>
            <w:pPr>
              <w:jc w:val="center"/>
            </w:pPr>
            <w:r>
              <w:rPr>
                <w:sz w:val="20"/>
              </w:rPr>
              <w:t>POS system startup, cash drawer count, inventory check</w:t>
            </w:r>
          </w:p>
        </w:tc>
        <w:tc>
          <w:tcPr>
            <w:tcW w:type="dxa" w:w="2160"/>
          </w:tcPr>
          <w:p>
            <w:pPr>
              <w:jc w:val="center"/>
            </w:pPr>
            <w:r>
              <w:rPr>
                <w:sz w:val="20"/>
              </w:rPr>
              <w:t>Shift Manager</w:t>
            </w:r>
          </w:p>
        </w:tc>
      </w:tr>
      <w:tr>
        <w:tc>
          <w:tcPr>
            <w:tcW w:type="dxa" w:w="1440"/>
          </w:tcPr>
          <w:p>
            <w:pPr>
              <w:jc w:val="center"/>
            </w:pPr>
            <w:r>
              <w:rPr>
                <w:sz w:val="20"/>
              </w:rPr>
              <w:t>10:00 AM</w:t>
            </w:r>
          </w:p>
        </w:tc>
        <w:tc>
          <w:tcPr>
            <w:tcW w:type="dxa" w:w="5040"/>
          </w:tcPr>
          <w:p>
            <w:pPr>
              <w:jc w:val="center"/>
            </w:pPr>
            <w:r>
              <w:rPr>
                <w:sz w:val="20"/>
              </w:rPr>
              <w:t>Doors open — service begins</w:t>
            </w:r>
          </w:p>
        </w:tc>
        <w:tc>
          <w:tcPr>
            <w:tcW w:type="dxa" w:w="2160"/>
          </w:tcPr>
          <w:p>
            <w:pPr>
              <w:jc w:val="center"/>
            </w:pPr>
            <w:r>
              <w:rPr>
                <w:sz w:val="20"/>
              </w:rPr>
              <w:t>All Staff</w:t>
            </w:r>
          </w:p>
        </w:tc>
      </w:tr>
      <w:tr>
        <w:tc>
          <w:tcPr>
            <w:tcW w:type="dxa" w:w="1440"/>
          </w:tcPr>
          <w:p>
            <w:pPr>
              <w:jc w:val="center"/>
            </w:pPr>
            <w:r>
              <w:rPr>
                <w:sz w:val="20"/>
              </w:rPr>
              <w:t>2:00 PM</w:t>
            </w:r>
          </w:p>
        </w:tc>
        <w:tc>
          <w:tcPr>
            <w:tcW w:type="dxa" w:w="5040"/>
          </w:tcPr>
          <w:p>
            <w:pPr>
              <w:jc w:val="center"/>
            </w:pPr>
            <w:r>
              <w:rPr>
                <w:sz w:val="20"/>
              </w:rPr>
              <w:t>Mid-day inventory check, restock stations</w:t>
            </w:r>
          </w:p>
        </w:tc>
        <w:tc>
          <w:tcPr>
            <w:tcW w:type="dxa" w:w="2160"/>
          </w:tcPr>
          <w:p>
            <w:pPr>
              <w:jc w:val="center"/>
            </w:pPr>
            <w:r>
              <w:rPr>
                <w:sz w:val="20"/>
              </w:rPr>
              <w:t>Kitchen Lead</w:t>
            </w:r>
          </w:p>
        </w:tc>
      </w:tr>
      <w:tr>
        <w:tc>
          <w:tcPr>
            <w:tcW w:type="dxa" w:w="1440"/>
          </w:tcPr>
          <w:p>
            <w:pPr>
              <w:jc w:val="center"/>
            </w:pPr>
            <w:r>
              <w:rPr>
                <w:sz w:val="20"/>
              </w:rPr>
              <w:t>3:00 PM</w:t>
            </w:r>
          </w:p>
        </w:tc>
        <w:tc>
          <w:tcPr>
            <w:tcW w:type="dxa" w:w="5040"/>
          </w:tcPr>
          <w:p>
            <w:pPr>
              <w:jc w:val="center"/>
            </w:pPr>
            <w:r>
              <w:rPr>
                <w:sz w:val="20"/>
              </w:rPr>
              <w:t>Shift change — handoff briefing</w:t>
            </w:r>
          </w:p>
        </w:tc>
        <w:tc>
          <w:tcPr>
            <w:tcW w:type="dxa" w:w="2160"/>
          </w:tcPr>
          <w:p>
            <w:pPr>
              <w:jc w:val="center"/>
            </w:pPr>
            <w:r>
              <w:rPr>
                <w:sz w:val="20"/>
              </w:rPr>
              <w:t>Shift Managers</w:t>
            </w:r>
          </w:p>
        </w:tc>
      </w:tr>
      <w:tr>
        <w:tc>
          <w:tcPr>
            <w:tcW w:type="dxa" w:w="1440"/>
          </w:tcPr>
          <w:p>
            <w:pPr>
              <w:jc w:val="center"/>
            </w:pPr>
            <w:r>
              <w:rPr>
                <w:sz w:val="20"/>
              </w:rPr>
              <w:t>9:30 PM</w:t>
            </w:r>
          </w:p>
        </w:tc>
        <w:tc>
          <w:tcPr>
            <w:tcW w:type="dxa" w:w="5040"/>
          </w:tcPr>
          <w:p>
            <w:pPr>
              <w:jc w:val="center"/>
            </w:pPr>
            <w:r>
              <w:rPr>
                <w:sz w:val="20"/>
              </w:rPr>
              <w:t>Last order, begin closing procedures</w:t>
            </w:r>
          </w:p>
        </w:tc>
        <w:tc>
          <w:tcPr>
            <w:tcW w:type="dxa" w:w="2160"/>
          </w:tcPr>
          <w:p>
            <w:pPr>
              <w:jc w:val="center"/>
            </w:pPr>
            <w:r>
              <w:rPr>
                <w:sz w:val="20"/>
              </w:rPr>
              <w:t>Shift Manager</w:t>
            </w:r>
          </w:p>
        </w:tc>
      </w:tr>
      <w:tr>
        <w:tc>
          <w:tcPr>
            <w:tcW w:type="dxa" w:w="1440"/>
          </w:tcPr>
          <w:p>
            <w:pPr>
              <w:jc w:val="center"/>
            </w:pPr>
            <w:r>
              <w:rPr>
                <w:sz w:val="20"/>
              </w:rPr>
              <w:t>10:00 PM</w:t>
            </w:r>
          </w:p>
        </w:tc>
        <w:tc>
          <w:tcPr>
            <w:tcW w:type="dxa" w:w="5040"/>
          </w:tcPr>
          <w:p>
            <w:pPr>
              <w:jc w:val="center"/>
            </w:pPr>
            <w:r>
              <w:rPr>
                <w:sz w:val="20"/>
              </w:rPr>
              <w:t>Close POS, clean stations, reconcile cash</w:t>
            </w:r>
          </w:p>
        </w:tc>
        <w:tc>
          <w:tcPr>
            <w:tcW w:type="dxa" w:w="2160"/>
          </w:tcPr>
          <w:p>
            <w:pPr>
              <w:jc w:val="center"/>
            </w:pPr>
            <w:r>
              <w:rPr>
                <w:sz w:val="20"/>
              </w:rPr>
              <w:t>Shift Manager</w:t>
            </w:r>
          </w:p>
        </w:tc>
      </w:tr>
      <w:tr>
        <w:tc>
          <w:tcPr>
            <w:tcW w:type="dxa" w:w="1440"/>
          </w:tcPr>
          <w:p>
            <w:pPr>
              <w:jc w:val="center"/>
            </w:pPr>
            <w:r>
              <w:rPr>
                <w:sz w:val="20"/>
              </w:rPr>
              <w:t>10:30 PM</w:t>
            </w:r>
          </w:p>
        </w:tc>
        <w:tc>
          <w:tcPr>
            <w:tcW w:type="dxa" w:w="5040"/>
          </w:tcPr>
          <w:p>
            <w:pPr>
              <w:jc w:val="center"/>
            </w:pPr>
            <w:r>
              <w:rPr>
                <w:sz w:val="20"/>
              </w:rPr>
              <w:t>Final walkthrough, lock up, submit daily report</w:t>
            </w:r>
          </w:p>
        </w:tc>
        <w:tc>
          <w:tcPr>
            <w:tcW w:type="dxa" w:w="2160"/>
          </w:tcPr>
          <w:p>
            <w:pPr>
              <w:jc w:val="center"/>
            </w:pPr>
            <w:r>
              <w:rPr>
                <w:sz w:val="20"/>
              </w:rPr>
              <w:t>Shift Manager</w:t>
            </w:r>
          </w:p>
        </w:tc>
      </w:tr>
    </w:tbl>
    <w:p/>
    <w:p>
      <w:pPr>
        <w:pStyle w:val="Heading2"/>
      </w:pPr>
      <w:r>
        <w:t>Inventory Management</w:t>
      </w:r>
    </w:p>
    <w:p>
      <w:pPr/>
      <w:r>
        <w:t>Juanberto's POS system includes built-in inventory tracking. Ingredients are automatically deducted when orders are completed. Managers should review the low-stock alerts daily and place supplier orders at least 48 hours before projected stockouts. Weekly physical inventory counts are mandatory and must be reconciled against the POS system.</w:t>
      </w:r>
    </w:p>
    <w:p>
      <w:pPr>
        <w:pStyle w:val="Heading2"/>
      </w:pPr>
      <w:r>
        <w:t>Food Safety &amp; Cleanliness</w:t>
      </w:r>
    </w:p>
    <w:p>
      <w:pPr>
        <w:pStyle w:val="ListBullet"/>
      </w:pPr>
      <w:r>
        <w:t>All staff must complete food handler certification before their first shift.</w:t>
      </w:r>
    </w:p>
    <w:p>
      <w:pPr>
        <w:pStyle w:val="ListBullet"/>
      </w:pPr>
      <w:r>
        <w:t>Handwashing every 30 minutes and between tasks is mandatory.</w:t>
      </w:r>
    </w:p>
    <w:p>
      <w:pPr>
        <w:pStyle w:val="ListBullet"/>
      </w:pPr>
      <w:r>
        <w:t>Cleaning checklists are posted at every station and must be initialed hourly.</w:t>
      </w:r>
    </w:p>
    <w:p>
      <w:pPr>
        <w:pStyle w:val="ListBullet"/>
      </w:pPr>
      <w:r>
        <w:t>Health inspections should be treated as a daily standard, not a periodic event.</w:t>
      </w:r>
    </w:p>
    <w:p>
      <w:r>
        <w:br w:type="page"/>
      </w:r>
    </w:p>
    <w:p>
      <w:pPr>
        <w:pStyle w:val="Heading1"/>
      </w:pPr>
      <w:r>
        <w:t>7. Staffing &amp; Training</w:t>
      </w:r>
    </w:p>
    <w:p>
      <w:pPr>
        <w:jc w:val="center"/>
      </w:pPr>
      <w:r>
        <w:rPr>
          <w:color w:val="CCCCCC"/>
          <w:sz w:val="16"/>
        </w:rPr>
        <w:t>────────────────────────────────────────────────────────────</w:t>
      </w:r>
    </w:p>
    <w:p>
      <w:pPr>
        <w:pStyle w:val="Heading2"/>
      </w:pPr>
      <w:r>
        <w:t>Staffing Model</w:t>
      </w:r>
    </w:p>
    <w:p>
      <w:pPr/>
      <w:r>
        <w:t>A typical Juanberto's location requires the following team:</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shd w:fill="B91C1C" w:val="clear"/>
          </w:tcPr>
          <w:p>
            <w:pPr>
              <w:jc w:val="center"/>
            </w:pPr>
            <w:r/>
            <w:r>
              <w:rPr>
                <w:b/>
                <w:color w:val="FFFFFF"/>
                <w:sz w:val="20"/>
              </w:rPr>
              <w:t>Role</w:t>
            </w:r>
          </w:p>
        </w:tc>
        <w:tc>
          <w:tcPr>
            <w:tcW w:type="dxa" w:w="1008"/>
            <w:shd w:fill="B91C1C" w:val="clear"/>
          </w:tcPr>
          <w:p>
            <w:pPr>
              <w:jc w:val="center"/>
            </w:pPr>
            <w:r/>
            <w:r>
              <w:rPr>
                <w:b/>
                <w:color w:val="FFFFFF"/>
                <w:sz w:val="20"/>
              </w:rPr>
              <w:t>Count</w:t>
            </w:r>
          </w:p>
        </w:tc>
        <w:tc>
          <w:tcPr>
            <w:tcW w:type="dxa" w:w="5472"/>
            <w:shd w:fill="B91C1C" w:val="clear"/>
          </w:tcPr>
          <w:p>
            <w:pPr>
              <w:jc w:val="center"/>
            </w:pPr>
            <w:r/>
            <w:r>
              <w:rPr>
                <w:b/>
                <w:color w:val="FFFFFF"/>
                <w:sz w:val="20"/>
              </w:rPr>
              <w:t>Key Responsibilities</w:t>
            </w:r>
          </w:p>
        </w:tc>
      </w:tr>
      <w:tr>
        <w:tc>
          <w:tcPr>
            <w:tcW w:type="dxa" w:w="2160"/>
          </w:tcPr>
          <w:p>
            <w:pPr>
              <w:jc w:val="center"/>
            </w:pPr>
            <w:r>
              <w:rPr>
                <w:sz w:val="20"/>
              </w:rPr>
              <w:t>General Manager</w:t>
            </w:r>
          </w:p>
        </w:tc>
        <w:tc>
          <w:tcPr>
            <w:tcW w:type="dxa" w:w="1008"/>
          </w:tcPr>
          <w:p>
            <w:pPr>
              <w:jc w:val="center"/>
            </w:pPr>
            <w:r>
              <w:rPr>
                <w:sz w:val="20"/>
              </w:rPr>
              <w:t>1</w:t>
            </w:r>
          </w:p>
        </w:tc>
        <w:tc>
          <w:tcPr>
            <w:tcW w:type="dxa" w:w="5472"/>
          </w:tcPr>
          <w:p>
            <w:pPr>
              <w:jc w:val="center"/>
            </w:pPr>
            <w:r>
              <w:rPr>
                <w:sz w:val="20"/>
              </w:rPr>
              <w:t>Overall operations, P&amp;L, hiring, community relations</w:t>
            </w:r>
          </w:p>
        </w:tc>
      </w:tr>
      <w:tr>
        <w:tc>
          <w:tcPr>
            <w:tcW w:type="dxa" w:w="2160"/>
          </w:tcPr>
          <w:p>
            <w:pPr>
              <w:jc w:val="center"/>
            </w:pPr>
            <w:r>
              <w:rPr>
                <w:sz w:val="20"/>
              </w:rPr>
              <w:t>Shift Manager</w:t>
            </w:r>
          </w:p>
        </w:tc>
        <w:tc>
          <w:tcPr>
            <w:tcW w:type="dxa" w:w="1008"/>
          </w:tcPr>
          <w:p>
            <w:pPr>
              <w:jc w:val="center"/>
            </w:pPr>
            <w:r>
              <w:rPr>
                <w:sz w:val="20"/>
              </w:rPr>
              <w:t>2–3</w:t>
            </w:r>
          </w:p>
        </w:tc>
        <w:tc>
          <w:tcPr>
            <w:tcW w:type="dxa" w:w="5472"/>
          </w:tcPr>
          <w:p>
            <w:pPr>
              <w:jc w:val="center"/>
            </w:pPr>
            <w:r>
              <w:rPr>
                <w:sz w:val="20"/>
              </w:rPr>
              <w:t>Daily operations, cash handling, staff supervision</w:t>
            </w:r>
          </w:p>
        </w:tc>
      </w:tr>
      <w:tr>
        <w:tc>
          <w:tcPr>
            <w:tcW w:type="dxa" w:w="2160"/>
          </w:tcPr>
          <w:p>
            <w:pPr>
              <w:jc w:val="center"/>
            </w:pPr>
            <w:r>
              <w:rPr>
                <w:sz w:val="20"/>
              </w:rPr>
              <w:t>Kitchen Lead</w:t>
            </w:r>
          </w:p>
        </w:tc>
        <w:tc>
          <w:tcPr>
            <w:tcW w:type="dxa" w:w="1008"/>
          </w:tcPr>
          <w:p>
            <w:pPr>
              <w:jc w:val="center"/>
            </w:pPr>
            <w:r>
              <w:rPr>
                <w:sz w:val="20"/>
              </w:rPr>
              <w:t>2</w:t>
            </w:r>
          </w:p>
        </w:tc>
        <w:tc>
          <w:tcPr>
            <w:tcW w:type="dxa" w:w="5472"/>
          </w:tcPr>
          <w:p>
            <w:pPr>
              <w:jc w:val="center"/>
            </w:pPr>
            <w:r>
              <w:rPr>
                <w:sz w:val="20"/>
              </w:rPr>
              <w:t>Food prep, quality control, kitchen cleanliness</w:t>
            </w:r>
          </w:p>
        </w:tc>
      </w:tr>
      <w:tr>
        <w:tc>
          <w:tcPr>
            <w:tcW w:type="dxa" w:w="2160"/>
          </w:tcPr>
          <w:p>
            <w:pPr>
              <w:jc w:val="center"/>
            </w:pPr>
            <w:r>
              <w:rPr>
                <w:sz w:val="20"/>
              </w:rPr>
              <w:t>Line Cooks</w:t>
            </w:r>
          </w:p>
        </w:tc>
        <w:tc>
          <w:tcPr>
            <w:tcW w:type="dxa" w:w="1008"/>
          </w:tcPr>
          <w:p>
            <w:pPr>
              <w:jc w:val="center"/>
            </w:pPr>
            <w:r>
              <w:rPr>
                <w:sz w:val="20"/>
              </w:rPr>
              <w:t>4–6</w:t>
            </w:r>
          </w:p>
        </w:tc>
        <w:tc>
          <w:tcPr>
            <w:tcW w:type="dxa" w:w="5472"/>
          </w:tcPr>
          <w:p>
            <w:pPr>
              <w:jc w:val="center"/>
            </w:pPr>
            <w:r>
              <w:rPr>
                <w:sz w:val="20"/>
              </w:rPr>
              <w:t>Food preparation and assembly</w:t>
            </w:r>
          </w:p>
        </w:tc>
      </w:tr>
      <w:tr>
        <w:tc>
          <w:tcPr>
            <w:tcW w:type="dxa" w:w="2160"/>
          </w:tcPr>
          <w:p>
            <w:pPr>
              <w:jc w:val="center"/>
            </w:pPr>
            <w:r>
              <w:rPr>
                <w:sz w:val="20"/>
              </w:rPr>
              <w:t>Cashiers</w:t>
            </w:r>
          </w:p>
        </w:tc>
        <w:tc>
          <w:tcPr>
            <w:tcW w:type="dxa" w:w="1008"/>
          </w:tcPr>
          <w:p>
            <w:pPr>
              <w:jc w:val="center"/>
            </w:pPr>
            <w:r>
              <w:rPr>
                <w:sz w:val="20"/>
              </w:rPr>
              <w:t>2–3</w:t>
            </w:r>
          </w:p>
        </w:tc>
        <w:tc>
          <w:tcPr>
            <w:tcW w:type="dxa" w:w="5472"/>
          </w:tcPr>
          <w:p>
            <w:pPr>
              <w:jc w:val="center"/>
            </w:pPr>
            <w:r>
              <w:rPr>
                <w:sz w:val="20"/>
              </w:rPr>
              <w:t>Order entry via POS, customer service, payment processing</w:t>
            </w:r>
          </w:p>
        </w:tc>
      </w:tr>
      <w:tr>
        <w:tc>
          <w:tcPr>
            <w:tcW w:type="dxa" w:w="2160"/>
          </w:tcPr>
          <w:p>
            <w:pPr>
              <w:jc w:val="center"/>
            </w:pPr>
            <w:r>
              <w:rPr>
                <w:sz w:val="20"/>
              </w:rPr>
              <w:t>Utility / Cleanup</w:t>
            </w:r>
          </w:p>
        </w:tc>
        <w:tc>
          <w:tcPr>
            <w:tcW w:type="dxa" w:w="1008"/>
          </w:tcPr>
          <w:p>
            <w:pPr>
              <w:jc w:val="center"/>
            </w:pPr>
            <w:r>
              <w:rPr>
                <w:sz w:val="20"/>
              </w:rPr>
              <w:t>1–2</w:t>
            </w:r>
          </w:p>
        </w:tc>
        <w:tc>
          <w:tcPr>
            <w:tcW w:type="dxa" w:w="5472"/>
          </w:tcPr>
          <w:p>
            <w:pPr>
              <w:jc w:val="center"/>
            </w:pPr>
            <w:r>
              <w:rPr>
                <w:sz w:val="20"/>
              </w:rPr>
              <w:t>Dishwashing, restocking, cleaning</w:t>
            </w:r>
          </w:p>
        </w:tc>
      </w:tr>
    </w:tbl>
    <w:p/>
    <w:p>
      <w:pPr>
        <w:pStyle w:val="Heading2"/>
      </w:pPr>
      <w:r>
        <w:t>Training Program</w:t>
      </w:r>
    </w:p>
    <w:p>
      <w:pPr/>
      <w:r>
        <w:t>All new franchise operators and their management team complete a mandatory training program before opening:</w:t>
      </w:r>
    </w:p>
    <w:p>
      <w:pPr>
        <w:pStyle w:val="ListBullet"/>
      </w:pPr>
      <w:r>
        <w:t>Week 1–2: Hands-on training at an existing Juanberto's location covering every station.</w:t>
      </w:r>
    </w:p>
    <w:p>
      <w:pPr>
        <w:pStyle w:val="ListBullet"/>
      </w:pPr>
      <w:r>
        <w:t>Week 3: Corporate headquarters training — brand standards, financial management, POS system, marketing.</w:t>
      </w:r>
    </w:p>
    <w:p>
      <w:pPr>
        <w:pStyle w:val="ListBullet"/>
      </w:pPr>
      <w:r>
        <w:t>Pre-Opening Week: On-site training at your location with a Juanberto's opening team.</w:t>
      </w:r>
    </w:p>
    <w:p>
      <w:pPr>
        <w:pStyle w:val="ListBullet"/>
      </w:pPr>
      <w:r>
        <w:t>Ongoing: Monthly webinars, quarterly regional meetings, and annual franchise conference.</w:t>
      </w:r>
    </w:p>
    <w:p>
      <w:pPr>
        <w:pStyle w:val="Heading2"/>
      </w:pPr>
      <w:r>
        <w:t>Employee Standards</w:t>
      </w:r>
    </w:p>
    <w:p>
      <w:pPr>
        <w:pStyle w:val="ListBullet"/>
      </w:pPr>
      <w:r>
        <w:t>Clean, branded uniform worn at all times (provided by the franchise).</w:t>
      </w:r>
    </w:p>
    <w:p>
      <w:pPr>
        <w:pStyle w:val="ListBullet"/>
      </w:pPr>
      <w:r>
        <w:t>Friendly, fast service — target ticket time of 5 minutes or less.</w:t>
      </w:r>
    </w:p>
    <w:p>
      <w:pPr>
        <w:pStyle w:val="ListBullet"/>
      </w:pPr>
      <w:r>
        <w:t>Every customer is greeted within 10 seconds of entering the restaurant.</w:t>
      </w:r>
    </w:p>
    <w:p>
      <w:pPr>
        <w:pStyle w:val="ListBullet"/>
      </w:pPr>
      <w:r>
        <w:t>No personal phones on the floor during service hours.</w:t>
      </w:r>
    </w:p>
    <w:p>
      <w:r>
        <w:br w:type="page"/>
      </w:r>
    </w:p>
    <w:p>
      <w:pPr>
        <w:pStyle w:val="Heading1"/>
      </w:pPr>
      <w:r>
        <w:t>8. Technology &amp; POS System</w:t>
      </w:r>
    </w:p>
    <w:p>
      <w:pPr>
        <w:jc w:val="center"/>
      </w:pPr>
      <w:r>
        <w:rPr>
          <w:color w:val="CCCCCC"/>
          <w:sz w:val="16"/>
        </w:rPr>
        <w:t>────────────────────────────────────────────────────────────</w:t>
      </w:r>
    </w:p>
    <w:p>
      <w:pPr>
        <w:pStyle w:val="Heading2"/>
      </w:pPr>
      <w:r>
        <w:t>Juanberto's POS</w:t>
      </w:r>
    </w:p>
    <w:p>
      <w:pPr/>
      <w:r>
        <w:t>Every franchise location operates on the Juanberto's proprietary POS system — a custom-built iPad application designed specifically for our operations. The system is the central hub for order management, payment processing, inventory tracking, and business analytics.</w:t>
      </w:r>
    </w:p>
    <w:p>
      <w:pPr>
        <w:pStyle w:val="Heading2"/>
      </w:pPr>
      <w:r>
        <w:t>Key Features</w:t>
      </w:r>
    </w:p>
    <w:p>
      <w:pPr>
        <w:pStyle w:val="ListBullet"/>
      </w:pPr>
      <w:r>
        <w:rPr>
          <w:b/>
        </w:rPr>
        <w:t>Order Entry —</w:t>
      </w:r>
      <w:r>
        <w:t xml:space="preserve"> iPad-based touchscreen interface optimized for speed during rush hours.</w:t>
      </w:r>
    </w:p>
    <w:p>
      <w:pPr>
        <w:pStyle w:val="ListBullet"/>
      </w:pPr>
      <w:r>
        <w:rPr>
          <w:b/>
        </w:rPr>
        <w:t>Payments —</w:t>
      </w:r>
      <w:r>
        <w:t xml:space="preserve"> Integrated Stripe payment processing for card, contactless, and mobile payments.</w:t>
      </w:r>
    </w:p>
    <w:p>
      <w:pPr>
        <w:pStyle w:val="ListBullet"/>
      </w:pPr>
      <w:r>
        <w:rPr>
          <w:b/>
        </w:rPr>
        <w:t>Kitchen Display —</w:t>
      </w:r>
      <w:r>
        <w:t xml:space="preserve"> Separate iPad display for the kitchen showing incoming orders in real-time with audio alerts.</w:t>
      </w:r>
    </w:p>
    <w:p>
      <w:pPr>
        <w:pStyle w:val="ListBullet"/>
      </w:pPr>
      <w:r>
        <w:rPr>
          <w:b/>
        </w:rPr>
        <w:t>Inventory —</w:t>
      </w:r>
      <w:r>
        <w:t xml:space="preserve"> Automatic ingredient deduction and low-stock alerts when supplies run low.</w:t>
      </w:r>
    </w:p>
    <w:p>
      <w:pPr>
        <w:pStyle w:val="ListBullet"/>
      </w:pPr>
      <w:r>
        <w:rPr>
          <w:b/>
        </w:rPr>
        <w:t>Reports —</w:t>
      </w:r>
      <w:r>
        <w:t xml:space="preserve"> Daily, weekly, and monthly sales reports with top-selling items and employee performance.</w:t>
      </w:r>
    </w:p>
    <w:p>
      <w:pPr>
        <w:pStyle w:val="ListBullet"/>
      </w:pPr>
      <w:r>
        <w:rPr>
          <w:b/>
        </w:rPr>
        <w:t>Employee Management —</w:t>
      </w:r>
      <w:r>
        <w:t xml:space="preserve"> PIN-based login with role-based access (cashier, kitchen, manager, admin).</w:t>
      </w:r>
    </w:p>
    <w:p>
      <w:pPr>
        <w:pStyle w:val="ListBullet"/>
      </w:pPr>
      <w:r>
        <w:rPr>
          <w:b/>
        </w:rPr>
        <w:t>Tips &amp; Receipts —</w:t>
      </w:r>
      <w:r>
        <w:t xml:space="preserve"> Built-in tip selection (15%, 18%, 20%, custom) and digital receipt generation.</w:t>
      </w:r>
    </w:p>
    <w:p>
      <w:pPr>
        <w:pStyle w:val="Heading2"/>
      </w:pPr>
      <w:r>
        <w:t>Hardware Requirements</w:t>
      </w:r>
    </w:p>
    <w:p>
      <w:pPr/>
      <w:r>
        <w:t>Each location requires the following technology setup:</w:t>
      </w:r>
    </w:p>
    <w:tbl>
      <w:tblPr>
        <w:tblStyle w:val="LightGrid-Accent1"/>
        <w:tblW w:type="auto" w:w="0"/>
        <w:jc w:val="center"/>
        <w:tblLook w:firstColumn="1" w:firstRow="1" w:lastColumn="0" w:lastRow="0" w:noHBand="0" w:noVBand="1" w:val="04A0"/>
      </w:tblPr>
      <w:tblGrid>
        <w:gridCol w:w="3120"/>
        <w:gridCol w:w="3120"/>
        <w:gridCol w:w="3120"/>
      </w:tblGrid>
      <w:tr>
        <w:tc>
          <w:tcPr>
            <w:tcW w:type="dxa" w:w="3600"/>
            <w:shd w:fill="B91C1C" w:val="clear"/>
          </w:tcPr>
          <w:p>
            <w:pPr>
              <w:jc w:val="center"/>
            </w:pPr>
            <w:r/>
            <w:r>
              <w:rPr>
                <w:b/>
                <w:color w:val="FFFFFF"/>
                <w:sz w:val="20"/>
              </w:rPr>
              <w:t>Equipment</w:t>
            </w:r>
          </w:p>
        </w:tc>
        <w:tc>
          <w:tcPr>
            <w:tcW w:type="dxa" w:w="720"/>
            <w:shd w:fill="B91C1C" w:val="clear"/>
          </w:tcPr>
          <w:p>
            <w:pPr>
              <w:jc w:val="center"/>
            </w:pPr>
            <w:r/>
            <w:r>
              <w:rPr>
                <w:b/>
                <w:color w:val="FFFFFF"/>
                <w:sz w:val="20"/>
              </w:rPr>
              <w:t>Qty</w:t>
            </w:r>
          </w:p>
        </w:tc>
        <w:tc>
          <w:tcPr>
            <w:tcW w:type="dxa" w:w="4320"/>
            <w:shd w:fill="B91C1C" w:val="clear"/>
          </w:tcPr>
          <w:p>
            <w:pPr>
              <w:jc w:val="center"/>
            </w:pPr>
            <w:r/>
            <w:r>
              <w:rPr>
                <w:b/>
                <w:color w:val="FFFFFF"/>
                <w:sz w:val="20"/>
              </w:rPr>
              <w:t>Purpose</w:t>
            </w:r>
          </w:p>
        </w:tc>
      </w:tr>
      <w:tr>
        <w:tc>
          <w:tcPr>
            <w:tcW w:type="dxa" w:w="3600"/>
          </w:tcPr>
          <w:p>
            <w:pPr>
              <w:jc w:val="center"/>
            </w:pPr>
            <w:r>
              <w:rPr>
                <w:sz w:val="20"/>
              </w:rPr>
              <w:t>iPad (10th gen or newer)</w:t>
            </w:r>
          </w:p>
        </w:tc>
        <w:tc>
          <w:tcPr>
            <w:tcW w:type="dxa" w:w="720"/>
          </w:tcPr>
          <w:p>
            <w:pPr>
              <w:jc w:val="center"/>
            </w:pPr>
            <w:r>
              <w:rPr>
                <w:sz w:val="20"/>
              </w:rPr>
              <w:t>2–3</w:t>
            </w:r>
          </w:p>
        </w:tc>
        <w:tc>
          <w:tcPr>
            <w:tcW w:type="dxa" w:w="4320"/>
          </w:tcPr>
          <w:p>
            <w:pPr>
              <w:jc w:val="center"/>
            </w:pPr>
            <w:r>
              <w:rPr>
                <w:sz w:val="20"/>
              </w:rPr>
              <w:t>POS terminals + kitchen display</w:t>
            </w:r>
          </w:p>
        </w:tc>
      </w:tr>
      <w:tr>
        <w:tc>
          <w:tcPr>
            <w:tcW w:type="dxa" w:w="3600"/>
          </w:tcPr>
          <w:p>
            <w:pPr>
              <w:jc w:val="center"/>
            </w:pPr>
            <w:r>
              <w:rPr>
                <w:sz w:val="20"/>
              </w:rPr>
              <w:t>Stripe Terminal Reader</w:t>
            </w:r>
          </w:p>
        </w:tc>
        <w:tc>
          <w:tcPr>
            <w:tcW w:type="dxa" w:w="720"/>
          </w:tcPr>
          <w:p>
            <w:pPr>
              <w:jc w:val="center"/>
            </w:pPr>
            <w:r>
              <w:rPr>
                <w:sz w:val="20"/>
              </w:rPr>
              <w:t>1–2</w:t>
            </w:r>
          </w:p>
        </w:tc>
        <w:tc>
          <w:tcPr>
            <w:tcW w:type="dxa" w:w="4320"/>
          </w:tcPr>
          <w:p>
            <w:pPr>
              <w:jc w:val="center"/>
            </w:pPr>
            <w:r>
              <w:rPr>
                <w:sz w:val="20"/>
              </w:rPr>
              <w:t>Contactless &amp; chip card payments</w:t>
            </w:r>
          </w:p>
        </w:tc>
      </w:tr>
      <w:tr>
        <w:tc>
          <w:tcPr>
            <w:tcW w:type="dxa" w:w="3600"/>
          </w:tcPr>
          <w:p>
            <w:pPr>
              <w:jc w:val="center"/>
            </w:pPr>
            <w:r>
              <w:rPr>
                <w:sz w:val="20"/>
              </w:rPr>
              <w:t>Receipt Printer</w:t>
            </w:r>
          </w:p>
        </w:tc>
        <w:tc>
          <w:tcPr>
            <w:tcW w:type="dxa" w:w="720"/>
          </w:tcPr>
          <w:p>
            <w:pPr>
              <w:jc w:val="center"/>
            </w:pPr>
            <w:r>
              <w:rPr>
                <w:sz w:val="20"/>
              </w:rPr>
              <w:t>1–2</w:t>
            </w:r>
          </w:p>
        </w:tc>
        <w:tc>
          <w:tcPr>
            <w:tcW w:type="dxa" w:w="4320"/>
          </w:tcPr>
          <w:p>
            <w:pPr>
              <w:jc w:val="center"/>
            </w:pPr>
            <w:r>
              <w:rPr>
                <w:sz w:val="20"/>
              </w:rPr>
              <w:t>Customer receipts and kitchen tickets</w:t>
            </w:r>
          </w:p>
        </w:tc>
      </w:tr>
      <w:tr>
        <w:tc>
          <w:tcPr>
            <w:tcW w:type="dxa" w:w="3600"/>
          </w:tcPr>
          <w:p>
            <w:pPr>
              <w:jc w:val="center"/>
            </w:pPr>
            <w:r>
              <w:rPr>
                <w:sz w:val="20"/>
              </w:rPr>
              <w:t>Wi-Fi Router (business-grade)</w:t>
            </w:r>
          </w:p>
        </w:tc>
        <w:tc>
          <w:tcPr>
            <w:tcW w:type="dxa" w:w="720"/>
          </w:tcPr>
          <w:p>
            <w:pPr>
              <w:jc w:val="center"/>
            </w:pPr>
            <w:r>
              <w:rPr>
                <w:sz w:val="20"/>
              </w:rPr>
              <w:t>1</w:t>
            </w:r>
          </w:p>
        </w:tc>
        <w:tc>
          <w:tcPr>
            <w:tcW w:type="dxa" w:w="4320"/>
          </w:tcPr>
          <w:p>
            <w:pPr>
              <w:jc w:val="center"/>
            </w:pPr>
            <w:r>
              <w:rPr>
                <w:sz w:val="20"/>
              </w:rPr>
              <w:t>Reliable network connectivity</w:t>
            </w:r>
          </w:p>
        </w:tc>
      </w:tr>
      <w:tr>
        <w:tc>
          <w:tcPr>
            <w:tcW w:type="dxa" w:w="3600"/>
          </w:tcPr>
          <w:p>
            <w:pPr>
              <w:jc w:val="center"/>
            </w:pPr>
            <w:r>
              <w:rPr>
                <w:sz w:val="20"/>
              </w:rPr>
              <w:t>iPad Stands / Enclosures</w:t>
            </w:r>
          </w:p>
        </w:tc>
        <w:tc>
          <w:tcPr>
            <w:tcW w:type="dxa" w:w="720"/>
          </w:tcPr>
          <w:p>
            <w:pPr>
              <w:jc w:val="center"/>
            </w:pPr>
            <w:r>
              <w:rPr>
                <w:sz w:val="20"/>
              </w:rPr>
              <w:t>2–3</w:t>
            </w:r>
          </w:p>
        </w:tc>
        <w:tc>
          <w:tcPr>
            <w:tcW w:type="dxa" w:w="4320"/>
          </w:tcPr>
          <w:p>
            <w:pPr>
              <w:jc w:val="center"/>
            </w:pPr>
            <w:r>
              <w:rPr>
                <w:sz w:val="20"/>
              </w:rPr>
              <w:t>Secure mounting at counter and kitchen</w:t>
            </w:r>
          </w:p>
        </w:tc>
      </w:tr>
    </w:tbl>
    <w:p/>
    <w:p>
      <w:pPr>
        <w:pStyle w:val="Heading2"/>
      </w:pPr>
      <w:r>
        <w:t>POS Login Credentials</w:t>
      </w:r>
    </w:p>
    <w:p>
      <w:pPr/>
      <w:r>
        <w:t>Each employee is assigned a unique 4-digit PIN for clocking in and processing orders. Manager and admin PINs provide access to reports, inventory management, menu editing, and employee administration. Default PINs are set during training and must be changed before opening day.</w:t>
      </w:r>
    </w:p>
    <w:p>
      <w:r>
        <w:br w:type="page"/>
      </w:r>
    </w:p>
    <w:p>
      <w:pPr>
        <w:pStyle w:val="Heading1"/>
      </w:pPr>
      <w:r>
        <w:t>9. Marketing &amp; Local Promotion</w:t>
      </w:r>
    </w:p>
    <w:p>
      <w:pPr>
        <w:jc w:val="center"/>
      </w:pPr>
      <w:r>
        <w:rPr>
          <w:color w:val="CCCCCC"/>
          <w:sz w:val="16"/>
        </w:rPr>
        <w:t>────────────────────────────────────────────────────────────</w:t>
      </w:r>
    </w:p>
    <w:p>
      <w:pPr>
        <w:pStyle w:val="Heading2"/>
      </w:pPr>
      <w:r>
        <w:t>Brand Marketing (Corporate-Led)</w:t>
      </w:r>
    </w:p>
    <w:p>
      <w:pPr/>
      <w:r>
        <w:t>The 2% marketing fund contribution supports brand-level initiatives including social media campaigns, influencer partnerships, photography and video content, seasonal promotions, and digital advertising. Corporate manages all brand social media accounts and provides franchisees with a monthly content calendar and approved assets.</w:t>
      </w:r>
    </w:p>
    <w:p>
      <w:pPr>
        <w:pStyle w:val="Heading2"/>
      </w:pPr>
      <w:r>
        <w:t>Local Marketing (Franchisee-Led)</w:t>
      </w:r>
    </w:p>
    <w:p>
      <w:pPr/>
      <w:r>
        <w:t>Franchisees are encouraged to build strong local presence through community engagement. Recommended local marketing activities include:</w:t>
      </w:r>
    </w:p>
    <w:p>
      <w:pPr>
        <w:pStyle w:val="ListBullet"/>
      </w:pPr>
      <w:r>
        <w:t>Grand opening event with free samples, music, and local media coverage.</w:t>
      </w:r>
    </w:p>
    <w:p>
      <w:pPr>
        <w:pStyle w:val="ListBullet"/>
      </w:pPr>
      <w:r>
        <w:t>Partnerships with nearby schools, sports teams, and community organizations.</w:t>
      </w:r>
    </w:p>
    <w:p>
      <w:pPr>
        <w:pStyle w:val="ListBullet"/>
      </w:pPr>
      <w:r>
        <w:t>Loyalty program integration (coming soon to the POS system).</w:t>
      </w:r>
    </w:p>
    <w:p>
      <w:pPr>
        <w:pStyle w:val="ListBullet"/>
      </w:pPr>
      <w:r>
        <w:t>Local delivery platform partnerships (Uber Eats, Rappi, DiDi Food).</w:t>
      </w:r>
    </w:p>
    <w:p>
      <w:pPr>
        <w:pStyle w:val="ListBullet"/>
      </w:pPr>
      <w:r>
        <w:t>Catering services for offices, events, and parties — a high-margin revenue stream.</w:t>
      </w:r>
    </w:p>
    <w:p>
      <w:pPr>
        <w:pStyle w:val="ListBullet"/>
      </w:pPr>
      <w:r>
        <w:t>Google Business Profile optimization with photos, hours, and review responses.</w:t>
      </w:r>
    </w:p>
    <w:p>
      <w:pPr>
        <w:pStyle w:val="Heading2"/>
      </w:pPr>
      <w:r>
        <w:t>Brand Guidelines</w:t>
      </w:r>
    </w:p>
    <w:p>
      <w:pPr/>
      <w:r>
        <w:t>All marketing materials, signage, and social media posts must adhere to the Juanberto's brand guidelines (provided separately). Key rules: the logo must never be altered, stretched, or recolored. Brand colors are black (#1A1A1A), red (#B91C1C), and white. The approved fonts are specified in the brand guidelines document. All public-facing materials require corporate approval before publication.</w:t>
      </w:r>
    </w:p>
    <w:p>
      <w:r>
        <w:br w:type="page"/>
      </w:r>
    </w:p>
    <w:p>
      <w:pPr>
        <w:pStyle w:val="Heading1"/>
      </w:pPr>
      <w:r>
        <w:t>10. Support &amp; Contact</w:t>
      </w:r>
    </w:p>
    <w:p>
      <w:pPr>
        <w:jc w:val="center"/>
      </w:pPr>
      <w:r>
        <w:rPr>
          <w:color w:val="CCCCCC"/>
          <w:sz w:val="16"/>
        </w:rPr>
        <w:t>────────────────────────────────────────────────────────────</w:t>
      </w:r>
    </w:p>
    <w:p>
      <w:pPr>
        <w:pStyle w:val="Heading2"/>
      </w:pPr>
      <w:r>
        <w:t>Ongoing Franchise Support</w:t>
      </w:r>
    </w:p>
    <w:p>
      <w:pPr/>
      <w:r>
        <w:t>Juanberto's is committed to your success. As a franchise partner, you receive ongoing support including:</w:t>
      </w:r>
    </w:p>
    <w:p>
      <w:pPr>
        <w:pStyle w:val="ListBullet"/>
      </w:pPr>
      <w:r>
        <w:t>Dedicated Franchise Business Consultant assigned to your location.</w:t>
      </w:r>
    </w:p>
    <w:p>
      <w:pPr>
        <w:pStyle w:val="ListBullet"/>
      </w:pPr>
      <w:r>
        <w:t>Quarterly business reviews analyzing your P&amp;L, customer metrics, and growth opportunities.</w:t>
      </w:r>
    </w:p>
    <w:p>
      <w:pPr>
        <w:pStyle w:val="ListBullet"/>
      </w:pPr>
      <w:r>
        <w:t>Supply chain management and approved vendor network with negotiated pricing.</w:t>
      </w:r>
    </w:p>
    <w:p>
      <w:pPr>
        <w:pStyle w:val="ListBullet"/>
      </w:pPr>
      <w:r>
        <w:t>POS system updates and technical support.</w:t>
      </w:r>
    </w:p>
    <w:p>
      <w:pPr>
        <w:pStyle w:val="ListBullet"/>
      </w:pPr>
      <w:r>
        <w:t>Access to the Juanberto's franchise partner portal with training videos, SOPs, and best practices.</w:t>
      </w:r>
    </w:p>
    <w:p>
      <w:pPr>
        <w:pStyle w:val="ListBullet"/>
      </w:pPr>
      <w:r>
        <w:t>Annual franchise conference for networking, new product previews, and recognition awards.</w:t>
      </w:r>
    </w:p>
    <w:p>
      <w:pPr>
        <w:pStyle w:val="Heading2"/>
      </w:pPr>
      <w:r>
        <w:t>Contact Information</w:t>
      </w:r>
    </w:p>
    <w:tbl>
      <w:tblPr>
        <w:tblStyle w:val="LightGrid-Accent1"/>
        <w:tblW w:type="auto" w:w="0"/>
        <w:jc w:val="center"/>
        <w:tblLook w:firstColumn="1" w:firstRow="1" w:lastColumn="0" w:lastRow="0" w:noHBand="0" w:noVBand="1" w:val="04A0"/>
      </w:tblPr>
      <w:tblGrid>
        <w:gridCol w:w="4680"/>
        <w:gridCol w:w="4680"/>
      </w:tblGrid>
      <w:tr>
        <w:tc>
          <w:tcPr>
            <w:tcW w:type="dxa" w:w="3600"/>
            <w:shd w:fill="B91C1C" w:val="clear"/>
          </w:tcPr>
          <w:p>
            <w:pPr>
              <w:jc w:val="center"/>
            </w:pPr>
            <w:r/>
            <w:r>
              <w:rPr>
                <w:b/>
                <w:color w:val="FFFFFF"/>
                <w:sz w:val="20"/>
              </w:rPr>
              <w:t>Department</w:t>
            </w:r>
          </w:p>
        </w:tc>
        <w:tc>
          <w:tcPr>
            <w:tcW w:type="dxa" w:w="5040"/>
            <w:shd w:fill="B91C1C" w:val="clear"/>
          </w:tcPr>
          <w:p>
            <w:pPr>
              <w:jc w:val="center"/>
            </w:pPr>
            <w:r/>
            <w:r>
              <w:rPr>
                <w:b/>
                <w:color w:val="FFFFFF"/>
                <w:sz w:val="20"/>
              </w:rPr>
              <w:t>Contact</w:t>
            </w:r>
          </w:p>
        </w:tc>
      </w:tr>
      <w:tr>
        <w:tc>
          <w:tcPr>
            <w:tcW w:type="dxa" w:w="3600"/>
          </w:tcPr>
          <w:p>
            <w:pPr>
              <w:jc w:val="center"/>
            </w:pPr>
            <w:r>
              <w:rPr>
                <w:sz w:val="20"/>
              </w:rPr>
              <w:t>Franchise Inquiries</w:t>
            </w:r>
          </w:p>
        </w:tc>
        <w:tc>
          <w:tcPr>
            <w:tcW w:type="dxa" w:w="5040"/>
          </w:tcPr>
          <w:p>
            <w:pPr>
              <w:jc w:val="center"/>
            </w:pPr>
            <w:r>
              <w:rPr>
                <w:sz w:val="20"/>
              </w:rPr>
              <w:t>franchise@juanbertos.com</w:t>
            </w:r>
          </w:p>
        </w:tc>
      </w:tr>
      <w:tr>
        <w:tc>
          <w:tcPr>
            <w:tcW w:type="dxa" w:w="3600"/>
          </w:tcPr>
          <w:p>
            <w:pPr>
              <w:jc w:val="center"/>
            </w:pPr>
            <w:r>
              <w:rPr>
                <w:sz w:val="20"/>
              </w:rPr>
              <w:t>Operations Support</w:t>
            </w:r>
          </w:p>
        </w:tc>
        <w:tc>
          <w:tcPr>
            <w:tcW w:type="dxa" w:w="5040"/>
          </w:tcPr>
          <w:p>
            <w:pPr>
              <w:jc w:val="center"/>
            </w:pPr>
            <w:r>
              <w:rPr>
                <w:sz w:val="20"/>
              </w:rPr>
              <w:t>ops@juanbertos.com</w:t>
            </w:r>
          </w:p>
        </w:tc>
      </w:tr>
      <w:tr>
        <w:tc>
          <w:tcPr>
            <w:tcW w:type="dxa" w:w="3600"/>
          </w:tcPr>
          <w:p>
            <w:pPr>
              <w:jc w:val="center"/>
            </w:pPr>
            <w:r>
              <w:rPr>
                <w:sz w:val="20"/>
              </w:rPr>
              <w:t>POS / Tech Support</w:t>
            </w:r>
          </w:p>
        </w:tc>
        <w:tc>
          <w:tcPr>
            <w:tcW w:type="dxa" w:w="5040"/>
          </w:tcPr>
          <w:p>
            <w:pPr>
              <w:jc w:val="center"/>
            </w:pPr>
            <w:r>
              <w:rPr>
                <w:sz w:val="20"/>
              </w:rPr>
              <w:t>tech@juanbertos.com</w:t>
            </w:r>
          </w:p>
        </w:tc>
      </w:tr>
      <w:tr>
        <w:tc>
          <w:tcPr>
            <w:tcW w:type="dxa" w:w="3600"/>
          </w:tcPr>
          <w:p>
            <w:pPr>
              <w:jc w:val="center"/>
            </w:pPr>
            <w:r>
              <w:rPr>
                <w:sz w:val="20"/>
              </w:rPr>
              <w:t>Marketing</w:t>
            </w:r>
          </w:p>
        </w:tc>
        <w:tc>
          <w:tcPr>
            <w:tcW w:type="dxa" w:w="5040"/>
          </w:tcPr>
          <w:p>
            <w:pPr>
              <w:jc w:val="center"/>
            </w:pPr>
            <w:r>
              <w:rPr>
                <w:sz w:val="20"/>
              </w:rPr>
              <w:t>marketing@juanbertos.com</w:t>
            </w:r>
          </w:p>
        </w:tc>
      </w:tr>
      <w:tr>
        <w:tc>
          <w:tcPr>
            <w:tcW w:type="dxa" w:w="3600"/>
          </w:tcPr>
          <w:p>
            <w:pPr>
              <w:jc w:val="center"/>
            </w:pPr>
            <w:r>
              <w:rPr>
                <w:sz w:val="20"/>
              </w:rPr>
              <w:t>General</w:t>
            </w:r>
          </w:p>
        </w:tc>
        <w:tc>
          <w:tcPr>
            <w:tcW w:type="dxa" w:w="5040"/>
          </w:tcPr>
          <w:p>
            <w:pPr>
              <w:jc w:val="center"/>
            </w:pPr>
            <w:r>
              <w:rPr>
                <w:sz w:val="20"/>
              </w:rPr>
              <w:t>info@juanbertos.com</w:t>
            </w:r>
          </w:p>
        </w:tc>
      </w:tr>
    </w:tbl>
    <w:p/>
    <w:p/>
    <w:p>
      <w:pPr>
        <w:jc w:val="center"/>
      </w:pPr>
      <w:r>
        <w:rPr>
          <w:color w:val="CCCCCC"/>
          <w:sz w:val="16"/>
        </w:rPr>
        <w:t>────────────────────────────────────────────────────────────</w:t>
      </w:r>
    </w:p>
    <w:p/>
    <w:p>
      <w:pPr>
        <w:jc w:val="center"/>
      </w:pPr>
      <w:r>
        <w:rPr>
          <w:b/>
          <w:color w:val="B91C1C"/>
          <w:sz w:val="28"/>
        </w:rPr>
        <w:t>Welcome to the Juanberto's family.</w:t>
      </w:r>
    </w:p>
    <w:p>
      <w:pPr>
        <w:jc w:val="center"/>
      </w:pPr>
      <w:r>
        <w:rPr>
          <w:i/>
          <w:color w:val="666666"/>
          <w:sz w:val="24"/>
        </w:rPr>
        <w:t>Let's build something great together.</w:t>
      </w:r>
    </w:p>
    <w:p/>
    <w:p>
      <w:pPr>
        <w:jc w:val="center"/>
      </w:pPr>
      <w:r>
        <w:rPr>
          <w:i/>
          <w:color w:val="666666"/>
          <w:sz w:val="16"/>
        </w:rPr>
        <w:t>This document is confidential and proprietary to Juanberto's California Burritos. Reproduction or distribution without written consent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B91C1C"/>
      <w:sz w:val="5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B91C1C"/>
      <w:sz w:val="3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