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3F7E4B"/>
          <w:sz w:val="20"/>
        </w:rPr>
        <w:t>WORKSHOP AGENDA</w:t>
      </w:r>
    </w:p>
    <w:p>
      <w:pPr>
        <w:spacing w:before="0" w:after="100"/>
      </w:pPr>
      <w:r>
        <w:rPr>
          <w:rFonts w:ascii="Calibri" w:hAnsi="Calibri"/>
          <w:b/>
          <w:color w:val="123A2B"/>
          <w:sz w:val="56"/>
        </w:rPr>
        <w:t>LegalReady End-to-End Training</w:t>
      </w:r>
    </w:p>
    <w:p>
      <w:pPr>
        <w:spacing w:after="320"/>
      </w:pPr>
      <w:r>
        <w:rPr>
          <w:rFonts w:ascii="Calibri" w:hAnsi="Calibri"/>
          <w:color w:val="546159"/>
          <w:sz w:val="26"/>
        </w:rPr>
        <w:t>A simple, repeatable exercise: JD to candidate, vetting, client package, scheduling, and status proof.</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9F3EA"/>
          </w:tcPr>
          <w:p>
            <w:pPr>
              <w:jc w:val="center"/>
            </w:pPr>
            <w:r>
              <w:rPr>
                <w:rFonts w:ascii="Calibri" w:hAnsi="Calibri"/>
                <w:b/>
                <w:color w:val="123A2B"/>
                <w:sz w:val="24"/>
              </w:rPr>
              <w:t>45-60 min</w:t>
            </w:r>
          </w:p>
          <w:p>
            <w:pPr>
              <w:spacing w:after="0"/>
              <w:jc w:val="center"/>
            </w:pPr>
            <w:r>
              <w:rPr>
                <w:rFonts w:ascii="Calibri" w:hAnsi="Calibri"/>
                <w:color w:val="546159"/>
                <w:sz w:val="17"/>
              </w:rPr>
              <w:t>Training time</w:t>
            </w:r>
          </w:p>
        </w:tc>
        <w:tc>
          <w:tcPr>
            <w:tcW w:type="dxa" w:w="2340"/>
            <w:vAlign w:val="center"/>
            <w:tcMar>
              <w:top w:w="80" w:type="dxa"/>
              <w:start w:w="120" w:type="dxa"/>
              <w:bottom w:w="80" w:type="dxa"/>
              <w:end w:w="120" w:type="dxa"/>
            </w:tcMar>
            <w:shd w:fill="E9F3EA"/>
          </w:tcPr>
          <w:p>
            <w:pPr>
              <w:jc w:val="center"/>
            </w:pPr>
            <w:r>
              <w:rPr>
                <w:rFonts w:ascii="Calibri" w:hAnsi="Calibri"/>
                <w:b/>
                <w:color w:val="123A2B"/>
                <w:sz w:val="24"/>
              </w:rPr>
              <w:t>1</w:t>
            </w:r>
          </w:p>
          <w:p>
            <w:pPr>
              <w:spacing w:after="0"/>
              <w:jc w:val="center"/>
            </w:pPr>
            <w:r>
              <w:rPr>
                <w:rFonts w:ascii="Calibri" w:hAnsi="Calibri"/>
                <w:color w:val="546159"/>
                <w:sz w:val="17"/>
              </w:rPr>
              <w:t>Sample role</w:t>
            </w:r>
          </w:p>
        </w:tc>
        <w:tc>
          <w:tcPr>
            <w:tcW w:type="dxa" w:w="2340"/>
            <w:vAlign w:val="center"/>
            <w:tcMar>
              <w:top w:w="80" w:type="dxa"/>
              <w:start w:w="120" w:type="dxa"/>
              <w:bottom w:w="80" w:type="dxa"/>
              <w:end w:w="120" w:type="dxa"/>
            </w:tcMar>
            <w:shd w:fill="E9F3EA"/>
          </w:tcPr>
          <w:p>
            <w:pPr>
              <w:jc w:val="center"/>
            </w:pPr>
            <w:r>
              <w:rPr>
                <w:rFonts w:ascii="Calibri" w:hAnsi="Calibri"/>
                <w:b/>
                <w:color w:val="123A2B"/>
                <w:sz w:val="24"/>
              </w:rPr>
              <w:t>1</w:t>
            </w:r>
          </w:p>
          <w:p>
            <w:pPr>
              <w:spacing w:after="0"/>
              <w:jc w:val="center"/>
            </w:pPr>
            <w:r>
              <w:rPr>
                <w:rFonts w:ascii="Calibri" w:hAnsi="Calibri"/>
                <w:color w:val="546159"/>
                <w:sz w:val="17"/>
              </w:rPr>
              <w:t>Sample candidate</w:t>
            </w:r>
          </w:p>
        </w:tc>
        <w:tc>
          <w:tcPr>
            <w:tcW w:type="dxa" w:w="2340"/>
            <w:vAlign w:val="center"/>
            <w:tcMar>
              <w:top w:w="80" w:type="dxa"/>
              <w:start w:w="120" w:type="dxa"/>
              <w:bottom w:w="80" w:type="dxa"/>
              <w:end w:w="120" w:type="dxa"/>
            </w:tcMar>
            <w:shd w:fill="E9F3EA"/>
          </w:tcPr>
          <w:p>
            <w:pPr>
              <w:jc w:val="center"/>
            </w:pPr>
            <w:r>
              <w:rPr>
                <w:rFonts w:ascii="Calibri" w:hAnsi="Calibri"/>
                <w:b/>
                <w:color w:val="123A2B"/>
                <w:sz w:val="24"/>
              </w:rPr>
              <w:t>0</w:t>
            </w:r>
          </w:p>
          <w:p>
            <w:pPr>
              <w:spacing w:after="0"/>
              <w:jc w:val="center"/>
            </w:pPr>
            <w:r>
              <w:rPr>
                <w:rFonts w:ascii="Calibri" w:hAnsi="Calibri"/>
                <w:color w:val="546159"/>
                <w:sz w:val="17"/>
              </w:rPr>
              <w:t>Outside recipients</w:t>
            </w:r>
          </w:p>
        </w:tc>
      </w:tr>
    </w:tbl>
    <w:p>
      <w:pPr>
        <w:pStyle w:val="Heading1"/>
      </w:pPr>
      <w:r>
        <w:t>Training outcome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DF5EE"/>
          </w:tcPr>
          <w:p>
            <w:pPr>
              <w:spacing w:after="40"/>
            </w:pPr>
            <w:r>
              <w:rPr>
                <w:rFonts w:ascii="Calibri" w:hAnsi="Calibri"/>
                <w:b/>
                <w:color w:val="3F7E4B"/>
                <w:sz w:val="20"/>
              </w:rPr>
              <w:t>DEFINITION OF DONE</w:t>
            </w:r>
          </w:p>
          <w:p>
            <w:pPr>
              <w:spacing w:after="0"/>
            </w:pPr>
            <w:r>
              <w:rPr>
                <w:rFonts w:ascii="Calibri" w:hAnsi="Calibri"/>
                <w:color w:val="1A1F1C"/>
                <w:sz w:val="21"/>
              </w:rPr>
              <w:t>The trainee creates the sample JD, uploads the matching résumé, finds and vets the candidate, prepares client communication, generates both interview drafts, records the schedule handoff, and proves the records in Status. Candidate, client, and interviewer addresses all use the trainee's own LegalReady email.</w:t>
            </w:r>
          </w:p>
        </w:tc>
      </w:tr>
    </w:tbl>
    <w:p>
      <w:pPr>
        <w:spacing w:after="40"/>
      </w:pPr>
    </w:p>
    <w:p>
      <w:pPr>
        <w:pStyle w:val="ListBullet"/>
      </w:pPr>
      <w:r>
        <w:rPr>
          <w:rFonts w:ascii="Calibri" w:hAnsi="Calibri"/>
          <w:color w:val="1A1F1C"/>
          <w:sz w:val="22"/>
        </w:rPr>
        <w:t>Use only the supplied fictional candidate and fictional client.</w:t>
      </w:r>
    </w:p>
    <w:p>
      <w:pPr>
        <w:pStyle w:val="ListBullet"/>
      </w:pPr>
      <w:r>
        <w:rPr>
          <w:rFonts w:ascii="Calibri" w:hAnsi="Calibri"/>
          <w:color w:val="1A1F1C"/>
          <w:sz w:val="22"/>
        </w:rPr>
        <w:t>Keep Domain set to Law on every screen.</w:t>
      </w:r>
    </w:p>
    <w:p>
      <w:pPr>
        <w:pStyle w:val="ListBullet"/>
      </w:pPr>
      <w:r>
        <w:rPr>
          <w:rFonts w:ascii="Calibri" w:hAnsi="Calibri"/>
          <w:color w:val="1A1F1C"/>
          <w:sz w:val="22"/>
        </w:rPr>
        <w:t>Use the trainee's own LegalReady address for candidate, client, interviewer, and any additional attendee.</w:t>
      </w:r>
    </w:p>
    <w:p>
      <w:pPr>
        <w:pStyle w:val="ListBullet"/>
      </w:pPr>
      <w:r>
        <w:rPr>
          <w:rFonts w:ascii="Calibri" w:hAnsi="Calibri"/>
          <w:color w:val="1A1F1C"/>
          <w:sz w:val="22"/>
        </w:rPr>
        <w:t>During training, generate drafts and archive the schedule. Do not send a live calendar invite unless the trainer explicitly authorizes it.</w:t>
      </w:r>
    </w:p>
    <w:p>
      <w:pPr>
        <w:pStyle w:val="Heading1"/>
      </w:pPr>
      <w:r>
        <w:t>Trainee files and safe routing</w:t>
      </w:r>
    </w:p>
    <w:tbl>
      <w:tblPr>
        <w:tblStyle w:val="TableGrid"/>
        <w:tblW w:type="dxa" w:w="9360"/>
        <w:jc w:val="left"/>
        <w:tblLayout w:type="fixed"/>
        <w:tblLook w:firstColumn="1" w:firstRow="1" w:lastColumn="0" w:lastRow="0" w:noHBand="0" w:noVBand="1" w:val="04A0"/>
        <w:tblInd w:w="120" w:type="dxa"/>
      </w:tblPr>
      <w:tblGrid>
        <w:gridCol w:w="1944"/>
        <w:gridCol w:w="4248"/>
        <w:gridCol w:w="3168"/>
      </w:tblGrid>
      <w:tr>
        <w:trPr>
          <w:tblHeader w:val="true"/>
        </w:trPr>
        <w:tc>
          <w:tcPr>
            <w:tcW w:type="dxa" w:w="1944"/>
            <w:vAlign w:val="center"/>
            <w:tcMar>
              <w:top w:w="80" w:type="dxa"/>
              <w:start w:w="120" w:type="dxa"/>
              <w:bottom w:w="80" w:type="dxa"/>
              <w:end w:w="120" w:type="dxa"/>
            </w:tcMar>
            <w:shd w:fill="DDEADF"/>
          </w:tcPr>
          <w:p>
            <w:r>
              <w:rPr>
                <w:rFonts w:ascii="Calibri" w:hAnsi="Calibri"/>
                <w:b/>
                <w:color w:val="123A2B"/>
                <w:sz w:val="19"/>
              </w:rPr>
              <w:t>Trainee</w:t>
            </w:r>
          </w:p>
        </w:tc>
        <w:tc>
          <w:tcPr>
            <w:tcW w:type="dxa" w:w="4248"/>
            <w:vAlign w:val="center"/>
            <w:tcMar>
              <w:top w:w="80" w:type="dxa"/>
              <w:start w:w="120" w:type="dxa"/>
              <w:bottom w:w="80" w:type="dxa"/>
              <w:end w:w="120" w:type="dxa"/>
            </w:tcMar>
            <w:shd w:fill="DDEADF"/>
          </w:tcPr>
          <w:p>
            <w:r>
              <w:rPr>
                <w:rFonts w:ascii="Calibri" w:hAnsi="Calibri"/>
                <w:b/>
                <w:color w:val="123A2B"/>
                <w:sz w:val="19"/>
              </w:rPr>
              <w:t>Résumé file</w:t>
            </w:r>
          </w:p>
        </w:tc>
        <w:tc>
          <w:tcPr>
            <w:tcW w:type="dxa" w:w="3168"/>
            <w:vAlign w:val="center"/>
            <w:tcMar>
              <w:top w:w="80" w:type="dxa"/>
              <w:start w:w="120" w:type="dxa"/>
              <w:bottom w:w="80" w:type="dxa"/>
              <w:end w:w="120" w:type="dxa"/>
            </w:tcMar>
            <w:shd w:fill="DDEADF"/>
          </w:tcPr>
          <w:p>
            <w:r>
              <w:rPr>
                <w:rFonts w:ascii="Calibri" w:hAnsi="Calibri"/>
                <w:b/>
                <w:color w:val="123A2B"/>
                <w:sz w:val="19"/>
              </w:rPr>
              <w:t>Use this address everywhere</w:t>
            </w:r>
          </w:p>
        </w:tc>
      </w:tr>
      <w:tr>
        <w:tc>
          <w:tcPr>
            <w:tcW w:type="dxa" w:w="1944"/>
            <w:vAlign w:val="center"/>
            <w:tcMar>
              <w:top w:w="80" w:type="dxa"/>
              <w:start w:w="120" w:type="dxa"/>
              <w:bottom w:w="80" w:type="dxa"/>
              <w:end w:w="120" w:type="dxa"/>
            </w:tcMar>
          </w:tcPr>
          <w:p>
            <w:r>
              <w:rPr>
                <w:rFonts w:ascii="Calibri" w:hAnsi="Calibri"/>
                <w:b/>
                <w:color w:val="1A1F1C"/>
                <w:sz w:val="18"/>
              </w:rPr>
              <w:t>Mitch Blake</w:t>
            </w:r>
          </w:p>
        </w:tc>
        <w:tc>
          <w:tcPr>
            <w:tcW w:type="dxa" w:w="4248"/>
            <w:vAlign w:val="center"/>
            <w:tcMar>
              <w:top w:w="80" w:type="dxa"/>
              <w:start w:w="120" w:type="dxa"/>
              <w:bottom w:w="80" w:type="dxa"/>
              <w:end w:w="120" w:type="dxa"/>
            </w:tcMar>
          </w:tcPr>
          <w:p>
            <w:r>
              <w:rPr>
                <w:rFonts w:ascii="Calibri" w:hAnsi="Calibri"/>
                <w:color w:val="1A1F1C"/>
                <w:sz w:val="17"/>
              </w:rPr>
              <w:t>Sample-Resume-Jordan-Ellis-Mitch.docx</w:t>
            </w:r>
          </w:p>
        </w:tc>
        <w:tc>
          <w:tcPr>
            <w:tcW w:type="dxa" w:w="3168"/>
            <w:vAlign w:val="center"/>
            <w:tcMar>
              <w:top w:w="80" w:type="dxa"/>
              <w:start w:w="120" w:type="dxa"/>
              <w:bottom w:w="80" w:type="dxa"/>
              <w:end w:w="120" w:type="dxa"/>
            </w:tcMar>
          </w:tcPr>
          <w:p>
            <w:r>
              <w:rPr>
                <w:rFonts w:ascii="Calibri" w:hAnsi="Calibri"/>
                <w:color w:val="1A1F1C"/>
                <w:sz w:val="17"/>
              </w:rPr>
              <w:t>mitch.blake@legalready.io</w:t>
            </w:r>
          </w:p>
        </w:tc>
      </w:tr>
      <w:tr>
        <w:tc>
          <w:tcPr>
            <w:tcW w:type="dxa" w:w="1944"/>
            <w:vAlign w:val="center"/>
            <w:tcMar>
              <w:top w:w="80" w:type="dxa"/>
              <w:start w:w="120" w:type="dxa"/>
              <w:bottom w:w="80" w:type="dxa"/>
              <w:end w:w="120" w:type="dxa"/>
            </w:tcMar>
          </w:tcPr>
          <w:p>
            <w:r>
              <w:rPr>
                <w:rFonts w:ascii="Calibri" w:hAnsi="Calibri"/>
                <w:b/>
                <w:color w:val="1A1F1C"/>
                <w:sz w:val="18"/>
              </w:rPr>
              <w:t>Michael Shrader</w:t>
            </w:r>
          </w:p>
        </w:tc>
        <w:tc>
          <w:tcPr>
            <w:tcW w:type="dxa" w:w="4248"/>
            <w:vAlign w:val="center"/>
            <w:tcMar>
              <w:top w:w="80" w:type="dxa"/>
              <w:start w:w="120" w:type="dxa"/>
              <w:bottom w:w="80" w:type="dxa"/>
              <w:end w:w="120" w:type="dxa"/>
            </w:tcMar>
          </w:tcPr>
          <w:p>
            <w:r>
              <w:rPr>
                <w:rFonts w:ascii="Calibri" w:hAnsi="Calibri"/>
                <w:color w:val="1A1F1C"/>
                <w:sz w:val="17"/>
              </w:rPr>
              <w:t>Sample-Resume-Jordan-Ellis-Michael.docx</w:t>
            </w:r>
          </w:p>
        </w:tc>
        <w:tc>
          <w:tcPr>
            <w:tcW w:type="dxa" w:w="3168"/>
            <w:vAlign w:val="center"/>
            <w:tcMar>
              <w:top w:w="80" w:type="dxa"/>
              <w:start w:w="120" w:type="dxa"/>
              <w:bottom w:w="80" w:type="dxa"/>
              <w:end w:w="120" w:type="dxa"/>
            </w:tcMar>
          </w:tcPr>
          <w:p>
            <w:r>
              <w:rPr>
                <w:rFonts w:ascii="Calibri" w:hAnsi="Calibri"/>
                <w:color w:val="1A1F1C"/>
                <w:sz w:val="17"/>
              </w:rPr>
              <w:t>michael.shrader@legalready.io</w:t>
            </w:r>
          </w:p>
        </w:tc>
      </w:tr>
      <w:tr>
        <w:tc>
          <w:tcPr>
            <w:tcW w:type="dxa" w:w="1944"/>
            <w:vAlign w:val="center"/>
            <w:tcMar>
              <w:top w:w="80" w:type="dxa"/>
              <w:start w:w="120" w:type="dxa"/>
              <w:bottom w:w="80" w:type="dxa"/>
              <w:end w:w="120" w:type="dxa"/>
            </w:tcMar>
          </w:tcPr>
          <w:p>
            <w:r>
              <w:rPr>
                <w:rFonts w:ascii="Calibri" w:hAnsi="Calibri"/>
                <w:b/>
                <w:color w:val="1A1F1C"/>
                <w:sz w:val="18"/>
              </w:rPr>
              <w:t>Kacey-Jo Hyde</w:t>
            </w:r>
          </w:p>
        </w:tc>
        <w:tc>
          <w:tcPr>
            <w:tcW w:type="dxa" w:w="4248"/>
            <w:vAlign w:val="center"/>
            <w:tcMar>
              <w:top w:w="80" w:type="dxa"/>
              <w:start w:w="120" w:type="dxa"/>
              <w:bottom w:w="80" w:type="dxa"/>
              <w:end w:w="120" w:type="dxa"/>
            </w:tcMar>
          </w:tcPr>
          <w:p>
            <w:r>
              <w:rPr>
                <w:rFonts w:ascii="Calibri" w:hAnsi="Calibri"/>
                <w:color w:val="1A1F1C"/>
                <w:sz w:val="17"/>
              </w:rPr>
              <w:t>Sample-Resume-Jordan-Ellis-Kacey-Jo.docx</w:t>
            </w:r>
          </w:p>
        </w:tc>
        <w:tc>
          <w:tcPr>
            <w:tcW w:type="dxa" w:w="3168"/>
            <w:vAlign w:val="center"/>
            <w:tcMar>
              <w:top w:w="80" w:type="dxa"/>
              <w:start w:w="120" w:type="dxa"/>
              <w:bottom w:w="80" w:type="dxa"/>
              <w:end w:w="120" w:type="dxa"/>
            </w:tcMar>
          </w:tcPr>
          <w:p>
            <w:r>
              <w:rPr>
                <w:rFonts w:ascii="Calibri" w:hAnsi="Calibri"/>
                <w:color w:val="1A1F1C"/>
                <w:sz w:val="17"/>
              </w:rPr>
              <w:t>kacey-jo.hyde@legalready.io</w:t>
            </w:r>
          </w:p>
        </w:tc>
      </w:tr>
    </w:tbl>
    <w:p>
      <w:r>
        <w:br w:type="page"/>
      </w:r>
    </w:p>
    <w:p>
      <w:pPr>
        <w:pStyle w:val="Heading1"/>
      </w:pPr>
      <w:r>
        <w:t>The eight-step exercise</w:t>
      </w:r>
    </w:p>
    <w:tbl>
      <w:tblPr>
        <w:tblStyle w:val="TableGrid"/>
        <w:tblW w:type="dxa" w:w="9360"/>
        <w:jc w:val="left"/>
        <w:tblLayout w:type="fixed"/>
        <w:tblLook w:firstColumn="1" w:firstRow="1" w:lastColumn="0" w:lastRow="0" w:noHBand="0" w:noVBand="1" w:val="04A0"/>
        <w:tblInd w:w="120" w:type="dxa"/>
      </w:tblPr>
      <w:tblGrid>
        <w:gridCol w:w="792"/>
        <w:gridCol w:w="1944"/>
        <w:gridCol w:w="4968"/>
        <w:gridCol w:w="1656"/>
      </w:tblGrid>
      <w:tr>
        <w:trPr>
          <w:tblHeader w:val="true"/>
        </w:trPr>
        <w:tc>
          <w:tcPr>
            <w:tcW w:type="dxa" w:w="792"/>
            <w:vAlign w:val="center"/>
            <w:tcMar>
              <w:top w:w="80" w:type="dxa"/>
              <w:start w:w="120" w:type="dxa"/>
              <w:bottom w:w="80" w:type="dxa"/>
              <w:end w:w="120" w:type="dxa"/>
            </w:tcMar>
            <w:shd w:fill="DDEADF"/>
          </w:tcPr>
          <w:p>
            <w:pPr>
              <w:jc w:val="center"/>
            </w:pPr>
            <w:r>
              <w:rPr>
                <w:rFonts w:ascii="Calibri" w:hAnsi="Calibri"/>
                <w:b/>
                <w:color w:val="123A2B"/>
                <w:sz w:val="19"/>
              </w:rPr>
              <w:t>#</w:t>
            </w:r>
          </w:p>
        </w:tc>
        <w:tc>
          <w:tcPr>
            <w:tcW w:type="dxa" w:w="1944"/>
            <w:vAlign w:val="center"/>
            <w:tcMar>
              <w:top w:w="80" w:type="dxa"/>
              <w:start w:w="120" w:type="dxa"/>
              <w:bottom w:w="80" w:type="dxa"/>
              <w:end w:w="120" w:type="dxa"/>
            </w:tcMar>
            <w:shd w:fill="DDEADF"/>
          </w:tcPr>
          <w:p>
            <w:pPr>
              <w:jc w:val="left"/>
            </w:pPr>
            <w:r>
              <w:rPr>
                <w:rFonts w:ascii="Calibri" w:hAnsi="Calibri"/>
                <w:b/>
                <w:color w:val="123A2B"/>
                <w:sz w:val="19"/>
              </w:rPr>
              <w:t>Screen</w:t>
            </w:r>
          </w:p>
        </w:tc>
        <w:tc>
          <w:tcPr>
            <w:tcW w:type="dxa" w:w="4968"/>
            <w:vAlign w:val="center"/>
            <w:tcMar>
              <w:top w:w="80" w:type="dxa"/>
              <w:start w:w="120" w:type="dxa"/>
              <w:bottom w:w="80" w:type="dxa"/>
              <w:end w:w="120" w:type="dxa"/>
            </w:tcMar>
            <w:shd w:fill="DDEADF"/>
          </w:tcPr>
          <w:p>
            <w:pPr>
              <w:jc w:val="left"/>
            </w:pPr>
            <w:r>
              <w:rPr>
                <w:rFonts w:ascii="Calibri" w:hAnsi="Calibri"/>
                <w:b/>
                <w:color w:val="123A2B"/>
                <w:sz w:val="19"/>
              </w:rPr>
              <w:t>Trainee action</w:t>
            </w:r>
          </w:p>
        </w:tc>
        <w:tc>
          <w:tcPr>
            <w:tcW w:type="dxa" w:w="1656"/>
            <w:vAlign w:val="center"/>
            <w:tcMar>
              <w:top w:w="80" w:type="dxa"/>
              <w:start w:w="120" w:type="dxa"/>
              <w:bottom w:w="80" w:type="dxa"/>
              <w:end w:w="120" w:type="dxa"/>
            </w:tcMar>
            <w:shd w:fill="DDEADF"/>
          </w:tcPr>
          <w:p>
            <w:pPr>
              <w:jc w:val="center"/>
            </w:pPr>
            <w:r>
              <w:rPr>
                <w:rFonts w:ascii="Calibri" w:hAnsi="Calibri"/>
                <w:b/>
                <w:color w:val="123A2B"/>
                <w:sz w:val="19"/>
              </w:rPr>
              <w:t>Pass evidence</w:t>
            </w:r>
          </w:p>
        </w:tc>
      </w:tr>
      <w:tr>
        <w:tc>
          <w:tcPr>
            <w:tcW w:type="dxa" w:w="792"/>
            <w:vAlign w:val="center"/>
            <w:tcMar>
              <w:top w:w="80" w:type="dxa"/>
              <w:start w:w="120" w:type="dxa"/>
              <w:bottom w:w="80" w:type="dxa"/>
              <w:end w:w="120" w:type="dxa"/>
            </w:tcMar>
          </w:tcPr>
          <w:p>
            <w:pPr>
              <w:jc w:val="center"/>
            </w:pPr>
            <w:r>
              <w:rPr>
                <w:rFonts w:ascii="Calibri" w:hAnsi="Calibri"/>
                <w:b w:val="0"/>
                <w:color w:val="1A1F1C"/>
                <w:sz w:val="18"/>
              </w:rPr>
              <w:t>1</w:t>
            </w:r>
          </w:p>
        </w:tc>
        <w:tc>
          <w:tcPr>
            <w:tcW w:type="dxa" w:w="1944"/>
            <w:vAlign w:val="center"/>
            <w:tcMar>
              <w:top w:w="80" w:type="dxa"/>
              <w:start w:w="120" w:type="dxa"/>
              <w:bottom w:w="80" w:type="dxa"/>
              <w:end w:w="120" w:type="dxa"/>
            </w:tcMar>
          </w:tcPr>
          <w:p>
            <w:pPr>
              <w:jc w:val="left"/>
            </w:pPr>
            <w:r>
              <w:rPr>
                <w:rFonts w:ascii="Calibri" w:hAnsi="Calibri"/>
                <w:b/>
                <w:color w:val="1A1F1C"/>
                <w:sz w:val="18"/>
              </w:rPr>
              <w:t>Job Descriptions</w:t>
            </w:r>
          </w:p>
        </w:tc>
        <w:tc>
          <w:tcPr>
            <w:tcW w:type="dxa" w:w="4968"/>
            <w:vAlign w:val="center"/>
            <w:tcMar>
              <w:top w:w="80" w:type="dxa"/>
              <w:start w:w="120" w:type="dxa"/>
              <w:bottom w:w="80" w:type="dxa"/>
              <w:end w:w="120" w:type="dxa"/>
            </w:tcMar>
          </w:tcPr>
          <w:p>
            <w:pPr>
              <w:jc w:val="left"/>
            </w:pPr>
            <w:r>
              <w:rPr>
                <w:rFonts w:ascii="Calibri" w:hAnsi="Calibri"/>
                <w:b w:val="0"/>
                <w:color w:val="1A1F1C"/>
                <w:sz w:val="18"/>
              </w:rPr>
              <w:t>Upload Sample-JD-Legal-Operations-eDiscovery-Analyst.docx. Client: Summit &amp; Vale LLP - LegalReady Training. Title: Legal Operations &amp; eDiscovery Analyst - Training.</w:t>
            </w:r>
          </w:p>
        </w:tc>
        <w:tc>
          <w:tcPr>
            <w:tcW w:type="dxa" w:w="1656"/>
            <w:vAlign w:val="center"/>
            <w:tcMar>
              <w:top w:w="80" w:type="dxa"/>
              <w:start w:w="120" w:type="dxa"/>
              <w:bottom w:w="80" w:type="dxa"/>
              <w:end w:w="120" w:type="dxa"/>
            </w:tcMar>
          </w:tcPr>
          <w:p>
            <w:pPr>
              <w:jc w:val="center"/>
            </w:pPr>
            <w:r>
              <w:rPr>
                <w:rFonts w:ascii="Calibri" w:hAnsi="Calibri"/>
                <w:b w:val="0"/>
                <w:color w:val="1A1F1C"/>
                <w:sz w:val="18"/>
              </w:rPr>
              <w:t>Saved JD ID</w:t>
            </w:r>
          </w:p>
        </w:tc>
      </w:tr>
      <w:tr>
        <w:tc>
          <w:tcPr>
            <w:tcW w:type="dxa" w:w="792"/>
            <w:vAlign w:val="center"/>
            <w:tcMar>
              <w:top w:w="80" w:type="dxa"/>
              <w:start w:w="120" w:type="dxa"/>
              <w:bottom w:w="80" w:type="dxa"/>
              <w:end w:w="120" w:type="dxa"/>
            </w:tcMar>
          </w:tcPr>
          <w:p>
            <w:pPr>
              <w:jc w:val="center"/>
            </w:pPr>
            <w:r>
              <w:rPr>
                <w:rFonts w:ascii="Calibri" w:hAnsi="Calibri"/>
                <w:b w:val="0"/>
                <w:color w:val="1A1F1C"/>
                <w:sz w:val="18"/>
              </w:rPr>
              <w:t>2</w:t>
            </w:r>
          </w:p>
        </w:tc>
        <w:tc>
          <w:tcPr>
            <w:tcW w:type="dxa" w:w="1944"/>
            <w:vAlign w:val="center"/>
            <w:tcMar>
              <w:top w:w="80" w:type="dxa"/>
              <w:start w:w="120" w:type="dxa"/>
              <w:bottom w:w="80" w:type="dxa"/>
              <w:end w:w="120" w:type="dxa"/>
            </w:tcMar>
          </w:tcPr>
          <w:p>
            <w:pPr>
              <w:jc w:val="left"/>
            </w:pPr>
            <w:r>
              <w:rPr>
                <w:rFonts w:ascii="Calibri" w:hAnsi="Calibri"/>
                <w:b/>
                <w:color w:val="1A1F1C"/>
                <w:sz w:val="18"/>
              </w:rPr>
              <w:t>Find Candidate</w:t>
            </w:r>
          </w:p>
        </w:tc>
        <w:tc>
          <w:tcPr>
            <w:tcW w:type="dxa" w:w="4968"/>
            <w:vAlign w:val="center"/>
            <w:tcMar>
              <w:top w:w="80" w:type="dxa"/>
              <w:start w:w="120" w:type="dxa"/>
              <w:bottom w:w="80" w:type="dxa"/>
              <w:end w:w="120" w:type="dxa"/>
            </w:tcMar>
          </w:tcPr>
          <w:p>
            <w:pPr>
              <w:jc w:val="left"/>
            </w:pPr>
            <w:r>
              <w:rPr>
                <w:rFonts w:ascii="Calibri" w:hAnsi="Calibri"/>
                <w:b w:val="0"/>
                <w:color w:val="1A1F1C"/>
                <w:sz w:val="18"/>
              </w:rPr>
              <w:t>Upload the résumé assigned to you. The file already contains your LegalReady email. Wait for Profile Preview to open.</w:t>
            </w:r>
          </w:p>
        </w:tc>
        <w:tc>
          <w:tcPr>
            <w:tcW w:type="dxa" w:w="1656"/>
            <w:vAlign w:val="center"/>
            <w:tcMar>
              <w:top w:w="80" w:type="dxa"/>
              <w:start w:w="120" w:type="dxa"/>
              <w:bottom w:w="80" w:type="dxa"/>
              <w:end w:w="120" w:type="dxa"/>
            </w:tcMar>
          </w:tcPr>
          <w:p>
            <w:pPr>
              <w:jc w:val="center"/>
            </w:pPr>
            <w:r>
              <w:rPr>
                <w:rFonts w:ascii="Calibri" w:hAnsi="Calibri"/>
                <w:b w:val="0"/>
                <w:color w:val="1A1F1C"/>
                <w:sz w:val="18"/>
              </w:rPr>
              <w:t>Profile ID</w:t>
            </w:r>
          </w:p>
        </w:tc>
      </w:tr>
      <w:tr>
        <w:tc>
          <w:tcPr>
            <w:tcW w:type="dxa" w:w="792"/>
            <w:vAlign w:val="center"/>
            <w:tcMar>
              <w:top w:w="80" w:type="dxa"/>
              <w:start w:w="120" w:type="dxa"/>
              <w:bottom w:w="80" w:type="dxa"/>
              <w:end w:w="120" w:type="dxa"/>
            </w:tcMar>
          </w:tcPr>
          <w:p>
            <w:pPr>
              <w:jc w:val="center"/>
            </w:pPr>
            <w:r>
              <w:rPr>
                <w:rFonts w:ascii="Calibri" w:hAnsi="Calibri"/>
                <w:b w:val="0"/>
                <w:color w:val="1A1F1C"/>
                <w:sz w:val="18"/>
              </w:rPr>
              <w:t>3</w:t>
            </w:r>
          </w:p>
        </w:tc>
        <w:tc>
          <w:tcPr>
            <w:tcW w:type="dxa" w:w="1944"/>
            <w:vAlign w:val="center"/>
            <w:tcMar>
              <w:top w:w="80" w:type="dxa"/>
              <w:start w:w="120" w:type="dxa"/>
              <w:bottom w:w="80" w:type="dxa"/>
              <w:end w:w="120" w:type="dxa"/>
            </w:tcMar>
          </w:tcPr>
          <w:p>
            <w:pPr>
              <w:jc w:val="left"/>
            </w:pPr>
            <w:r>
              <w:rPr>
                <w:rFonts w:ascii="Calibri" w:hAnsi="Calibri"/>
                <w:b/>
                <w:color w:val="1A1F1C"/>
                <w:sz w:val="18"/>
              </w:rPr>
              <w:t>Profile Preview</w:t>
            </w:r>
          </w:p>
        </w:tc>
        <w:tc>
          <w:tcPr>
            <w:tcW w:type="dxa" w:w="4968"/>
            <w:vAlign w:val="center"/>
            <w:tcMar>
              <w:top w:w="80" w:type="dxa"/>
              <w:start w:w="120" w:type="dxa"/>
              <w:bottom w:w="80" w:type="dxa"/>
              <w:end w:w="120" w:type="dxa"/>
            </w:tcMar>
          </w:tcPr>
          <w:p>
            <w:pPr>
              <w:jc w:val="left"/>
            </w:pPr>
            <w:r>
              <w:rPr>
                <w:rFonts w:ascii="Calibri" w:hAnsi="Calibri"/>
                <w:b w:val="0"/>
                <w:color w:val="1A1F1C"/>
                <w:sz w:val="18"/>
              </w:rPr>
              <w:t>Confirm Jordan Ellis, your LegalReady email, litigation experience, tools, and skills. Add to shortlist.</w:t>
            </w:r>
          </w:p>
        </w:tc>
        <w:tc>
          <w:tcPr>
            <w:tcW w:type="dxa" w:w="1656"/>
            <w:vAlign w:val="center"/>
            <w:tcMar>
              <w:top w:w="80" w:type="dxa"/>
              <w:start w:w="120" w:type="dxa"/>
              <w:bottom w:w="80" w:type="dxa"/>
              <w:end w:w="120" w:type="dxa"/>
            </w:tcMar>
          </w:tcPr>
          <w:p>
            <w:pPr>
              <w:jc w:val="center"/>
            </w:pPr>
            <w:r>
              <w:rPr>
                <w:rFonts w:ascii="Calibri" w:hAnsi="Calibri"/>
                <w:b w:val="0"/>
                <w:color w:val="1A1F1C"/>
                <w:sz w:val="18"/>
              </w:rPr>
              <w:t>Profile complete</w:t>
            </w:r>
          </w:p>
        </w:tc>
      </w:tr>
      <w:tr>
        <w:tc>
          <w:tcPr>
            <w:tcW w:type="dxa" w:w="792"/>
            <w:vAlign w:val="center"/>
            <w:tcMar>
              <w:top w:w="80" w:type="dxa"/>
              <w:start w:w="120" w:type="dxa"/>
              <w:bottom w:w="80" w:type="dxa"/>
              <w:end w:w="120" w:type="dxa"/>
            </w:tcMar>
          </w:tcPr>
          <w:p>
            <w:pPr>
              <w:jc w:val="center"/>
            </w:pPr>
            <w:r>
              <w:rPr>
                <w:rFonts w:ascii="Calibri" w:hAnsi="Calibri"/>
                <w:b w:val="0"/>
                <w:color w:val="1A1F1C"/>
                <w:sz w:val="18"/>
              </w:rPr>
              <w:t>4</w:t>
            </w:r>
          </w:p>
        </w:tc>
        <w:tc>
          <w:tcPr>
            <w:tcW w:type="dxa" w:w="1944"/>
            <w:vAlign w:val="center"/>
            <w:tcMar>
              <w:top w:w="80" w:type="dxa"/>
              <w:start w:w="120" w:type="dxa"/>
              <w:bottom w:w="80" w:type="dxa"/>
              <w:end w:w="120" w:type="dxa"/>
            </w:tcMar>
          </w:tcPr>
          <w:p>
            <w:pPr>
              <w:jc w:val="left"/>
            </w:pPr>
            <w:r>
              <w:rPr>
                <w:rFonts w:ascii="Calibri" w:hAnsi="Calibri"/>
                <w:b/>
                <w:color w:val="1A1F1C"/>
                <w:sz w:val="18"/>
              </w:rPr>
              <w:t>Match to Role</w:t>
            </w:r>
          </w:p>
        </w:tc>
        <w:tc>
          <w:tcPr>
            <w:tcW w:type="dxa" w:w="4968"/>
            <w:vAlign w:val="center"/>
            <w:tcMar>
              <w:top w:w="80" w:type="dxa"/>
              <w:start w:w="120" w:type="dxa"/>
              <w:bottom w:w="80" w:type="dxa"/>
              <w:end w:w="120" w:type="dxa"/>
            </w:tcMar>
          </w:tcPr>
          <w:p>
            <w:pPr>
              <w:jc w:val="left"/>
            </w:pPr>
            <w:r>
              <w:rPr>
                <w:rFonts w:ascii="Calibri" w:hAnsi="Calibri"/>
                <w:b w:val="0"/>
                <w:color w:val="1A1F1C"/>
                <w:sz w:val="18"/>
              </w:rPr>
              <w:t>Load the saved training JD, rank profiles, find Jordan Ellis, record the score and top matches, then keep Jordan shortlisted.</w:t>
            </w:r>
          </w:p>
        </w:tc>
        <w:tc>
          <w:tcPr>
            <w:tcW w:type="dxa" w:w="1656"/>
            <w:vAlign w:val="center"/>
            <w:tcMar>
              <w:top w:w="80" w:type="dxa"/>
              <w:start w:w="120" w:type="dxa"/>
              <w:bottom w:w="80" w:type="dxa"/>
              <w:end w:w="120" w:type="dxa"/>
            </w:tcMar>
          </w:tcPr>
          <w:p>
            <w:pPr>
              <w:jc w:val="center"/>
            </w:pPr>
            <w:r>
              <w:rPr>
                <w:rFonts w:ascii="Calibri" w:hAnsi="Calibri"/>
                <w:b w:val="0"/>
                <w:color w:val="1A1F1C"/>
                <w:sz w:val="18"/>
              </w:rPr>
              <w:t>Candidate ranked</w:t>
            </w:r>
          </w:p>
        </w:tc>
      </w:tr>
      <w:tr>
        <w:tc>
          <w:tcPr>
            <w:tcW w:type="dxa" w:w="792"/>
            <w:vAlign w:val="center"/>
            <w:tcMar>
              <w:top w:w="80" w:type="dxa"/>
              <w:start w:w="120" w:type="dxa"/>
              <w:bottom w:w="80" w:type="dxa"/>
              <w:end w:w="120" w:type="dxa"/>
            </w:tcMar>
          </w:tcPr>
          <w:p>
            <w:pPr>
              <w:jc w:val="center"/>
            </w:pPr>
            <w:r>
              <w:rPr>
                <w:rFonts w:ascii="Calibri" w:hAnsi="Calibri"/>
                <w:b w:val="0"/>
                <w:color w:val="1A1F1C"/>
                <w:sz w:val="18"/>
              </w:rPr>
              <w:t>5</w:t>
            </w:r>
          </w:p>
        </w:tc>
        <w:tc>
          <w:tcPr>
            <w:tcW w:type="dxa" w:w="1944"/>
            <w:vAlign w:val="center"/>
            <w:tcMar>
              <w:top w:w="80" w:type="dxa"/>
              <w:start w:w="120" w:type="dxa"/>
              <w:bottom w:w="80" w:type="dxa"/>
              <w:end w:w="120" w:type="dxa"/>
            </w:tcMar>
          </w:tcPr>
          <w:p>
            <w:pPr>
              <w:jc w:val="left"/>
            </w:pPr>
            <w:r>
              <w:rPr>
                <w:rFonts w:ascii="Calibri" w:hAnsi="Calibri"/>
                <w:b/>
                <w:color w:val="1A1F1C"/>
                <w:sz w:val="18"/>
              </w:rPr>
              <w:t>Client Communication</w:t>
            </w:r>
          </w:p>
        </w:tc>
        <w:tc>
          <w:tcPr>
            <w:tcW w:type="dxa" w:w="4968"/>
            <w:vAlign w:val="center"/>
            <w:tcMar>
              <w:top w:w="80" w:type="dxa"/>
              <w:start w:w="120" w:type="dxa"/>
              <w:bottom w:w="80" w:type="dxa"/>
              <w:end w:w="120" w:type="dxa"/>
            </w:tcMar>
          </w:tcPr>
          <w:p>
            <w:pPr>
              <w:jc w:val="left"/>
            </w:pPr>
            <w:r>
              <w:rPr>
                <w:rFonts w:ascii="Calibri" w:hAnsi="Calibri"/>
                <w:b w:val="0"/>
                <w:color w:val="1A1F1C"/>
                <w:sz w:val="18"/>
              </w:rPr>
              <w:t>Build the shortlist package. Client display name: Avery Stone (Training Client). Client email: your own LegalReady address.</w:t>
            </w:r>
          </w:p>
        </w:tc>
        <w:tc>
          <w:tcPr>
            <w:tcW w:type="dxa" w:w="1656"/>
            <w:vAlign w:val="center"/>
            <w:tcMar>
              <w:top w:w="80" w:type="dxa"/>
              <w:start w:w="120" w:type="dxa"/>
              <w:bottom w:w="80" w:type="dxa"/>
              <w:end w:w="120" w:type="dxa"/>
            </w:tcMar>
          </w:tcPr>
          <w:p>
            <w:pPr>
              <w:jc w:val="center"/>
            </w:pPr>
            <w:r>
              <w:rPr>
                <w:rFonts w:ascii="Calibri" w:hAnsi="Calibri"/>
                <w:b w:val="0"/>
                <w:color w:val="1A1F1C"/>
                <w:sz w:val="18"/>
              </w:rPr>
              <w:t>Draft package</w:t>
            </w:r>
          </w:p>
        </w:tc>
      </w:tr>
      <w:tr>
        <w:tc>
          <w:tcPr>
            <w:tcW w:type="dxa" w:w="792"/>
            <w:vAlign w:val="center"/>
            <w:tcMar>
              <w:top w:w="80" w:type="dxa"/>
              <w:start w:w="120" w:type="dxa"/>
              <w:bottom w:w="80" w:type="dxa"/>
              <w:end w:w="120" w:type="dxa"/>
            </w:tcMar>
          </w:tcPr>
          <w:p>
            <w:pPr>
              <w:jc w:val="center"/>
            </w:pPr>
            <w:r>
              <w:rPr>
                <w:rFonts w:ascii="Calibri" w:hAnsi="Calibri"/>
                <w:b w:val="0"/>
                <w:color w:val="1A1F1C"/>
                <w:sz w:val="18"/>
              </w:rPr>
              <w:t>6A</w:t>
            </w:r>
          </w:p>
        </w:tc>
        <w:tc>
          <w:tcPr>
            <w:tcW w:type="dxa" w:w="1944"/>
            <w:vAlign w:val="center"/>
            <w:tcMar>
              <w:top w:w="80" w:type="dxa"/>
              <w:start w:w="120" w:type="dxa"/>
              <w:bottom w:w="80" w:type="dxa"/>
              <w:end w:w="120" w:type="dxa"/>
            </w:tcMar>
          </w:tcPr>
          <w:p>
            <w:pPr>
              <w:jc w:val="left"/>
            </w:pPr>
            <w:r>
              <w:rPr>
                <w:rFonts w:ascii="Calibri" w:hAnsi="Calibri"/>
                <w:b/>
                <w:color w:val="1A1F1C"/>
                <w:sz w:val="18"/>
              </w:rPr>
              <w:t>Candidate Review</w:t>
            </w:r>
          </w:p>
        </w:tc>
        <w:tc>
          <w:tcPr>
            <w:tcW w:type="dxa" w:w="4968"/>
            <w:vAlign w:val="center"/>
            <w:tcMar>
              <w:top w:w="80" w:type="dxa"/>
              <w:start w:w="120" w:type="dxa"/>
              <w:bottom w:w="80" w:type="dxa"/>
              <w:end w:w="120" w:type="dxa"/>
            </w:tcMar>
          </w:tcPr>
          <w:p>
            <w:pPr>
              <w:jc w:val="left"/>
            </w:pPr>
            <w:r>
              <w:rPr>
                <w:rFonts w:ascii="Calibri" w:hAnsi="Calibri"/>
                <w:b w:val="0"/>
                <w:color w:val="1A1F1C"/>
                <w:sz w:val="18"/>
              </w:rPr>
              <w:t>Candidate email and interviewer email must both be your own LegalReady address. Generate the email draft and archive the training schedule.</w:t>
            </w:r>
          </w:p>
        </w:tc>
        <w:tc>
          <w:tcPr>
            <w:tcW w:type="dxa" w:w="1656"/>
            <w:vAlign w:val="center"/>
            <w:tcMar>
              <w:top w:w="80" w:type="dxa"/>
              <w:start w:w="120" w:type="dxa"/>
              <w:bottom w:w="80" w:type="dxa"/>
              <w:end w:w="120" w:type="dxa"/>
            </w:tcMar>
          </w:tcPr>
          <w:p>
            <w:pPr>
              <w:jc w:val="center"/>
            </w:pPr>
            <w:r>
              <w:rPr>
                <w:rFonts w:ascii="Calibri" w:hAnsi="Calibri"/>
                <w:b w:val="0"/>
                <w:color w:val="1A1F1C"/>
                <w:sz w:val="18"/>
              </w:rPr>
              <w:t>Draft + archive</w:t>
            </w:r>
          </w:p>
        </w:tc>
      </w:tr>
      <w:tr>
        <w:tc>
          <w:tcPr>
            <w:tcW w:type="dxa" w:w="792"/>
            <w:vAlign w:val="center"/>
            <w:tcMar>
              <w:top w:w="80" w:type="dxa"/>
              <w:start w:w="120" w:type="dxa"/>
              <w:bottom w:w="80" w:type="dxa"/>
              <w:end w:w="120" w:type="dxa"/>
            </w:tcMar>
          </w:tcPr>
          <w:p>
            <w:pPr>
              <w:jc w:val="center"/>
            </w:pPr>
            <w:r>
              <w:rPr>
                <w:rFonts w:ascii="Calibri" w:hAnsi="Calibri"/>
                <w:b w:val="0"/>
                <w:color w:val="1A1F1C"/>
                <w:sz w:val="18"/>
              </w:rPr>
              <w:t>6B</w:t>
            </w:r>
          </w:p>
        </w:tc>
        <w:tc>
          <w:tcPr>
            <w:tcW w:type="dxa" w:w="1944"/>
            <w:vAlign w:val="center"/>
            <w:tcMar>
              <w:top w:w="80" w:type="dxa"/>
              <w:start w:w="120" w:type="dxa"/>
              <w:bottom w:w="80" w:type="dxa"/>
              <w:end w:w="120" w:type="dxa"/>
            </w:tcMar>
          </w:tcPr>
          <w:p>
            <w:pPr>
              <w:jc w:val="left"/>
            </w:pPr>
            <w:r>
              <w:rPr>
                <w:rFonts w:ascii="Calibri" w:hAnsi="Calibri"/>
                <w:b/>
                <w:color w:val="1A1F1C"/>
                <w:sz w:val="18"/>
              </w:rPr>
              <w:t>Client Interview</w:t>
            </w:r>
          </w:p>
        </w:tc>
        <w:tc>
          <w:tcPr>
            <w:tcW w:type="dxa" w:w="4968"/>
            <w:vAlign w:val="center"/>
            <w:tcMar>
              <w:top w:w="80" w:type="dxa"/>
              <w:start w:w="120" w:type="dxa"/>
              <w:bottom w:w="80" w:type="dxa"/>
              <w:end w:w="120" w:type="dxa"/>
            </w:tcMar>
          </w:tcPr>
          <w:p>
            <w:pPr>
              <w:jc w:val="left"/>
            </w:pPr>
            <w:r>
              <w:rPr>
                <w:rFonts w:ascii="Calibri" w:hAnsi="Calibri"/>
                <w:b w:val="0"/>
                <w:color w:val="1A1F1C"/>
                <w:sz w:val="18"/>
              </w:rPr>
              <w:t>Client contact and candidate email must both be your own LegalReady address. Generate the client draft and archive the training schedule.</w:t>
            </w:r>
          </w:p>
        </w:tc>
        <w:tc>
          <w:tcPr>
            <w:tcW w:type="dxa" w:w="1656"/>
            <w:vAlign w:val="center"/>
            <w:tcMar>
              <w:top w:w="80" w:type="dxa"/>
              <w:start w:w="120" w:type="dxa"/>
              <w:bottom w:w="80" w:type="dxa"/>
              <w:end w:w="120" w:type="dxa"/>
            </w:tcMar>
          </w:tcPr>
          <w:p>
            <w:pPr>
              <w:jc w:val="center"/>
            </w:pPr>
            <w:r>
              <w:rPr>
                <w:rFonts w:ascii="Calibri" w:hAnsi="Calibri"/>
                <w:b w:val="0"/>
                <w:color w:val="1A1F1C"/>
                <w:sz w:val="18"/>
              </w:rPr>
              <w:t>Draft + archive</w:t>
            </w:r>
          </w:p>
        </w:tc>
      </w:tr>
      <w:tr>
        <w:tc>
          <w:tcPr>
            <w:tcW w:type="dxa" w:w="792"/>
            <w:vAlign w:val="center"/>
            <w:tcMar>
              <w:top w:w="80" w:type="dxa"/>
              <w:start w:w="120" w:type="dxa"/>
              <w:bottom w:w="80" w:type="dxa"/>
              <w:end w:w="120" w:type="dxa"/>
            </w:tcMar>
          </w:tcPr>
          <w:p>
            <w:pPr>
              <w:jc w:val="center"/>
            </w:pPr>
            <w:r>
              <w:rPr>
                <w:rFonts w:ascii="Calibri" w:hAnsi="Calibri"/>
                <w:b w:val="0"/>
                <w:color w:val="1A1F1C"/>
                <w:sz w:val="18"/>
              </w:rPr>
              <w:t>7</w:t>
            </w:r>
          </w:p>
        </w:tc>
        <w:tc>
          <w:tcPr>
            <w:tcW w:type="dxa" w:w="1944"/>
            <w:vAlign w:val="center"/>
            <w:tcMar>
              <w:top w:w="80" w:type="dxa"/>
              <w:start w:w="120" w:type="dxa"/>
              <w:bottom w:w="80" w:type="dxa"/>
              <w:end w:w="120" w:type="dxa"/>
            </w:tcMar>
          </w:tcPr>
          <w:p>
            <w:pPr>
              <w:jc w:val="left"/>
            </w:pPr>
            <w:r>
              <w:rPr>
                <w:rFonts w:ascii="Calibri" w:hAnsi="Calibri"/>
                <w:b/>
                <w:color w:val="1A1F1C"/>
                <w:sz w:val="18"/>
              </w:rPr>
              <w:t>Status</w:t>
            </w:r>
          </w:p>
        </w:tc>
        <w:tc>
          <w:tcPr>
            <w:tcW w:type="dxa" w:w="4968"/>
            <w:vAlign w:val="center"/>
            <w:tcMar>
              <w:top w:w="80" w:type="dxa"/>
              <w:start w:w="120" w:type="dxa"/>
              <w:bottom w:w="80" w:type="dxa"/>
              <w:end w:w="120" w:type="dxa"/>
            </w:tcMar>
          </w:tcPr>
          <w:p>
            <w:pPr>
              <w:jc w:val="left"/>
            </w:pPr>
            <w:r>
              <w:rPr>
                <w:rFonts w:ascii="Calibri" w:hAnsi="Calibri"/>
                <w:b w:val="0"/>
                <w:color w:val="1A1F1C"/>
                <w:sz w:val="18"/>
              </w:rPr>
              <w:t>Open Status and verify both records, role, candidate, client, dates, message, and next action.</w:t>
            </w:r>
          </w:p>
        </w:tc>
        <w:tc>
          <w:tcPr>
            <w:tcW w:type="dxa" w:w="1656"/>
            <w:vAlign w:val="center"/>
            <w:tcMar>
              <w:top w:w="80" w:type="dxa"/>
              <w:start w:w="120" w:type="dxa"/>
              <w:bottom w:w="80" w:type="dxa"/>
              <w:end w:w="120" w:type="dxa"/>
            </w:tcMar>
          </w:tcPr>
          <w:p>
            <w:pPr>
              <w:jc w:val="center"/>
            </w:pPr>
            <w:r>
              <w:rPr>
                <w:rFonts w:ascii="Calibri" w:hAnsi="Calibri"/>
                <w:b w:val="0"/>
                <w:color w:val="1A1F1C"/>
                <w:sz w:val="18"/>
              </w:rPr>
              <w:t>Two records visible</w:t>
            </w:r>
          </w:p>
        </w:tc>
      </w:tr>
    </w:tbl>
    <w:p>
      <w:pPr>
        <w:pStyle w:val="Heading1"/>
      </w:pPr>
      <w:r>
        <w:t>Step-by-step trainer script</w:t>
      </w:r>
    </w:p>
    <w:p>
      <w:pPr>
        <w:pStyle w:val="ListNumber"/>
      </w:pPr>
      <w:r>
        <w:rPr>
          <w:rFonts w:ascii="Calibri" w:hAnsi="Calibri"/>
          <w:color w:val="1A1F1C"/>
          <w:sz w:val="22"/>
        </w:rPr>
        <w:t>Start at /ui/pages/job-descriptions.html?domain=law. Say: We begin with the client's need, not with a candidate.</w:t>
      </w:r>
    </w:p>
    <w:p>
      <w:pPr>
        <w:pStyle w:val="ListNumber"/>
      </w:pPr>
      <w:r>
        <w:rPr>
          <w:rFonts w:ascii="Calibri" w:hAnsi="Calibri"/>
          <w:color w:val="1A1F1C"/>
          <w:sz w:val="22"/>
        </w:rPr>
        <w:t>Save the sample role. Read back the client, title, core work, required skills, and success measures.</w:t>
      </w:r>
    </w:p>
    <w:p>
      <w:pPr>
        <w:pStyle w:val="ListNumber"/>
      </w:pPr>
      <w:r>
        <w:rPr>
          <w:rFonts w:ascii="Calibri" w:hAnsi="Calibri"/>
          <w:color w:val="1A1F1C"/>
          <w:sz w:val="22"/>
        </w:rPr>
        <w:t>Open Find Candidate and upload the assigned résumé. Explain that LegalReady extracts a structured profile from the file.</w:t>
      </w:r>
    </w:p>
    <w:p>
      <w:pPr>
        <w:pStyle w:val="ListNumber"/>
      </w:pPr>
      <w:r>
        <w:rPr>
          <w:rFonts w:ascii="Calibri" w:hAnsi="Calibri"/>
          <w:color w:val="1A1F1C"/>
          <w:sz w:val="22"/>
        </w:rPr>
        <w:t>On Profile Preview, confirm contact data, work history, skills, and evidence before matching.</w:t>
      </w:r>
    </w:p>
    <w:p>
      <w:pPr>
        <w:pStyle w:val="ListNumber"/>
      </w:pPr>
      <w:r>
        <w:rPr>
          <w:rFonts w:ascii="Calibri" w:hAnsi="Calibri"/>
          <w:color w:val="1A1F1C"/>
          <w:sz w:val="22"/>
        </w:rPr>
        <w:t>Open Match to Role, load the saved JD, and rank profiles. Ask the trainee to explain why Jordan Ellis fits and what still needs human verification.</w:t>
      </w:r>
    </w:p>
    <w:p>
      <w:pPr>
        <w:pStyle w:val="ListNumber"/>
      </w:pPr>
      <w:r>
        <w:rPr>
          <w:rFonts w:ascii="Calibri" w:hAnsi="Calibri"/>
          <w:color w:val="1A1F1C"/>
          <w:sz w:val="22"/>
        </w:rPr>
        <w:t>Shortlist the candidate and open Client Communication. Keep the fictional client display name but route it to the trainee's own email.</w:t>
      </w:r>
    </w:p>
    <w:p>
      <w:pPr>
        <w:pStyle w:val="ListNumber"/>
      </w:pPr>
      <w:r>
        <w:rPr>
          <w:rFonts w:ascii="Calibri" w:hAnsi="Calibri"/>
          <w:color w:val="1A1F1C"/>
          <w:sz w:val="22"/>
        </w:rPr>
        <w:t>Open Candidate Review. Generate the draft, review it, and save the schedule handoff. Do not send a real invite during the exercise.</w:t>
      </w:r>
    </w:p>
    <w:p>
      <w:pPr>
        <w:pStyle w:val="ListNumber"/>
      </w:pPr>
      <w:r>
        <w:rPr>
          <w:rFonts w:ascii="Calibri" w:hAnsi="Calibri"/>
          <w:color w:val="1A1F1C"/>
          <w:sz w:val="22"/>
        </w:rPr>
        <w:t>Switch to Client Interview. Generate the client draft with the same safe address, then save the second schedule handoff.</w:t>
      </w:r>
    </w:p>
    <w:p>
      <w:pPr>
        <w:pStyle w:val="ListNumber"/>
      </w:pPr>
      <w:r>
        <w:rPr>
          <w:rFonts w:ascii="Calibri" w:hAnsi="Calibri"/>
          <w:color w:val="1A1F1C"/>
          <w:sz w:val="22"/>
        </w:rPr>
        <w:t>Open Status. The trainee passes only after they can show both archived records and explain the next action.</w:t>
      </w:r>
    </w:p>
    <w:p>
      <w:r>
        <w:br w:type="page"/>
      </w:r>
    </w:p>
    <w:p>
      <w:pPr>
        <w:pStyle w:val="Heading1"/>
      </w:pPr>
      <w:r>
        <w:t>Vetting checklist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7E6"/>
          </w:tcPr>
          <w:p>
            <w:pPr>
              <w:spacing w:after="40"/>
            </w:pPr>
            <w:r>
              <w:rPr>
                <w:rFonts w:ascii="Calibri" w:hAnsi="Calibri"/>
                <w:b/>
                <w:color w:val="7A5A00"/>
                <w:sz w:val="20"/>
              </w:rPr>
              <w:t>HUMAN DECISION REQUIRED</w:t>
            </w:r>
          </w:p>
          <w:p>
            <w:pPr>
              <w:spacing w:after="0"/>
            </w:pPr>
            <w:r>
              <w:rPr>
                <w:rFonts w:ascii="Calibri" w:hAnsi="Calibri"/>
                <w:color w:val="1A1F1C"/>
                <w:sz w:val="21"/>
              </w:rPr>
              <w:t>AI can extract, organize, rank, and draft. The trainee must verify facts, judge fit, correct errors, and approve any communication or scheduling action.</w:t>
            </w:r>
          </w:p>
        </w:tc>
      </w:tr>
    </w:tbl>
    <w:p>
      <w:pPr>
        <w:spacing w:after="40"/>
      </w:pPr>
    </w:p>
    <w:p>
      <w:pPr>
        <w:pStyle w:val="ListBullet"/>
      </w:pPr>
      <w:r>
        <w:rPr>
          <w:rFonts w:ascii="Calibri" w:hAnsi="Calibri"/>
          <w:color w:val="1A1F1C"/>
          <w:sz w:val="22"/>
        </w:rPr>
        <w:t>[ ] Identity and contact: name and LegalReady training email are correct.</w:t>
      </w:r>
    </w:p>
    <w:p>
      <w:pPr>
        <w:pStyle w:val="ListBullet"/>
      </w:pPr>
      <w:r>
        <w:rPr>
          <w:rFonts w:ascii="Calibri" w:hAnsi="Calibri"/>
          <w:color w:val="1A1F1C"/>
          <w:sz w:val="22"/>
        </w:rPr>
        <w:t>[ ] Relevant experience: at least three years of legal operations, litigation support, or eDiscovery work is visible.</w:t>
      </w:r>
    </w:p>
    <w:p>
      <w:pPr>
        <w:pStyle w:val="ListBullet"/>
      </w:pPr>
      <w:r>
        <w:rPr>
          <w:rFonts w:ascii="Calibri" w:hAnsi="Calibri"/>
          <w:color w:val="1A1F1C"/>
          <w:sz w:val="22"/>
        </w:rPr>
        <w:t>[ ] Data workflow: Python and SQL examples are supported by résumé evidence.</w:t>
      </w:r>
    </w:p>
    <w:p>
      <w:pPr>
        <w:pStyle w:val="ListBullet"/>
      </w:pPr>
      <w:r>
        <w:rPr>
          <w:rFonts w:ascii="Calibri" w:hAnsi="Calibri"/>
          <w:color w:val="1A1F1C"/>
          <w:sz w:val="22"/>
        </w:rPr>
        <w:t>[ ] Reporting: Power BI and Microsoft Excel experience is supported by specific results.</w:t>
      </w:r>
    </w:p>
    <w:p>
      <w:pPr>
        <w:pStyle w:val="ListBullet"/>
      </w:pPr>
      <w:r>
        <w:rPr>
          <w:rFonts w:ascii="Calibri" w:hAnsi="Calibri"/>
          <w:color w:val="1A1F1C"/>
          <w:sz w:val="22"/>
        </w:rPr>
        <w:t>[ ] Tools: SharePoint, Microsoft 365, and Adobe Acrobat are present.</w:t>
      </w:r>
    </w:p>
    <w:p>
      <w:pPr>
        <w:pStyle w:val="ListBullet"/>
      </w:pPr>
      <w:r>
        <w:rPr>
          <w:rFonts w:ascii="Calibri" w:hAnsi="Calibri"/>
          <w:color w:val="1A1F1C"/>
          <w:sz w:val="22"/>
        </w:rPr>
        <w:t>[ ] Confidentiality and client service are demonstrated.</w:t>
      </w:r>
    </w:p>
    <w:p>
      <w:pPr>
        <w:pStyle w:val="ListBullet"/>
      </w:pPr>
      <w:r>
        <w:rPr>
          <w:rFonts w:ascii="Calibri" w:hAnsi="Calibri"/>
          <w:color w:val="1A1F1C"/>
          <w:sz w:val="22"/>
        </w:rPr>
        <w:t>[ ] Gaps are recorded instead of invented. Suggested checks: jurisdiction-specific filing rules, compensation, start date, and reference verification.</w:t>
      </w:r>
    </w:p>
    <w:p>
      <w:pPr>
        <w:pStyle w:val="ListBullet"/>
      </w:pPr>
      <w:r>
        <w:rPr>
          <w:rFonts w:ascii="Calibri" w:hAnsi="Calibri"/>
          <w:color w:val="1A1F1C"/>
          <w:sz w:val="22"/>
        </w:rPr>
        <w:t>[ ] The trainee can explain the match score in plain language and does not treat the score as the final hiring decision.</w:t>
      </w:r>
    </w:p>
    <w:p>
      <w:pPr>
        <w:pStyle w:val="Heading1"/>
      </w:pPr>
      <w:r>
        <w:t>Pass/fail evidence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9360"/>
            <w:vAlign w:val="center"/>
            <w:gridSpan w:val="2"/>
            <w:tcMar>
              <w:top w:w="80" w:type="dxa"/>
              <w:start w:w="120" w:type="dxa"/>
              <w:bottom w:w="80" w:type="dxa"/>
              <w:end w:w="120" w:type="dxa"/>
            </w:tcMar>
            <w:shd w:fill="EDF5EE"/>
          </w:tcPr>
          <w:p>
            <w:r>
              <w:rPr>
                <w:rFonts w:ascii="Calibri" w:hAnsi="Calibri"/>
                <w:b/>
                <w:color w:val="123A2B"/>
                <w:sz w:val="21"/>
              </w:rPr>
              <w:t>A trainee passes when every row is demonstrated</w:t>
            </w:r>
          </w:p>
        </w:tc>
      </w:tr>
      <w:tr>
        <w:tc>
          <w:tcPr>
            <w:tcW w:type="dxa" w:w="2700"/>
            <w:vAlign w:val="center"/>
            <w:tcMar>
              <w:top w:w="80" w:type="dxa"/>
              <w:start w:w="120" w:type="dxa"/>
              <w:bottom w:w="80" w:type="dxa"/>
              <w:end w:w="120" w:type="dxa"/>
            </w:tcMar>
            <w:shd w:fill="F2F4F7"/>
          </w:tcPr>
          <w:p>
            <w:r>
              <w:rPr>
                <w:rFonts w:ascii="Calibri" w:hAnsi="Calibri"/>
                <w:b/>
                <w:color w:val="123A2B"/>
                <w:sz w:val="20"/>
              </w:rPr>
              <w:t>JD</w:t>
            </w:r>
          </w:p>
        </w:tc>
        <w:tc>
          <w:tcPr>
            <w:tcW w:type="dxa" w:w="6660"/>
            <w:vAlign w:val="center"/>
            <w:tcMar>
              <w:top w:w="80" w:type="dxa"/>
              <w:start w:w="120" w:type="dxa"/>
              <w:bottom w:w="80" w:type="dxa"/>
              <w:end w:w="120" w:type="dxa"/>
            </w:tcMar>
          </w:tcPr>
          <w:p>
            <w:r>
              <w:rPr>
                <w:rFonts w:ascii="Calibri" w:hAnsi="Calibri"/>
                <w:color w:val="1A1F1C"/>
                <w:sz w:val="20"/>
              </w:rPr>
              <w:t>Training role is saved under the Law domain and can be reopened.</w:t>
            </w:r>
          </w:p>
        </w:tc>
      </w:tr>
      <w:tr>
        <w:tc>
          <w:tcPr>
            <w:tcW w:type="dxa" w:w="2700"/>
            <w:vAlign w:val="center"/>
            <w:tcMar>
              <w:top w:w="80" w:type="dxa"/>
              <w:start w:w="120" w:type="dxa"/>
              <w:bottom w:w="80" w:type="dxa"/>
              <w:end w:w="120" w:type="dxa"/>
            </w:tcMar>
            <w:shd w:fill="F2F4F7"/>
          </w:tcPr>
          <w:p>
            <w:r>
              <w:rPr>
                <w:rFonts w:ascii="Calibri" w:hAnsi="Calibri"/>
                <w:b/>
                <w:color w:val="123A2B"/>
                <w:sz w:val="20"/>
              </w:rPr>
              <w:t>Candidate</w:t>
            </w:r>
          </w:p>
        </w:tc>
        <w:tc>
          <w:tcPr>
            <w:tcW w:type="dxa" w:w="6660"/>
            <w:vAlign w:val="center"/>
            <w:tcMar>
              <w:top w:w="80" w:type="dxa"/>
              <w:start w:w="120" w:type="dxa"/>
              <w:bottom w:w="80" w:type="dxa"/>
              <w:end w:w="120" w:type="dxa"/>
            </w:tcMar>
          </w:tcPr>
          <w:p>
            <w:r>
              <w:rPr>
                <w:rFonts w:ascii="Calibri" w:hAnsi="Calibri"/>
                <w:color w:val="1A1F1C"/>
                <w:sz w:val="20"/>
              </w:rPr>
              <w:t>Jordan Ellis profile opens with the trainee's LegalReady email.</w:t>
            </w:r>
          </w:p>
        </w:tc>
      </w:tr>
      <w:tr>
        <w:tc>
          <w:tcPr>
            <w:tcW w:type="dxa" w:w="2700"/>
            <w:vAlign w:val="center"/>
            <w:tcMar>
              <w:top w:w="80" w:type="dxa"/>
              <w:start w:w="120" w:type="dxa"/>
              <w:bottom w:w="80" w:type="dxa"/>
              <w:end w:w="120" w:type="dxa"/>
            </w:tcMar>
            <w:shd w:fill="F2F4F7"/>
          </w:tcPr>
          <w:p>
            <w:r>
              <w:rPr>
                <w:rFonts w:ascii="Calibri" w:hAnsi="Calibri"/>
                <w:b/>
                <w:color w:val="123A2B"/>
                <w:sz w:val="20"/>
              </w:rPr>
              <w:t>Match</w:t>
            </w:r>
          </w:p>
        </w:tc>
        <w:tc>
          <w:tcPr>
            <w:tcW w:type="dxa" w:w="6660"/>
            <w:vAlign w:val="center"/>
            <w:tcMar>
              <w:top w:w="80" w:type="dxa"/>
              <w:start w:w="120" w:type="dxa"/>
              <w:bottom w:w="80" w:type="dxa"/>
              <w:end w:w="120" w:type="dxa"/>
            </w:tcMar>
          </w:tcPr>
          <w:p>
            <w:r>
              <w:rPr>
                <w:rFonts w:ascii="Calibri" w:hAnsi="Calibri"/>
                <w:color w:val="1A1F1C"/>
                <w:sz w:val="20"/>
              </w:rPr>
              <w:t>Candidate appears in ranked results and the trainee records score plus top matching evidence.</w:t>
            </w:r>
          </w:p>
        </w:tc>
      </w:tr>
      <w:tr>
        <w:tc>
          <w:tcPr>
            <w:tcW w:type="dxa" w:w="2700"/>
            <w:vAlign w:val="center"/>
            <w:tcMar>
              <w:top w:w="80" w:type="dxa"/>
              <w:start w:w="120" w:type="dxa"/>
              <w:bottom w:w="80" w:type="dxa"/>
              <w:end w:w="120" w:type="dxa"/>
            </w:tcMar>
            <w:shd w:fill="F2F4F7"/>
          </w:tcPr>
          <w:p>
            <w:r>
              <w:rPr>
                <w:rFonts w:ascii="Calibri" w:hAnsi="Calibri"/>
                <w:b/>
                <w:color w:val="123A2B"/>
                <w:sz w:val="20"/>
              </w:rPr>
              <w:t>Shortlist</w:t>
            </w:r>
          </w:p>
        </w:tc>
        <w:tc>
          <w:tcPr>
            <w:tcW w:type="dxa" w:w="6660"/>
            <w:vAlign w:val="center"/>
            <w:tcMar>
              <w:top w:w="80" w:type="dxa"/>
              <w:start w:w="120" w:type="dxa"/>
              <w:bottom w:w="80" w:type="dxa"/>
              <w:end w:w="120" w:type="dxa"/>
            </w:tcMar>
          </w:tcPr>
          <w:p>
            <w:r>
              <w:rPr>
                <w:rFonts w:ascii="Calibri" w:hAnsi="Calibri"/>
                <w:color w:val="1A1F1C"/>
                <w:sz w:val="20"/>
              </w:rPr>
              <w:t>Candidate is present in the client communication package.</w:t>
            </w:r>
          </w:p>
        </w:tc>
      </w:tr>
      <w:tr>
        <w:tc>
          <w:tcPr>
            <w:tcW w:type="dxa" w:w="2700"/>
            <w:vAlign w:val="center"/>
            <w:tcMar>
              <w:top w:w="80" w:type="dxa"/>
              <w:start w:w="120" w:type="dxa"/>
              <w:bottom w:w="80" w:type="dxa"/>
              <w:end w:w="120" w:type="dxa"/>
            </w:tcMar>
            <w:shd w:fill="F2F4F7"/>
          </w:tcPr>
          <w:p>
            <w:r>
              <w:rPr>
                <w:rFonts w:ascii="Calibri" w:hAnsi="Calibri"/>
                <w:b/>
                <w:color w:val="123A2B"/>
                <w:sz w:val="20"/>
              </w:rPr>
              <w:t>Candidate review</w:t>
            </w:r>
          </w:p>
        </w:tc>
        <w:tc>
          <w:tcPr>
            <w:tcW w:type="dxa" w:w="6660"/>
            <w:vAlign w:val="center"/>
            <w:tcMar>
              <w:top w:w="80" w:type="dxa"/>
              <w:start w:w="120" w:type="dxa"/>
              <w:bottom w:w="80" w:type="dxa"/>
              <w:end w:w="120" w:type="dxa"/>
            </w:tcMar>
          </w:tcPr>
          <w:p>
            <w:r>
              <w:rPr>
                <w:rFonts w:ascii="Calibri" w:hAnsi="Calibri"/>
                <w:color w:val="1A1F1C"/>
                <w:sz w:val="20"/>
              </w:rPr>
              <w:t>Draft is generated and a training-no-send archive record is visible.</w:t>
            </w:r>
          </w:p>
        </w:tc>
      </w:tr>
      <w:tr>
        <w:tc>
          <w:tcPr>
            <w:tcW w:type="dxa" w:w="2700"/>
            <w:vAlign w:val="center"/>
            <w:tcMar>
              <w:top w:w="80" w:type="dxa"/>
              <w:start w:w="120" w:type="dxa"/>
              <w:bottom w:w="80" w:type="dxa"/>
              <w:end w:w="120" w:type="dxa"/>
            </w:tcMar>
            <w:shd w:fill="F2F4F7"/>
          </w:tcPr>
          <w:p>
            <w:r>
              <w:rPr>
                <w:rFonts w:ascii="Calibri" w:hAnsi="Calibri"/>
                <w:b/>
                <w:color w:val="123A2B"/>
                <w:sz w:val="20"/>
              </w:rPr>
              <w:t>Client interview</w:t>
            </w:r>
          </w:p>
        </w:tc>
        <w:tc>
          <w:tcPr>
            <w:tcW w:type="dxa" w:w="6660"/>
            <w:vAlign w:val="center"/>
            <w:tcMar>
              <w:top w:w="80" w:type="dxa"/>
              <w:start w:w="120" w:type="dxa"/>
              <w:bottom w:w="80" w:type="dxa"/>
              <w:end w:w="120" w:type="dxa"/>
            </w:tcMar>
          </w:tcPr>
          <w:p>
            <w:r>
              <w:rPr>
                <w:rFonts w:ascii="Calibri" w:hAnsi="Calibri"/>
                <w:color w:val="1A1F1C"/>
                <w:sz w:val="20"/>
              </w:rPr>
              <w:t>Draft is generated and a training-no-send archive record is visible.</w:t>
            </w:r>
          </w:p>
        </w:tc>
      </w:tr>
      <w:tr>
        <w:tc>
          <w:tcPr>
            <w:tcW w:type="dxa" w:w="2700"/>
            <w:vAlign w:val="center"/>
            <w:tcMar>
              <w:top w:w="80" w:type="dxa"/>
              <w:start w:w="120" w:type="dxa"/>
              <w:bottom w:w="80" w:type="dxa"/>
              <w:end w:w="120" w:type="dxa"/>
            </w:tcMar>
            <w:shd w:fill="F2F4F7"/>
          </w:tcPr>
          <w:p>
            <w:r>
              <w:rPr>
                <w:rFonts w:ascii="Calibri" w:hAnsi="Calibri"/>
                <w:b/>
                <w:color w:val="123A2B"/>
                <w:sz w:val="20"/>
              </w:rPr>
              <w:t>Routing</w:t>
            </w:r>
          </w:p>
        </w:tc>
        <w:tc>
          <w:tcPr>
            <w:tcW w:type="dxa" w:w="6660"/>
            <w:vAlign w:val="center"/>
            <w:tcMar>
              <w:top w:w="80" w:type="dxa"/>
              <w:start w:w="120" w:type="dxa"/>
              <w:bottom w:w="80" w:type="dxa"/>
              <w:end w:w="120" w:type="dxa"/>
            </w:tcMar>
          </w:tcPr>
          <w:p>
            <w:r>
              <w:rPr>
                <w:rFonts w:ascii="Calibri" w:hAnsi="Calibri"/>
                <w:color w:val="1A1F1C"/>
                <w:sz w:val="20"/>
              </w:rPr>
              <w:t>Candidate, client, interviewer, and attendee addresses all equal the trainee's LegalReady email.</w:t>
            </w:r>
          </w:p>
        </w:tc>
      </w:tr>
      <w:tr>
        <w:tc>
          <w:tcPr>
            <w:tcW w:type="dxa" w:w="2700"/>
            <w:vAlign w:val="center"/>
            <w:tcMar>
              <w:top w:w="80" w:type="dxa"/>
              <w:start w:w="120" w:type="dxa"/>
              <w:bottom w:w="80" w:type="dxa"/>
              <w:end w:w="120" w:type="dxa"/>
            </w:tcMar>
            <w:shd w:fill="F2F4F7"/>
          </w:tcPr>
          <w:p>
            <w:r>
              <w:rPr>
                <w:rFonts w:ascii="Calibri" w:hAnsi="Calibri"/>
                <w:b/>
                <w:color w:val="123A2B"/>
                <w:sz w:val="20"/>
              </w:rPr>
              <w:t>Safety</w:t>
            </w:r>
          </w:p>
        </w:tc>
        <w:tc>
          <w:tcPr>
            <w:tcW w:type="dxa" w:w="6660"/>
            <w:vAlign w:val="center"/>
            <w:tcMar>
              <w:top w:w="80" w:type="dxa"/>
              <w:start w:w="120" w:type="dxa"/>
              <w:bottom w:w="80" w:type="dxa"/>
              <w:end w:w="120" w:type="dxa"/>
            </w:tcMar>
          </w:tcPr>
          <w:p>
            <w:r>
              <w:rPr>
                <w:rFonts w:ascii="Calibri" w:hAnsi="Calibri"/>
                <w:color w:val="1A1F1C"/>
                <w:sz w:val="20"/>
              </w:rPr>
              <w:t>No message or invite went to an outside address.</w:t>
            </w:r>
          </w:p>
        </w:tc>
      </w:tr>
    </w:tbl>
    <w:p>
      <w:pPr>
        <w:pStyle w:val="Heading1"/>
      </w:pPr>
      <w:r>
        <w:t>Exact application path</w:t>
      </w:r>
    </w:p>
    <w:p>
      <w:pPr>
        <w:pStyle w:val="ListBullet"/>
      </w:pPr>
      <w:r>
        <w:rPr>
          <w:rFonts w:ascii="Calibri" w:hAnsi="Calibri"/>
          <w:color w:val="1A1F1C"/>
          <w:sz w:val="22"/>
        </w:rPr>
        <w:t>Job Descriptions: /ui/pages/job-descriptions.html?domain=law</w:t>
      </w:r>
    </w:p>
    <w:p>
      <w:pPr>
        <w:pStyle w:val="ListBullet"/>
      </w:pPr>
      <w:r>
        <w:rPr>
          <w:rFonts w:ascii="Calibri" w:hAnsi="Calibri"/>
          <w:color w:val="1A1F1C"/>
          <w:sz w:val="22"/>
        </w:rPr>
        <w:t>Find Candidate: /ui/pages/find-candidate.html?domain=law</w:t>
      </w:r>
    </w:p>
    <w:p>
      <w:pPr>
        <w:pStyle w:val="ListBullet"/>
      </w:pPr>
      <w:r>
        <w:rPr>
          <w:rFonts w:ascii="Calibri" w:hAnsi="Calibri"/>
          <w:color w:val="1A1F1C"/>
          <w:sz w:val="22"/>
        </w:rPr>
        <w:t>Match to Role: /ui/pages/match-role.html?domain=law</w:t>
      </w:r>
    </w:p>
    <w:p>
      <w:pPr>
        <w:pStyle w:val="ListBullet"/>
      </w:pPr>
      <w:r>
        <w:rPr>
          <w:rFonts w:ascii="Calibri" w:hAnsi="Calibri"/>
          <w:color w:val="1A1F1C"/>
          <w:sz w:val="22"/>
        </w:rPr>
        <w:t>Profile Preview: /ui/pages/profile-preview.html?domain=law</w:t>
      </w:r>
    </w:p>
    <w:p>
      <w:pPr>
        <w:pStyle w:val="ListBullet"/>
      </w:pPr>
      <w:r>
        <w:rPr>
          <w:rFonts w:ascii="Calibri" w:hAnsi="Calibri"/>
          <w:color w:val="1A1F1C"/>
          <w:sz w:val="22"/>
        </w:rPr>
        <w:t>Client Communication: /ui/pages/client-comm.html?domain=law</w:t>
      </w:r>
    </w:p>
    <w:p>
      <w:pPr>
        <w:pStyle w:val="ListBullet"/>
      </w:pPr>
      <w:r>
        <w:rPr>
          <w:rFonts w:ascii="Calibri" w:hAnsi="Calibri"/>
          <w:color w:val="1A1F1C"/>
          <w:sz w:val="22"/>
        </w:rPr>
        <w:t>Candidate Review: /ui/pages/schedule-interview.html?domain=law&amp;interview=ready</w:t>
      </w:r>
    </w:p>
    <w:p>
      <w:pPr>
        <w:pStyle w:val="ListBullet"/>
      </w:pPr>
      <w:r>
        <w:rPr>
          <w:rFonts w:ascii="Calibri" w:hAnsi="Calibri"/>
          <w:color w:val="1A1F1C"/>
          <w:sz w:val="22"/>
        </w:rPr>
        <w:t>Client Interview: /ui/pages/schedule-interview.html?domain=law&amp;interview=client</w:t>
      </w:r>
    </w:p>
    <w:p>
      <w:pPr>
        <w:pStyle w:val="ListBullet"/>
      </w:pPr>
      <w:r>
        <w:rPr>
          <w:rFonts w:ascii="Calibri" w:hAnsi="Calibri"/>
          <w:color w:val="1A1F1C"/>
          <w:sz w:val="22"/>
        </w:rPr>
        <w:t>Status: /ui/pages/status-tracker.html?domain=law</w:t>
      </w:r>
    </w:p>
    <w:p>
      <w:r>
        <w:br w:type="page"/>
      </w:r>
    </w:p>
    <w:p>
      <w:pPr>
        <w:pStyle w:val="Heading1"/>
      </w:pPr>
      <w:r>
        <w:t>Automated validation result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DF5EE"/>
          </w:tcPr>
          <w:p>
            <w:pPr>
              <w:spacing w:after="40"/>
            </w:pPr>
            <w:r>
              <w:rPr>
                <w:rFonts w:ascii="Calibri" w:hAnsi="Calibri"/>
                <w:b/>
                <w:color w:val="3F7E4B"/>
                <w:sz w:val="20"/>
              </w:rPr>
              <w:t>LATEST TESTED RESULT</w:t>
            </w:r>
          </w:p>
          <w:p>
            <w:pPr>
              <w:spacing w:after="0"/>
            </w:pPr>
            <w:r>
              <w:rPr>
                <w:rFonts w:ascii="Calibri" w:hAnsi="Calibri"/>
                <w:color w:val="1A1F1C"/>
                <w:sz w:val="21"/>
              </w:rPr>
              <w:t>PASS - LR-TRAIN-20260722T213504Z-31B7C6. The run used mitch.blake@legalready.io for candidate, client, interviewer, and attendee routing. It generated drafts and archive records but did not send email or create a calendar invite.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9360"/>
            <w:vAlign w:val="center"/>
            <w:gridSpan w:val="2"/>
            <w:tcMar>
              <w:top w:w="80" w:type="dxa"/>
              <w:start w:w="120" w:type="dxa"/>
              <w:bottom w:w="80" w:type="dxa"/>
              <w:end w:w="120" w:type="dxa"/>
            </w:tcMar>
            <w:shd w:fill="EDF5EE"/>
          </w:tcPr>
          <w:p>
            <w:r>
              <w:rPr>
                <w:rFonts w:ascii="Calibri" w:hAnsi="Calibri"/>
                <w:b/>
                <w:color w:val="123A2B"/>
                <w:sz w:val="21"/>
              </w:rPr>
              <w:t>Latest proof packet</w:t>
            </w:r>
          </w:p>
        </w:tc>
      </w:tr>
      <w:tr>
        <w:tc>
          <w:tcPr>
            <w:tcW w:type="dxa" w:w="2700"/>
            <w:vAlign w:val="center"/>
            <w:tcMar>
              <w:top w:w="80" w:type="dxa"/>
              <w:start w:w="120" w:type="dxa"/>
              <w:bottom w:w="80" w:type="dxa"/>
              <w:end w:w="120" w:type="dxa"/>
            </w:tcMar>
            <w:shd w:fill="F2F4F7"/>
          </w:tcPr>
          <w:p>
            <w:r>
              <w:rPr>
                <w:rFonts w:ascii="Calibri" w:hAnsi="Calibri"/>
                <w:b/>
                <w:color w:val="123A2B"/>
                <w:sz w:val="20"/>
              </w:rPr>
              <w:t>Base URL</w:t>
            </w:r>
          </w:p>
        </w:tc>
        <w:tc>
          <w:tcPr>
            <w:tcW w:type="dxa" w:w="6660"/>
            <w:vAlign w:val="center"/>
            <w:tcMar>
              <w:top w:w="80" w:type="dxa"/>
              <w:start w:w="120" w:type="dxa"/>
              <w:bottom w:w="80" w:type="dxa"/>
              <w:end w:w="120" w:type="dxa"/>
            </w:tcMar>
          </w:tcPr>
          <w:p>
            <w:r>
              <w:rPr>
                <w:rFonts w:ascii="Calibri" w:hAnsi="Calibri"/>
                <w:color w:val="1A1F1C"/>
                <w:sz w:val="20"/>
              </w:rPr>
              <w:t>https://vetcode-dev.up.railway.app</w:t>
            </w:r>
          </w:p>
        </w:tc>
      </w:tr>
      <w:tr>
        <w:tc>
          <w:tcPr>
            <w:tcW w:type="dxa" w:w="2700"/>
            <w:vAlign w:val="center"/>
            <w:tcMar>
              <w:top w:w="80" w:type="dxa"/>
              <w:start w:w="120" w:type="dxa"/>
              <w:bottom w:w="80" w:type="dxa"/>
              <w:end w:w="120" w:type="dxa"/>
            </w:tcMar>
            <w:shd w:fill="F2F4F7"/>
          </w:tcPr>
          <w:p>
            <w:r>
              <w:rPr>
                <w:rFonts w:ascii="Calibri" w:hAnsi="Calibri"/>
                <w:b/>
                <w:color w:val="123A2B"/>
                <w:sz w:val="20"/>
              </w:rPr>
              <w:t>Domain</w:t>
            </w:r>
          </w:p>
        </w:tc>
        <w:tc>
          <w:tcPr>
            <w:tcW w:type="dxa" w:w="6660"/>
            <w:vAlign w:val="center"/>
            <w:tcMar>
              <w:top w:w="80" w:type="dxa"/>
              <w:start w:w="120" w:type="dxa"/>
              <w:bottom w:w="80" w:type="dxa"/>
              <w:end w:w="120" w:type="dxa"/>
            </w:tcMar>
          </w:tcPr>
          <w:p>
            <w:r>
              <w:rPr>
                <w:rFonts w:ascii="Calibri" w:hAnsi="Calibri"/>
                <w:color w:val="1A1F1C"/>
                <w:sz w:val="20"/>
              </w:rPr>
              <w:t>law</w:t>
            </w:r>
          </w:p>
        </w:tc>
      </w:tr>
      <w:tr>
        <w:tc>
          <w:tcPr>
            <w:tcW w:type="dxa" w:w="2700"/>
            <w:vAlign w:val="center"/>
            <w:tcMar>
              <w:top w:w="80" w:type="dxa"/>
              <w:start w:w="120" w:type="dxa"/>
              <w:bottom w:w="80" w:type="dxa"/>
              <w:end w:w="120" w:type="dxa"/>
            </w:tcMar>
            <w:shd w:fill="F2F4F7"/>
          </w:tcPr>
          <w:p>
            <w:r>
              <w:rPr>
                <w:rFonts w:ascii="Calibri" w:hAnsi="Calibri"/>
                <w:b/>
                <w:color w:val="123A2B"/>
                <w:sz w:val="20"/>
              </w:rPr>
              <w:t>JD ID</w:t>
            </w:r>
          </w:p>
        </w:tc>
        <w:tc>
          <w:tcPr>
            <w:tcW w:type="dxa" w:w="6660"/>
            <w:vAlign w:val="center"/>
            <w:tcMar>
              <w:top w:w="80" w:type="dxa"/>
              <w:start w:w="120" w:type="dxa"/>
              <w:bottom w:w="80" w:type="dxa"/>
              <w:end w:w="120" w:type="dxa"/>
            </w:tcMar>
          </w:tcPr>
          <w:p>
            <w:r>
              <w:rPr>
                <w:rFonts w:ascii="Calibri" w:hAnsi="Calibri"/>
                <w:color w:val="1A1F1C"/>
                <w:sz w:val="20"/>
              </w:rPr>
              <w:t>88</w:t>
            </w:r>
          </w:p>
        </w:tc>
      </w:tr>
      <w:tr>
        <w:tc>
          <w:tcPr>
            <w:tcW w:type="dxa" w:w="2700"/>
            <w:vAlign w:val="center"/>
            <w:tcMar>
              <w:top w:w="80" w:type="dxa"/>
              <w:start w:w="120" w:type="dxa"/>
              <w:bottom w:w="80" w:type="dxa"/>
              <w:end w:w="120" w:type="dxa"/>
            </w:tcMar>
            <w:shd w:fill="F2F4F7"/>
          </w:tcPr>
          <w:p>
            <w:r>
              <w:rPr>
                <w:rFonts w:ascii="Calibri" w:hAnsi="Calibri"/>
                <w:b/>
                <w:color w:val="123A2B"/>
                <w:sz w:val="20"/>
              </w:rPr>
              <w:t>Profile ID</w:t>
            </w:r>
          </w:p>
        </w:tc>
        <w:tc>
          <w:tcPr>
            <w:tcW w:type="dxa" w:w="6660"/>
            <w:vAlign w:val="center"/>
            <w:tcMar>
              <w:top w:w="80" w:type="dxa"/>
              <w:start w:w="120" w:type="dxa"/>
              <w:bottom w:w="80" w:type="dxa"/>
              <w:end w:w="120" w:type="dxa"/>
            </w:tcMar>
          </w:tcPr>
          <w:p>
            <w:r>
              <w:rPr>
                <w:rFonts w:ascii="Calibri" w:hAnsi="Calibri"/>
                <w:color w:val="1A1F1C"/>
                <w:sz w:val="20"/>
              </w:rPr>
              <w:t>2368</w:t>
            </w:r>
          </w:p>
        </w:tc>
      </w:tr>
      <w:tr>
        <w:tc>
          <w:tcPr>
            <w:tcW w:type="dxa" w:w="2700"/>
            <w:vAlign w:val="center"/>
            <w:tcMar>
              <w:top w:w="80" w:type="dxa"/>
              <w:start w:w="120" w:type="dxa"/>
              <w:bottom w:w="80" w:type="dxa"/>
              <w:end w:w="120" w:type="dxa"/>
            </w:tcMar>
            <w:shd w:fill="F2F4F7"/>
          </w:tcPr>
          <w:p>
            <w:r>
              <w:rPr>
                <w:rFonts w:ascii="Calibri" w:hAnsi="Calibri"/>
                <w:b/>
                <w:color w:val="123A2B"/>
                <w:sz w:val="20"/>
              </w:rPr>
              <w:t>Match score</w:t>
            </w:r>
          </w:p>
        </w:tc>
        <w:tc>
          <w:tcPr>
            <w:tcW w:type="dxa" w:w="6660"/>
            <w:vAlign w:val="center"/>
            <w:tcMar>
              <w:top w:w="80" w:type="dxa"/>
              <w:start w:w="120" w:type="dxa"/>
              <w:bottom w:w="80" w:type="dxa"/>
              <w:end w:w="120" w:type="dxa"/>
            </w:tcMar>
          </w:tcPr>
          <w:p>
            <w:r>
              <w:rPr>
                <w:rFonts w:ascii="Calibri" w:hAnsi="Calibri"/>
                <w:color w:val="1A1F1C"/>
                <w:sz w:val="20"/>
              </w:rPr>
              <w:t>63</w:t>
            </w:r>
          </w:p>
        </w:tc>
      </w:tr>
      <w:tr>
        <w:tc>
          <w:tcPr>
            <w:tcW w:type="dxa" w:w="2700"/>
            <w:vAlign w:val="center"/>
            <w:tcMar>
              <w:top w:w="80" w:type="dxa"/>
              <w:start w:w="120" w:type="dxa"/>
              <w:bottom w:w="80" w:type="dxa"/>
              <w:end w:w="120" w:type="dxa"/>
            </w:tcMar>
            <w:shd w:fill="F2F4F7"/>
          </w:tcPr>
          <w:p>
            <w:r>
              <w:rPr>
                <w:rFonts w:ascii="Calibri" w:hAnsi="Calibri"/>
                <w:b/>
                <w:color w:val="123A2B"/>
                <w:sz w:val="20"/>
              </w:rPr>
              <w:t>Top matches</w:t>
            </w:r>
          </w:p>
        </w:tc>
        <w:tc>
          <w:tcPr>
            <w:tcW w:type="dxa" w:w="6660"/>
            <w:vAlign w:val="center"/>
            <w:tcMar>
              <w:top w:w="80" w:type="dxa"/>
              <w:start w:w="120" w:type="dxa"/>
              <w:bottom w:w="80" w:type="dxa"/>
              <w:end w:w="120" w:type="dxa"/>
            </w:tcMar>
          </w:tcPr>
          <w:p>
            <w:r>
              <w:rPr>
                <w:rFonts w:ascii="Calibri" w:hAnsi="Calibri"/>
                <w:color w:val="1A1F1C"/>
                <w:sz w:val="20"/>
              </w:rPr>
              <w:t>SQL, Python, Power BI, Excel, Adobe, Microsoft, Adobe Acrobat</w:t>
            </w:r>
          </w:p>
        </w:tc>
      </w:tr>
      <w:tr>
        <w:tc>
          <w:tcPr>
            <w:tcW w:type="dxa" w:w="2700"/>
            <w:vAlign w:val="center"/>
            <w:tcMar>
              <w:top w:w="80" w:type="dxa"/>
              <w:start w:w="120" w:type="dxa"/>
              <w:bottom w:w="80" w:type="dxa"/>
              <w:end w:w="120" w:type="dxa"/>
            </w:tcMar>
            <w:shd w:fill="F2F4F7"/>
          </w:tcPr>
          <w:p>
            <w:r>
              <w:rPr>
                <w:rFonts w:ascii="Calibri" w:hAnsi="Calibri"/>
                <w:b/>
                <w:color w:val="123A2B"/>
                <w:sz w:val="20"/>
              </w:rPr>
              <w:t>Archive IDs</w:t>
            </w:r>
          </w:p>
        </w:tc>
        <w:tc>
          <w:tcPr>
            <w:tcW w:type="dxa" w:w="6660"/>
            <w:vAlign w:val="center"/>
            <w:tcMar>
              <w:top w:w="80" w:type="dxa"/>
              <w:start w:w="120" w:type="dxa"/>
              <w:bottom w:w="80" w:type="dxa"/>
              <w:end w:w="120" w:type="dxa"/>
            </w:tcMar>
          </w:tcPr>
          <w:p>
            <w:r>
              <w:rPr>
                <w:rFonts w:ascii="Calibri" w:hAnsi="Calibri"/>
                <w:color w:val="1A1F1C"/>
                <w:sz w:val="20"/>
              </w:rPr>
              <w:t>LR-TRAIN-20260722T213504Z-31B7C6-CANDIDATE</w:t>
              <w:br/>
              <w:t>LR-TRAIN-20260722T213504Z-31B7C6-CLIENT</w:t>
            </w:r>
          </w:p>
        </w:tc>
      </w:tr>
      <w:tr>
        <w:tc>
          <w:tcPr>
            <w:tcW w:type="dxa" w:w="2700"/>
            <w:vAlign w:val="center"/>
            <w:tcMar>
              <w:top w:w="80" w:type="dxa"/>
              <w:start w:w="120" w:type="dxa"/>
              <w:bottom w:w="80" w:type="dxa"/>
              <w:end w:w="120" w:type="dxa"/>
            </w:tcMar>
            <w:shd w:fill="F2F4F7"/>
          </w:tcPr>
          <w:p>
            <w:r>
              <w:rPr>
                <w:rFonts w:ascii="Calibri" w:hAnsi="Calibri"/>
                <w:b/>
                <w:color w:val="123A2B"/>
                <w:sz w:val="20"/>
              </w:rPr>
              <w:t>No-send control</w:t>
            </w:r>
          </w:p>
        </w:tc>
        <w:tc>
          <w:tcPr>
            <w:tcW w:type="dxa" w:w="6660"/>
            <w:vAlign w:val="center"/>
            <w:tcMar>
              <w:top w:w="80" w:type="dxa"/>
              <w:start w:w="120" w:type="dxa"/>
              <w:bottom w:w="80" w:type="dxa"/>
              <w:end w:w="120" w:type="dxa"/>
            </w:tcMar>
          </w:tcPr>
          <w:p>
            <w:r>
              <w:rPr>
                <w:rFonts w:ascii="Calibri" w:hAnsi="Calibri"/>
                <w:color w:val="1A1F1C"/>
                <w:sz w:val="20"/>
              </w:rPr>
              <w:t>The runner never calls /api/calendar/invite/create.</w:t>
            </w:r>
          </w:p>
        </w:tc>
      </w:tr>
    </w:tbl>
    <w:p>
      <w:pPr>
        <w:pStyle w:val="Heading2"/>
      </w:pPr>
      <w:r>
        <w:t>Validation checks</w:t>
      </w:r>
    </w:p>
    <w:p>
      <w:pPr>
        <w:pStyle w:val="ListBullet"/>
      </w:pPr>
      <w:r>
        <w:rPr>
          <w:rFonts w:ascii="Calibri" w:hAnsi="Calibri"/>
          <w:color w:val="1A1F1C"/>
          <w:sz w:val="22"/>
        </w:rPr>
        <w:t>PASS - Page/API reachable: /: HTTP 200</w:t>
      </w:r>
    </w:p>
    <w:p>
      <w:pPr>
        <w:pStyle w:val="ListBullet"/>
      </w:pPr>
      <w:r>
        <w:rPr>
          <w:rFonts w:ascii="Calibri" w:hAnsi="Calibri"/>
          <w:color w:val="1A1F1C"/>
          <w:sz w:val="22"/>
        </w:rPr>
        <w:t>PASS - Page/API reachable: /api/environment: HTTP 200</w:t>
      </w:r>
    </w:p>
    <w:p>
      <w:pPr>
        <w:pStyle w:val="ListBullet"/>
      </w:pPr>
      <w:r>
        <w:rPr>
          <w:rFonts w:ascii="Calibri" w:hAnsi="Calibri"/>
          <w:color w:val="1A1F1C"/>
          <w:sz w:val="22"/>
        </w:rPr>
        <w:t>PASS - Page/API reachable: /ui/pages/job-descriptions.html?domain=law: HTTP 200</w:t>
      </w:r>
    </w:p>
    <w:p>
      <w:pPr>
        <w:pStyle w:val="ListBullet"/>
      </w:pPr>
      <w:r>
        <w:rPr>
          <w:rFonts w:ascii="Calibri" w:hAnsi="Calibri"/>
          <w:color w:val="1A1F1C"/>
          <w:sz w:val="22"/>
        </w:rPr>
        <w:t>PASS - Page/API reachable: /ui/pages/find-candidate.html?domain=law: HTTP 200</w:t>
      </w:r>
    </w:p>
    <w:p>
      <w:pPr>
        <w:pStyle w:val="ListBullet"/>
      </w:pPr>
      <w:r>
        <w:rPr>
          <w:rFonts w:ascii="Calibri" w:hAnsi="Calibri"/>
          <w:color w:val="1A1F1C"/>
          <w:sz w:val="22"/>
        </w:rPr>
        <w:t>PASS - Page/API reachable: /ui/pages/match-role.html?domain=law: HTTP 200</w:t>
      </w:r>
    </w:p>
    <w:p>
      <w:pPr>
        <w:pStyle w:val="ListBullet"/>
      </w:pPr>
      <w:r>
        <w:rPr>
          <w:rFonts w:ascii="Calibri" w:hAnsi="Calibri"/>
          <w:color w:val="1A1F1C"/>
          <w:sz w:val="22"/>
        </w:rPr>
        <w:t>PASS - Page/API reachable: /ui/pages/profile-preview.html?domain=law: HTTP 200</w:t>
      </w:r>
    </w:p>
    <w:p>
      <w:pPr>
        <w:pStyle w:val="ListBullet"/>
      </w:pPr>
      <w:r>
        <w:rPr>
          <w:rFonts w:ascii="Calibri" w:hAnsi="Calibri"/>
          <w:color w:val="1A1F1C"/>
          <w:sz w:val="22"/>
        </w:rPr>
        <w:t>PASS - Page/API reachable: /ui/pages/client-comm.html?domain=law: HTTP 200</w:t>
      </w:r>
    </w:p>
    <w:p>
      <w:pPr>
        <w:pStyle w:val="ListBullet"/>
      </w:pPr>
      <w:r>
        <w:rPr>
          <w:rFonts w:ascii="Calibri" w:hAnsi="Calibri"/>
          <w:color w:val="1A1F1C"/>
          <w:sz w:val="22"/>
        </w:rPr>
        <w:t>PASS - Page/API reachable: /ui/pages/schedule-interview.html?domain=law&amp;interview=ready: HTTP 200</w:t>
      </w:r>
    </w:p>
    <w:p>
      <w:pPr>
        <w:pStyle w:val="ListBullet"/>
      </w:pPr>
      <w:r>
        <w:rPr>
          <w:rFonts w:ascii="Calibri" w:hAnsi="Calibri"/>
          <w:color w:val="1A1F1C"/>
          <w:sz w:val="22"/>
        </w:rPr>
        <w:t>PASS - Page/API reachable: /ui/pages/schedule-interview.html?domain=law&amp;interview=client: HTTP 200</w:t>
      </w:r>
    </w:p>
    <w:p>
      <w:pPr>
        <w:pStyle w:val="ListBullet"/>
      </w:pPr>
      <w:r>
        <w:rPr>
          <w:rFonts w:ascii="Calibri" w:hAnsi="Calibri"/>
          <w:color w:val="1A1F1C"/>
          <w:sz w:val="22"/>
        </w:rPr>
        <w:t>PASS - Page/API reachable: /ui/pages/status-tracker.html?domain=law: HTTP 200</w:t>
      </w:r>
    </w:p>
    <w:p>
      <w:pPr>
        <w:pStyle w:val="ListBullet"/>
      </w:pPr>
      <w:r>
        <w:rPr>
          <w:rFonts w:ascii="Calibri" w:hAnsi="Calibri"/>
          <w:color w:val="1A1F1C"/>
          <w:sz w:val="22"/>
        </w:rPr>
        <w:t>PASS - Calendar and AI health: {"ok": true, "google_secret_found": false, "google_secret_location": null, "google": {"connected": false, "token_found": false, "needs_auth": true}, "outlook": {"connected": false, "token_found": false, "needs_auth": true, "client_configured": true, "secret_value_needed": false, "redirect_uri": "http://localhost:8000/auth/outlook/callback", "tenant": "common", "required_scopes": ["offline_access",</w:t>
      </w:r>
    </w:p>
    <w:p>
      <w:pPr>
        <w:pStyle w:val="ListBullet"/>
      </w:pPr>
      <w:r>
        <w:rPr>
          <w:rFonts w:ascii="Calibri" w:hAnsi="Calibri"/>
          <w:color w:val="1A1F1C"/>
          <w:sz w:val="22"/>
        </w:rPr>
        <w:t>PASS - Training files present: JD=Sample-JD-Legal-Operations-eDiscovery-Analyst.docx; resume=Sample-Resume-Jordan-Ellis-Mitch.docx</w:t>
      </w:r>
    </w:p>
    <w:p>
      <w:pPr>
        <w:pStyle w:val="ListBullet"/>
      </w:pPr>
      <w:r>
        <w:rPr>
          <w:rFonts w:ascii="Calibri" w:hAnsi="Calibri"/>
          <w:color w:val="1A1F1C"/>
          <w:sz w:val="22"/>
        </w:rPr>
        <w:t>PASS - Create training job description: JD ID 88; extracted skills 33</w:t>
      </w:r>
    </w:p>
    <w:p>
      <w:pPr>
        <w:pStyle w:val="ListBullet"/>
      </w:pPr>
      <w:r>
        <w:rPr>
          <w:rFonts w:ascii="Calibri" w:hAnsi="Calibri"/>
          <w:color w:val="1A1F1C"/>
          <w:sz w:val="22"/>
        </w:rPr>
        <w:t>PASS - Upload résumé and generate profile: Profile ID 2368; name Jordan Ellis; existing=True</w:t>
      </w:r>
    </w:p>
    <w:p>
      <w:pPr>
        <w:pStyle w:val="ListBullet"/>
      </w:pPr>
      <w:r>
        <w:rPr>
          <w:rFonts w:ascii="Calibri" w:hAnsi="Calibri"/>
          <w:color w:val="1A1F1C"/>
          <w:sz w:val="22"/>
        </w:rPr>
        <w:t>PASS - Read generated profile: Profile email mitch.blake@legalready.io; profile returned</w:t>
      </w:r>
    </w:p>
    <w:p>
      <w:pPr>
        <w:pStyle w:val="ListBullet"/>
      </w:pPr>
      <w:r>
        <w:rPr>
          <w:rFonts w:ascii="Calibri" w:hAnsi="Calibri"/>
          <w:color w:val="1A1F1C"/>
          <w:sz w:val="22"/>
        </w:rPr>
        <w:t>PASS - Rank candidate against JD: Candidate found in 11 results; score=63</w:t>
      </w:r>
    </w:p>
    <w:p>
      <w:pPr>
        <w:pStyle w:val="ListBullet"/>
      </w:pPr>
      <w:r>
        <w:rPr>
          <w:rFonts w:ascii="Calibri" w:hAnsi="Calibri"/>
          <w:color w:val="1A1F1C"/>
          <w:sz w:val="22"/>
        </w:rPr>
        <w:t>PASS - Generate candidate-review email: Ready Interview: Legal Operations &amp; eDiscovery Analyst - Training (45 minutes)</w:t>
      </w:r>
    </w:p>
    <w:p>
      <w:pPr>
        <w:pStyle w:val="ListBullet"/>
      </w:pPr>
      <w:r>
        <w:rPr>
          <w:rFonts w:ascii="Calibri" w:hAnsi="Calibri"/>
          <w:color w:val="1A1F1C"/>
          <w:sz w:val="22"/>
        </w:rPr>
        <w:t>PASS - Generate client-interview email: Client Interview: Legal Operations &amp; eDiscovery Analyst - Training at Summit &amp; Vale LLP - LegalReady Training</w:t>
      </w:r>
    </w:p>
    <w:p>
      <w:pPr>
        <w:pStyle w:val="ListBullet"/>
      </w:pPr>
      <w:r>
        <w:rPr>
          <w:rFonts w:ascii="Calibri" w:hAnsi="Calibri"/>
          <w:color w:val="1A1F1C"/>
          <w:sz w:val="22"/>
        </w:rPr>
        <w:t>PASS - Archive candidate review: Archive ID LR-TRAIN-20260722T213504Z-31B7C6-CANDIDATE; provider training-no-send</w:t>
      </w:r>
    </w:p>
    <w:p>
      <w:pPr>
        <w:pStyle w:val="ListBullet"/>
      </w:pPr>
      <w:r>
        <w:rPr>
          <w:rFonts w:ascii="Calibri" w:hAnsi="Calibri"/>
          <w:color w:val="1A1F1C"/>
          <w:sz w:val="22"/>
        </w:rPr>
        <w:t>PASS - Archive client interview: Archive ID LR-TRAIN-20260722T213504Z-31B7C6-CLIENT; provider training-no-send</w:t>
      </w:r>
    </w:p>
    <w:p>
      <w:pPr>
        <w:pStyle w:val="ListBullet"/>
      </w:pPr>
      <w:r>
        <w:rPr>
          <w:rFonts w:ascii="Calibri" w:hAnsi="Calibri"/>
          <w:color w:val="1A1F1C"/>
          <w:sz w:val="22"/>
        </w:rPr>
        <w:t>PASS - Verify archive LR-TRAIN-20260722T213504Z-31B7C6-CANDIDATE: Read-back count=1; trainee email present=True</w:t>
      </w:r>
    </w:p>
    <w:p>
      <w:pPr>
        <w:pStyle w:val="ListBullet"/>
      </w:pPr>
      <w:r>
        <w:rPr>
          <w:rFonts w:ascii="Calibri" w:hAnsi="Calibri"/>
          <w:color w:val="1A1F1C"/>
          <w:sz w:val="22"/>
        </w:rPr>
        <w:t>PASS - Verify archive LR-TRAIN-20260722T213504Z-31B7C6-CLIENT: Read-back count=1; trainee email present=True</w:t>
      </w:r>
    </w:p>
    <w:p>
      <w:pPr>
        <w:pStyle w:val="Heading1"/>
      </w:pPr>
      <w:r>
        <w:t>Trainer closeout</w:t>
      </w:r>
    </w:p>
    <w:p>
      <w:pPr>
        <w:pStyle w:val="ListBullet"/>
      </w:pPr>
      <w:r>
        <w:rPr>
          <w:rFonts w:ascii="Calibri" w:hAnsi="Calibri"/>
          <w:color w:val="1A1F1C"/>
          <w:sz w:val="22"/>
        </w:rPr>
        <w:t>Ask the trainee to explain the full flow without reading the guide.</w:t>
      </w:r>
    </w:p>
    <w:p>
      <w:pPr>
        <w:pStyle w:val="ListBullet"/>
      </w:pPr>
      <w:r>
        <w:rPr>
          <w:rFonts w:ascii="Calibri" w:hAnsi="Calibri"/>
          <w:color w:val="1A1F1C"/>
          <w:sz w:val="22"/>
        </w:rPr>
        <w:t>Ask what the AI did and what still required human judgment.</w:t>
      </w:r>
    </w:p>
    <w:p>
      <w:pPr>
        <w:pStyle w:val="ListBullet"/>
      </w:pPr>
      <w:r>
        <w:rPr>
          <w:rFonts w:ascii="Calibri" w:hAnsi="Calibri"/>
          <w:color w:val="1A1F1C"/>
          <w:sz w:val="22"/>
        </w:rPr>
        <w:t>Confirm the two Status records and same-email routing before marking complete.</w:t>
      </w:r>
    </w:p>
    <w:p>
      <w:pPr>
        <w:pStyle w:val="ListBullet"/>
      </w:pPr>
      <w:r>
        <w:rPr>
          <w:rFonts w:ascii="Calibri" w:hAnsi="Calibri"/>
          <w:color w:val="1A1F1C"/>
          <w:sz w:val="22"/>
        </w:rPr>
        <w:t>Remove or clearly label training records if they should not remain in the operational list.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46159"/>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46159"/>
        <w:sz w:val="18"/>
      </w:rPr>
      <w:t>LEGALREADY TRAINING</w:t>
    </w:r>
    <w:r>
      <w:rPr>
        <w:rFonts w:ascii="Calibri" w:hAnsi="Calibri"/>
        <w:color w:val="546159"/>
        <w:sz w:val="18"/>
      </w:rPr>
      <w:t xml:space="preserve">    Law workflow | Internal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A1F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23A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23A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LegalReady End-to-End Training Guide</dc:title>
  <dc:subject>Law-domain recruiting workflow training</dc:subject>
  <dc:creator>LegalReady Training</dc:creator>
  <cp:keywords>LegalReady, training, recruiting, legal, candidate, scheduling</cp:keywords>
  <dc:description>generated by python-docx</dc:description>
  <cp:lastModifiedBy/>
  <cp:revision>1</cp:revision>
  <dcterms:created xsi:type="dcterms:W3CDTF">2013-12-23T23:15:00Z</dcterms:created>
  <dcterms:modified xsi:type="dcterms:W3CDTF">2013-12-23T23:15:00Z</dcterms:modified>
  <cp:category/>
</cp:coreProperties>
</file>