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3F7E4B"/>
          <w:sz w:val="20"/>
        </w:rPr>
        <w:t>LEGALREADY TRAINING CLIENT</w:t>
      </w:r>
    </w:p>
    <w:p>
      <w:pPr>
        <w:spacing w:before="0" w:after="100"/>
      </w:pPr>
      <w:r>
        <w:rPr>
          <w:rFonts w:ascii="Calibri" w:hAnsi="Calibri"/>
          <w:b/>
          <w:color w:val="123A2B"/>
          <w:sz w:val="56"/>
        </w:rPr>
        <w:t>Legal Operations &amp; eDiscovery Analyst</w:t>
      </w:r>
    </w:p>
    <w:p>
      <w:pPr>
        <w:spacing w:after="320"/>
      </w:pPr>
      <w:r>
        <w:rPr>
          <w:rFonts w:ascii="Calibri" w:hAnsi="Calibri"/>
          <w:color w:val="546159"/>
          <w:sz w:val="26"/>
        </w:rPr>
        <w:t>Summit &amp; Vale LLP - fictional training role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b/>
                <w:color w:val="123A2B"/>
                <w:sz w:val="20"/>
              </w:rPr>
              <w:t>Location</w:t>
            </w:r>
          </w:p>
        </w:tc>
        <w:tc>
          <w:tcPr>
            <w:tcW w:type="dxa" w:w="6660"/>
            <w:vAlign w:val="center"/>
            <w:tcMar>
              <w:top w:w="80" w:type="dxa"/>
              <w:start w:w="120" w:type="dxa"/>
              <w:bottom w:w="80" w:type="dxa"/>
              <w:end w:w="120" w:type="dxa"/>
            </w:tcMar>
          </w:tcPr>
          <w:p>
            <w:r>
              <w:rPr>
                <w:rFonts w:ascii="Calibri" w:hAnsi="Calibri"/>
                <w:color w:val="1A1F1C"/>
                <w:sz w:val="20"/>
              </w:rPr>
              <w:t>Denver, Colorado - hybrid</w:t>
            </w:r>
          </w:p>
        </w:tc>
      </w:tr>
      <w:tr>
        <w:tc>
          <w:tcPr>
            <w:tcW w:type="dxa" w:w="2700"/>
            <w:vAlign w:val="center"/>
            <w:tcMar>
              <w:top w:w="80" w:type="dxa"/>
              <w:start w:w="120" w:type="dxa"/>
              <w:bottom w:w="80" w:type="dxa"/>
              <w:end w:w="120" w:type="dxa"/>
            </w:tcMar>
            <w:shd w:fill="F2F4F7"/>
          </w:tcPr>
          <w:p>
            <w:r>
              <w:rPr>
                <w:rFonts w:ascii="Calibri" w:hAnsi="Calibri"/>
                <w:b/>
                <w:color w:val="123A2B"/>
                <w:sz w:val="20"/>
              </w:rPr>
              <w:t>Employment</w:t>
            </w:r>
          </w:p>
        </w:tc>
        <w:tc>
          <w:tcPr>
            <w:tcW w:type="dxa" w:w="6660"/>
            <w:vAlign w:val="center"/>
            <w:tcMar>
              <w:top w:w="80" w:type="dxa"/>
              <w:start w:w="120" w:type="dxa"/>
              <w:bottom w:w="80" w:type="dxa"/>
              <w:end w:w="120" w:type="dxa"/>
            </w:tcMar>
          </w:tcPr>
          <w:p>
            <w:r>
              <w:rPr>
                <w:rFonts w:ascii="Calibri" w:hAnsi="Calibri"/>
                <w:color w:val="1A1F1C"/>
                <w:sz w:val="20"/>
              </w:rPr>
              <w:t>Full-time</w:t>
            </w:r>
          </w:p>
        </w:tc>
      </w:tr>
      <w:tr>
        <w:tc>
          <w:tcPr>
            <w:tcW w:type="dxa" w:w="2700"/>
            <w:vAlign w:val="center"/>
            <w:tcMar>
              <w:top w:w="80" w:type="dxa"/>
              <w:start w:w="120" w:type="dxa"/>
              <w:bottom w:w="80" w:type="dxa"/>
              <w:end w:w="120" w:type="dxa"/>
            </w:tcMar>
            <w:shd w:fill="F2F4F7"/>
          </w:tcPr>
          <w:p>
            <w:r>
              <w:rPr>
                <w:rFonts w:ascii="Calibri" w:hAnsi="Calibri"/>
                <w:b/>
                <w:color w:val="123A2B"/>
                <w:sz w:val="20"/>
              </w:rPr>
              <w:t>Experience</w:t>
            </w:r>
          </w:p>
        </w:tc>
        <w:tc>
          <w:tcPr>
            <w:tcW w:type="dxa" w:w="6660"/>
            <w:vAlign w:val="center"/>
            <w:tcMar>
              <w:top w:w="80" w:type="dxa"/>
              <w:start w:w="120" w:type="dxa"/>
              <w:bottom w:w="80" w:type="dxa"/>
              <w:end w:w="120" w:type="dxa"/>
            </w:tcMar>
          </w:tcPr>
          <w:p>
            <w:r>
              <w:rPr>
                <w:rFonts w:ascii="Calibri" w:hAnsi="Calibri"/>
                <w:color w:val="1A1F1C"/>
                <w:sz w:val="20"/>
              </w:rPr>
              <w:t>3+ years in legal operations or eDiscovery</w:t>
            </w:r>
          </w:p>
        </w:tc>
      </w:tr>
      <w:tr>
        <w:tc>
          <w:tcPr>
            <w:tcW w:type="dxa" w:w="2700"/>
            <w:vAlign w:val="center"/>
            <w:tcMar>
              <w:top w:w="80" w:type="dxa"/>
              <w:start w:w="120" w:type="dxa"/>
              <w:bottom w:w="80" w:type="dxa"/>
              <w:end w:w="120" w:type="dxa"/>
            </w:tcMar>
            <w:shd w:fill="F2F4F7"/>
          </w:tcPr>
          <w:p>
            <w:r>
              <w:rPr>
                <w:rFonts w:ascii="Calibri" w:hAnsi="Calibri"/>
                <w:b/>
                <w:color w:val="123A2B"/>
                <w:sz w:val="20"/>
              </w:rPr>
              <w:t>Reports to</w:t>
            </w:r>
          </w:p>
        </w:tc>
        <w:tc>
          <w:tcPr>
            <w:tcW w:type="dxa" w:w="6660"/>
            <w:vAlign w:val="center"/>
            <w:tcMar>
              <w:top w:w="80" w:type="dxa"/>
              <w:start w:w="120" w:type="dxa"/>
              <w:bottom w:w="80" w:type="dxa"/>
              <w:end w:w="120" w:type="dxa"/>
            </w:tcMar>
          </w:tcPr>
          <w:p>
            <w:r>
              <w:rPr>
                <w:rFonts w:ascii="Calibri" w:hAnsi="Calibri"/>
                <w:color w:val="1A1F1C"/>
                <w:sz w:val="20"/>
              </w:rPr>
              <w:t>Director of Legal Operations</w:t>
            </w:r>
          </w:p>
        </w:tc>
      </w:tr>
      <w:tr>
        <w:tc>
          <w:tcPr>
            <w:tcW w:type="dxa" w:w="2700"/>
            <w:vAlign w:val="center"/>
            <w:tcMar>
              <w:top w:w="80" w:type="dxa"/>
              <w:start w:w="120" w:type="dxa"/>
              <w:bottom w:w="80" w:type="dxa"/>
              <w:end w:w="120" w:type="dxa"/>
            </w:tcMar>
            <w:shd w:fill="F2F4F7"/>
          </w:tcPr>
          <w:p>
            <w:r>
              <w:rPr>
                <w:rFonts w:ascii="Calibri" w:hAnsi="Calibri"/>
                <w:b/>
                <w:color w:val="123A2B"/>
                <w:sz w:val="20"/>
              </w:rPr>
              <w:t>Training note</w:t>
            </w:r>
          </w:p>
        </w:tc>
        <w:tc>
          <w:tcPr>
            <w:tcW w:type="dxa" w:w="6660"/>
            <w:vAlign w:val="center"/>
            <w:tcMar>
              <w:top w:w="80" w:type="dxa"/>
              <w:start w:w="120" w:type="dxa"/>
              <w:bottom w:w="80" w:type="dxa"/>
              <w:end w:w="120" w:type="dxa"/>
            </w:tcMar>
          </w:tcPr>
          <w:p>
            <w:r>
              <w:rPr>
                <w:rFonts w:ascii="Calibri" w:hAnsi="Calibri"/>
                <w:color w:val="1A1F1C"/>
                <w:sz w:val="20"/>
              </w:rPr>
              <w:t>Fictional role. Use only in the Law training workflow.</w:t>
            </w:r>
          </w:p>
        </w:tc>
      </w:tr>
    </w:tbl>
    <w:p>
      <w:pPr>
        <w:pStyle w:val="Heading1"/>
      </w:pPr>
      <w:r>
        <w:t>Role summary</w:t>
      </w:r>
    </w:p>
    <w:p>
      <w:r>
        <w:t>Summit &amp; Vale LLP is seeking a Legal Operations &amp; eDiscovery Analyst to organize matter data, support discovery workflows, improve reporting, and help attorneys make reliable decisions from structured information. The role combines legal process knowledge with practical data and collaboration tools.</w:t>
      </w:r>
    </w:p>
    <w:p>
      <w:pPr>
        <w:pStyle w:val="Heading1"/>
      </w:pPr>
      <w:r>
        <w:t>Core responsibilities</w:t>
      </w:r>
    </w:p>
    <w:p>
      <w:pPr>
        <w:pStyle w:val="ListBullet"/>
      </w:pPr>
      <w:r>
        <w:rPr>
          <w:rFonts w:ascii="Calibri" w:hAnsi="Calibri"/>
          <w:color w:val="1A1F1C"/>
          <w:sz w:val="22"/>
        </w:rPr>
        <w:t>Collect, normalize, and quality-check matter, discovery, and document-review data using Microsoft Excel, SQL, and Python.</w:t>
      </w:r>
    </w:p>
    <w:p>
      <w:pPr>
        <w:pStyle w:val="ListBullet"/>
      </w:pPr>
      <w:r>
        <w:rPr>
          <w:rFonts w:ascii="Calibri" w:hAnsi="Calibri"/>
          <w:color w:val="1A1F1C"/>
          <w:sz w:val="22"/>
        </w:rPr>
        <w:t>Build clear Power BI reports for matter status, discovery volumes, deadlines, review progress, and outside-counsel spend.</w:t>
      </w:r>
    </w:p>
    <w:p>
      <w:pPr>
        <w:pStyle w:val="ListBullet"/>
      </w:pPr>
      <w:r>
        <w:rPr>
          <w:rFonts w:ascii="Calibri" w:hAnsi="Calibri"/>
          <w:color w:val="1A1F1C"/>
          <w:sz w:val="22"/>
        </w:rPr>
        <w:t>Maintain secure legal workspaces in SharePoint and Microsoft 365 using consistent naming, permissions, version, and confidentiality controls.</w:t>
      </w:r>
    </w:p>
    <w:p>
      <w:pPr>
        <w:pStyle w:val="ListBullet"/>
      </w:pPr>
      <w:r>
        <w:rPr>
          <w:rFonts w:ascii="Calibri" w:hAnsi="Calibri"/>
          <w:color w:val="1A1F1C"/>
          <w:sz w:val="22"/>
        </w:rPr>
        <w:t>Prepare eDiscovery data sets, document productions, privilege logs, exhibits, and review-quality reports.</w:t>
      </w:r>
    </w:p>
    <w:p>
      <w:pPr>
        <w:pStyle w:val="ListBullet"/>
      </w:pPr>
      <w:r>
        <w:rPr>
          <w:rFonts w:ascii="Calibri" w:hAnsi="Calibri"/>
          <w:color w:val="1A1F1C"/>
          <w:sz w:val="22"/>
        </w:rPr>
        <w:t>Use Adobe Acrobat to prepare, redact, Bates-label, and quality-check production and filing documents.</w:t>
      </w:r>
    </w:p>
    <w:p>
      <w:pPr>
        <w:pStyle w:val="ListBullet"/>
      </w:pPr>
      <w:r>
        <w:rPr>
          <w:rFonts w:ascii="Calibri" w:hAnsi="Calibri"/>
          <w:color w:val="1A1F1C"/>
          <w:sz w:val="22"/>
        </w:rPr>
        <w:t>Translate attorney and client requests into documented workflows, data checks, and repeatable operating procedures.</w:t>
      </w:r>
    </w:p>
    <w:p>
      <w:pPr>
        <w:pStyle w:val="ListBullet"/>
      </w:pPr>
      <w:r>
        <w:rPr>
          <w:rFonts w:ascii="Calibri" w:hAnsi="Calibri"/>
          <w:color w:val="1A1F1C"/>
          <w:sz w:val="22"/>
        </w:rPr>
        <w:t>Communicate risks, exceptions, and next actions clearly to attorneys, clients, vendors, and the legal operations team.</w:t>
      </w:r>
    </w:p>
    <w:p>
      <w:pPr>
        <w:pStyle w:val="Heading1"/>
      </w:pPr>
      <w:r>
        <w:t>Required qualifications</w:t>
      </w:r>
    </w:p>
    <w:p>
      <w:pPr>
        <w:pStyle w:val="ListBullet"/>
      </w:pPr>
      <w:r>
        <w:rPr>
          <w:rFonts w:ascii="Calibri" w:hAnsi="Calibri"/>
          <w:color w:val="1A1F1C"/>
          <w:sz w:val="22"/>
        </w:rPr>
        <w:t>Three or more years of legal operations, litigation support, eDiscovery, paralegal, or legal data experience.</w:t>
      </w:r>
    </w:p>
    <w:p>
      <w:pPr>
        <w:pStyle w:val="ListBullet"/>
      </w:pPr>
      <w:r>
        <w:rPr>
          <w:rFonts w:ascii="Calibri" w:hAnsi="Calibri"/>
          <w:color w:val="1A1F1C"/>
          <w:sz w:val="22"/>
        </w:rPr>
        <w:t>Hands-on Python and SQL experience for data cleanup, validation, or reporting.</w:t>
      </w:r>
    </w:p>
    <w:p>
      <w:pPr>
        <w:pStyle w:val="ListBullet"/>
      </w:pPr>
      <w:r>
        <w:rPr>
          <w:rFonts w:ascii="Calibri" w:hAnsi="Calibri"/>
          <w:color w:val="1A1F1C"/>
          <w:sz w:val="22"/>
        </w:rPr>
        <w:t>Strong Power BI and Microsoft Excel skills, including repeatable reporting and quality checks.</w:t>
      </w:r>
    </w:p>
    <w:p>
      <w:pPr>
        <w:pStyle w:val="ListBullet"/>
      </w:pPr>
      <w:r>
        <w:rPr>
          <w:rFonts w:ascii="Calibri" w:hAnsi="Calibri"/>
          <w:color w:val="1A1F1C"/>
          <w:sz w:val="22"/>
        </w:rPr>
        <w:t>Working knowledge of SharePoint, Microsoft 365, Adobe Acrobat, and secure document handling.</w:t>
      </w:r>
    </w:p>
    <w:p>
      <w:pPr>
        <w:pStyle w:val="ListBullet"/>
      </w:pPr>
      <w:r>
        <w:rPr>
          <w:rFonts w:ascii="Calibri" w:hAnsi="Calibri"/>
          <w:color w:val="1A1F1C"/>
          <w:sz w:val="22"/>
        </w:rPr>
        <w:t>Clear writing, careful quality control, professional client service, and sound judgment with confidential information.</w:t>
      </w:r>
    </w:p>
    <w:p>
      <w:pPr>
        <w:pStyle w:val="Heading1"/>
      </w:pPr>
      <w:r>
        <w:t>Preferred qualifications</w:t>
      </w:r>
    </w:p>
    <w:p>
      <w:pPr>
        <w:pStyle w:val="ListBullet"/>
      </w:pPr>
      <w:r>
        <w:rPr>
          <w:rFonts w:ascii="Calibri" w:hAnsi="Calibri"/>
          <w:color w:val="1A1F1C"/>
          <w:sz w:val="22"/>
        </w:rPr>
        <w:t>Experience with Relativity, Microsoft Purview eDiscovery, Clio, or NetDocuments.</w:t>
      </w:r>
    </w:p>
    <w:p>
      <w:pPr>
        <w:pStyle w:val="ListBullet"/>
      </w:pPr>
      <w:r>
        <w:rPr>
          <w:rFonts w:ascii="Calibri" w:hAnsi="Calibri"/>
          <w:color w:val="1A1F1C"/>
          <w:sz w:val="22"/>
        </w:rPr>
        <w:t>Experience supporting commercial, employment, or regulatory matters.</w:t>
      </w:r>
    </w:p>
    <w:p>
      <w:pPr>
        <w:pStyle w:val="ListBullet"/>
      </w:pPr>
      <w:r>
        <w:rPr>
          <w:rFonts w:ascii="Calibri" w:hAnsi="Calibri"/>
          <w:color w:val="1A1F1C"/>
          <w:sz w:val="22"/>
        </w:rPr>
        <w:t>Ability to explain technical findings to lawyers and clients in plain language.</w:t>
      </w:r>
    </w:p>
    <w:p>
      <w:pPr>
        <w:pStyle w:val="Heading1"/>
      </w:pPr>
      <w:r>
        <w:t>First-90-day success measures</w:t>
      </w:r>
    </w:p>
    <w:p>
      <w:pPr>
        <w:pStyle w:val="ListNumber"/>
      </w:pPr>
      <w:r>
        <w:rPr>
          <w:rFonts w:ascii="Calibri" w:hAnsi="Calibri"/>
          <w:color w:val="1A1F1C"/>
          <w:sz w:val="22"/>
        </w:rPr>
        <w:t>Matter and discovery reports reconcile to source data with documented checks.</w:t>
      </w:r>
    </w:p>
    <w:p>
      <w:pPr>
        <w:pStyle w:val="ListNumber"/>
      </w:pPr>
      <w:r>
        <w:rPr>
          <w:rFonts w:ascii="Calibri" w:hAnsi="Calibri"/>
          <w:color w:val="1A1F1C"/>
          <w:sz w:val="22"/>
        </w:rPr>
        <w:t>Dashboards show accurate status, owners, risks, and next actions.</w:t>
      </w:r>
    </w:p>
    <w:p>
      <w:pPr>
        <w:pStyle w:val="ListNumber"/>
      </w:pPr>
      <w:r>
        <w:rPr>
          <w:rFonts w:ascii="Calibri" w:hAnsi="Calibri"/>
          <w:color w:val="1A1F1C"/>
          <w:sz w:val="22"/>
        </w:rPr>
        <w:t>Legal workspaces are complete, searchable, permissioned, and consistently organized.</w:t>
      </w:r>
    </w:p>
    <w:p>
      <w:pPr>
        <w:pStyle w:val="ListNumber"/>
      </w:pPr>
      <w:r>
        <w:rPr>
          <w:rFonts w:ascii="Calibri" w:hAnsi="Calibri"/>
          <w:color w:val="1A1F1C"/>
          <w:sz w:val="22"/>
        </w:rPr>
        <w:t>Attorneys and clients receive clear, timely findings and status updates.</w:t>
      </w:r>
    </w:p>
    <w:p>
      <w:pPr>
        <w:pStyle w:val="Heading1"/>
      </w:pPr>
      <w:r>
        <w:t>Interview focus</w:t>
      </w:r>
    </w:p>
    <w:p>
      <w:r>
        <w:t>Ask for specific examples of cleaning a difficult data set, writing a SQL or Python check, building a Power BI report, supporting an eDiscovery production, handling confidential material, and communicating a data risk to an attorney or client.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46159"/>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46159"/>
        <w:sz w:val="18"/>
      </w:rPr>
      <w:t>SAMPLE JOB DESCRIPTION</w:t>
    </w:r>
    <w:r>
      <w:rPr>
        <w:rFonts w:ascii="Calibri" w:hAnsi="Calibri"/>
        <w:color w:val="546159"/>
        <w:sz w:val="18"/>
      </w:rPr>
      <w:t xml:space="preserve">    Fictional training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F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3A2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3A2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JD - Legal Operations &amp; eDiscovery Analyst</dc:title>
  <dc:subject/>
  <dc:creator>LegalReady Training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