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B3A57"/>
          <w:sz w:val="52"/>
          <w:szCs w:val="52"/>
        </w:rPr>
        <w:t xml:space="preserve">Recherche</w:t>
      </w:r>
    </w:p>
    <w:p>
      <w:pPr>
        <w:spacing w:after="600"/>
        <w:jc w:val="center"/>
      </w:pPr>
      <w:r>
        <w:rPr>
          <w:rFonts w:ascii="Arial" w:cs="Arial" w:eastAsia="Arial" w:hAnsi="Arial"/>
          <w:color w:val="2B5B84"/>
          <w:sz w:val="36"/>
          <w:szCs w:val="36"/>
        </w:rPr>
        <w:t xml:space="preserve">Selbstorganisiertes Lernen an beruflichen Schulen</w:t>
      </w:r>
    </w:p>
    <w:p>
      <w:pPr>
        <w:spacing w:after="100"/>
        <w:jc w:val="center"/>
      </w:pPr>
      <w:r>
        <w:rPr>
          <w:rFonts w:ascii="Arial" w:cs="Arial" w:eastAsia="Arial" w:hAnsi="Arial"/>
          <w:color w:val="666666"/>
          <w:sz w:val="24"/>
          <w:szCs w:val="24"/>
        </w:rPr>
        <w:t xml:space="preserve">Transferkonzepte, Parallelprojekte und verwandte Ansätze</w:t>
      </w:r>
    </w:p>
    <w:p>
      <w:pPr>
        <w:spacing w:after="100"/>
        <w:jc w:val="center"/>
      </w:pPr>
      <w:r>
        <w:rPr>
          <w:rFonts w:ascii="Arial" w:cs="Arial" w:eastAsia="Arial" w:hAnsi="Arial"/>
          <w:color w:val="666666"/>
          <w:sz w:val="24"/>
          <w:szCs w:val="24"/>
        </w:rPr>
        <w:t xml:space="preserve">im Kontext der Alemannenschule Wutöschingen</w:t>
      </w:r>
    </w:p>
    <w:p>
      <w:pPr>
        <w:spacing w:before="2000"/>
      </w:pPr>
    </w:p>
    <w:p>
      <w:pPr>
        <w:pBdr>
          <w:top w:val="single" w:color="2B5B84" w:sz="2" w:space="12"/>
        </w:pBdr>
        <w:spacing w:after="100" w:before="200"/>
        <w:jc w:val="center"/>
      </w:pPr>
      <w:r>
        <w:rPr>
          <w:rFonts w:ascii="Arial" w:cs="Arial" w:eastAsia="Arial" w:hAnsi="Arial"/>
          <w:color w:val="999999"/>
          <w:sz w:val="22"/>
          <w:szCs w:val="22"/>
        </w:rPr>
        <w:t xml:space="preserve">Arbeitsdokument – BBZ goes OpenSchool</w:t>
      </w:r>
    </w:p>
    <w:p>
      <w:pPr>
        <w:jc w:val="center"/>
      </w:pPr>
      <w:r>
        <w:rPr>
          <w:rFonts w:ascii="Arial" w:cs="Arial" w:eastAsia="Arial" w:hAnsi="Arial"/>
          <w:color w:val="999999"/>
          <w:sz w:val="22"/>
          <w:szCs w:val="22"/>
        </w:rPr>
        <w:t xml:space="preserve">Stand: März 2026</w:t>
      </w:r>
    </w:p>
    <w:p>
      <w:pPr>
        <w:sectPr>
          <w:pgSz w:w="11906" w:h="16838" w:orient="portrait"/>
          <w:pgMar w:top="1440" w:right="1440" w:bottom="1440" w:left="1440" w:header="708" w:footer="708" w:gutter="0"/>
          <w:pgNumType/>
          <w:docGrid w:linePitch="360"/>
        </w:sectPr>
      </w:pPr>
    </w:p>
    <w:p>
      <w:pPr>
        <w:pStyle w:val="Heading1"/>
        <w:spacing w:after="180" w:before="360"/>
      </w:pPr>
      <w:r>
        <w:t xml:space="preserve">1  Zusammenfassung der Recherche</w:t>
      </w:r>
    </w:p>
    <w:p>
      <w:pPr>
        <w:spacing w:after="120"/>
      </w:pPr>
      <w:r>
        <w:t xml:space="preserve">Diese Recherche untersucht, ob und in welcher Form andere Schulen – insbesondere berufliche Schulen – Konzepte umgesetzt haben, die dem Transfervorhaben des BBZ Rendsburg-Eckernförde ähnlich sind. Im Fokus stehen dabei Elemente wie selbstorganisiertes Lernen (SoL), Kompetenzraster, Lernlandschaften, Coaching/Lernbegleitung und veränderte Rollenverständnisse.</w:t>
      </w:r>
    </w:p>
    <w:p>
      <w:pPr>
        <w:spacing w:after="120"/>
      </w:pPr>
      <w:r>
        <w:rPr>
          <w:b/>
          <w:bCs/>
        </w:rPr>
        <w:t xml:space="preserve">Kernergebnis: </w:t>
      </w:r>
      <w:r>
        <w:t xml:space="preserve">Es gibt eine Reihe beruflicher Schulen mit ähnlichen Ansätzen – allerdings hat bislang keine dokumentiert das Gesamtkonzept der Alemannenschule Wutöschingen (Schmetterlingspädagogik mit beiden Flügeln SoL + LdE, Graduierungssystem, Clubs) systematisch auf ein Berufsbildungszentrum übertragen. Das BBZ-Transferkonzept wäre in dieser Breite Neuland.</w:t>
      </w:r>
    </w:p>
    <w:p>
      <w:pPr>
        <w:pStyle w:val="Heading1"/>
        <w:spacing w:after="180" w:before="360"/>
      </w:pPr>
      <w:r>
        <w:t xml:space="preserve">2  Das Materialnetzwerk eG – der direkte ASW-Ableger</w:t>
      </w:r>
    </w:p>
    <w:p>
      <w:pPr>
        <w:spacing w:after="120"/>
      </w:pPr>
      <w:r>
        <w:t xml:space="preserve">Die gemeinnützige Genossenschaft </w:t>
      </w:r>
      <w:r>
        <w:rPr>
          <w:b/>
          <w:bCs/>
        </w:rPr>
        <w:t xml:space="preserve">Materialnetzwerk eG (MNWeG)</w:t>
      </w:r>
      <w:r>
        <w:t xml:space="preserve"> ist die wichtigste Infrastruktur für den Transfer der ASW-Konzepte. Gegründet 2019 aus einem losen Zusammenschluss von Schulen, die gemeinsam Lernmaterialien entwickelten, bietet sie praxiserprobte OER-Materialien für selbstorganisiertes Lernen an.</w:t>
      </w:r>
    </w:p>
    <w:p>
      <w:pPr>
        <w:pStyle w:val="Heading3"/>
        <w:spacing w:after="180" w:before="240"/>
      </w:pPr>
      <w:r>
        <w:t xml:space="preserve">Eckdaten</w:t>
      </w:r>
    </w:p>
    <w:p>
      <w:pPr>
        <w:pStyle w:val="ListParagraph"/>
        <w:numPr>
          <w:ilvl w:val="0"/>
          <w:numId w:val="2"/>
        </w:numPr>
        <w:spacing w:after="60"/>
      </w:pPr>
      <w:r>
        <w:rPr>
          <w:b/>
          <w:bCs/>
        </w:rPr>
        <w:t xml:space="preserve">Ca. 40 Schulen und 1.000 Lehrpersonen</w:t>
      </w:r>
      <w:r>
        <w:t xml:space="preserve"> nutzen aktuell den MNW-Editor.</w:t>
      </w:r>
    </w:p>
    <w:p>
      <w:pPr>
        <w:pStyle w:val="ListParagraph"/>
        <w:numPr>
          <w:ilvl w:val="0"/>
          <w:numId w:val="2"/>
        </w:numPr>
        <w:spacing w:after="60"/>
      </w:pPr>
      <w:r>
        <w:rPr>
          <w:b/>
          <w:bCs/>
        </w:rPr>
        <w:t xml:space="preserve">Schularten: </w:t>
      </w:r>
      <w:r>
        <w:t xml:space="preserve">Grundschulen, Montessorischulen, Realschulen, Gymnasien, Gemeinschaftsschulen und Berufsschulen.</w:t>
      </w:r>
    </w:p>
    <w:p>
      <w:pPr>
        <w:pStyle w:val="ListParagraph"/>
        <w:numPr>
          <w:ilvl w:val="0"/>
          <w:numId w:val="2"/>
        </w:numPr>
        <w:spacing w:after="60"/>
      </w:pPr>
      <w:r>
        <w:rPr>
          <w:b/>
          <w:bCs/>
        </w:rPr>
        <w:t xml:space="preserve">Materialstruktur: </w:t>
      </w:r>
      <w:r>
        <w:t xml:space="preserve">Drei Niveaustufen (M/R/E) nach Gerhard Ziener, basierend auf den Kompetenzrastern der ASW.</w:t>
      </w:r>
    </w:p>
    <w:p>
      <w:pPr>
        <w:pStyle w:val="ListParagraph"/>
        <w:numPr>
          <w:ilvl w:val="0"/>
          <w:numId w:val="2"/>
        </w:numPr>
        <w:spacing w:after="60"/>
      </w:pPr>
      <w:r>
        <w:rPr>
          <w:b/>
          <w:bCs/>
        </w:rPr>
        <w:t xml:space="preserve">Lizenz: </w:t>
      </w:r>
      <w:r>
        <w:t xml:space="preserve">Alle Materialien sind OER (Open Educational Resources) unter offener Lizenz.</w:t>
      </w:r>
    </w:p>
    <w:p>
      <w:pPr>
        <w:pStyle w:val="ListParagraph"/>
        <w:numPr>
          <w:ilvl w:val="0"/>
          <w:numId w:val="2"/>
        </w:numPr>
        <w:spacing w:after="60"/>
      </w:pPr>
      <w:r>
        <w:rPr>
          <w:b/>
          <w:bCs/>
        </w:rPr>
        <w:t xml:space="preserve">Finanzierung: </w:t>
      </w:r>
      <w:r>
        <w:t xml:space="preserve">Stiftungskooperationen (u. a. Ferry-Porsche-Stiftung, 50.000 € Förderung), „Helden der Bildung“-Sponsoring.</w:t>
      </w:r>
    </w:p>
    <w:p>
      <w:pPr>
        <w:pStyle w:val="Heading3"/>
        <w:spacing w:after="180" w:before="240"/>
      </w:pPr>
      <w:r>
        <w:t xml:space="preserve">Geplante Weiterentwicklungen</w:t>
      </w:r>
    </w:p>
    <w:p>
      <w:pPr>
        <w:pStyle w:val="ListParagraph"/>
        <w:numPr>
          <w:ilvl w:val="0"/>
          <w:numId w:val="2"/>
        </w:numPr>
        <w:spacing w:after="60"/>
      </w:pPr>
      <w:r>
        <w:rPr>
          <w:b/>
          <w:bCs/>
        </w:rPr>
        <w:t xml:space="preserve">Schmetterlingsakademie: </w:t>
      </w:r>
      <w:r>
        <w:t xml:space="preserve">Stefan Ruppaner plant eine Akademie zur gezielten Ausbildung von Lehrkräften in der Schmetterlingsspädagogik.</w:t>
      </w:r>
    </w:p>
    <w:p>
      <w:pPr>
        <w:pStyle w:val="ListParagraph"/>
        <w:numPr>
          <w:ilvl w:val="0"/>
          <w:numId w:val="2"/>
        </w:numPr>
        <w:spacing w:after="60"/>
      </w:pPr>
      <w:r>
        <w:rPr>
          <w:b/>
          <w:bCs/>
        </w:rPr>
        <w:t xml:space="preserve">Bachelor-/Masterstudiengang: </w:t>
      </w:r>
      <w:r>
        <w:t xml:space="preserve">In Entwicklung – ein Studiengang in Schmetterlingsspädagogik, um das Konzept wissenschaftlich zu verankern.</w:t>
      </w:r>
    </w:p>
    <w:p>
      <w:pPr>
        <w:pStyle w:val="ListParagraph"/>
        <w:numPr>
          <w:ilvl w:val="0"/>
          <w:numId w:val="2"/>
        </w:numPr>
        <w:spacing w:after="60"/>
      </w:pPr>
      <w:r>
        <w:rPr>
          <w:b/>
          <w:bCs/>
        </w:rPr>
        <w:t xml:space="preserve">Webinar-Reihe: </w:t>
      </w:r>
      <w:r>
        <w:t xml:space="preserve">Auf Plattformen wie kunstundstunde.de und Schule im Aufbruch werden 2026 modulare Webinar-Reihen angeboten (Raumkonzepte, Kompetenzraster, Materialnetzwerk, Coaching, LdE).</w:t>
      </w:r>
    </w:p>
    <w:p>
      <w:pPr>
        <w:pStyle w:val="Heading3"/>
        <w:spacing w:after="180" w:before="240"/>
      </w:pPr>
      <w:r>
        <w:t xml:space="preserve">Bedeutung für das BBZ</w:t>
      </w:r>
    </w:p>
    <w:p>
      <w:pPr>
        <w:spacing w:after="120"/>
      </w:pPr>
      <w:r>
        <w:t xml:space="preserve">Das Materialnetzwerk ist die naheliegendste Ressource für den Transfer. Die Materialien müssten allerdings für berufliche Bildungsgänge adaptiert werden, da sie primär für allgemeinbildende Schulen (Sek I) entwickelt wurden. Der MNW-Editor ermöglicht diese Anpassung. Kontakt über mnweg.org.</w:t>
      </w:r>
    </w:p>
    <w:p>
      <w:pPr>
        <w:spacing w:after="120"/>
      </w:pPr>
      <w:r>
        <w:rPr>
          <w:b/>
          <w:bCs/>
        </w:rPr>
        <w:t xml:space="preserve">Quelle: </w:t>
      </w:r>
      <w:hyperlink w:history="1" r:id="rIdzw-rhywwdzp55ctkkhfac">
        <w:r>
          <w:rPr>
            <w:color w:val="2E75B6"/>
            <w:u w:val="single"/>
          </w:rPr>
          <w:t xml:space="preserve">mnweg.org</w:t>
        </w:r>
      </w:hyperlink>
      <w:r>
        <w:t xml:space="preserve"> | </w:t>
      </w:r>
      <w:hyperlink w:history="1" r:id="rIdgldw2rqw1tsk_1rlocyrc">
        <w:r>
          <w:rPr>
            <w:color w:val="2E75B6"/>
            <w:u w:val="single"/>
          </w:rPr>
          <w:t xml:space="preserve">BWGV-Porträt Materialnetzwerk eG</w:t>
        </w:r>
      </w:hyperlink>
      <w:r>
        <w:t xml:space="preserve"> | </w:t>
      </w:r>
      <w:hyperlink w:history="1" r:id="rIdltre4h4z6vtishcw-aagm">
        <w:r>
          <w:rPr>
            <w:color w:val="2E75B6"/>
            <w:u w:val="single"/>
          </w:rPr>
          <w:t xml:space="preserve">bildungsimpuls.com – Stefan Ruppaner</w:t>
        </w:r>
      </w:hyperlink>
    </w:p>
    <w:p>
      <w:r>
        <w:br w:type="page"/>
      </w:r>
    </w:p>
    <w:p>
      <w:pPr>
        <w:pStyle w:val="Heading1"/>
        <w:spacing w:after="180" w:before="360"/>
      </w:pPr>
      <w:r>
        <w:t xml:space="preserve">3  AVdual/BFPE in Baden-Württemberg – größter beruflicher Schulversuch</w:t>
      </w:r>
    </w:p>
    <w:p>
      <w:pPr>
        <w:spacing w:after="120"/>
      </w:pPr>
      <w:r>
        <w:t xml:space="preserve">Der Schulversuch </w:t>
      </w:r>
      <w:r>
        <w:rPr>
          <w:b/>
          <w:bCs/>
        </w:rPr>
        <w:t xml:space="preserve">Ausbildungsvorbereitung dual (AVdual)</w:t>
      </w:r>
      <w:r>
        <w:t xml:space="preserve"> bzw. </w:t>
      </w:r>
      <w:r>
        <w:rPr>
          <w:b/>
          <w:bCs/>
        </w:rPr>
        <w:t xml:space="preserve">Berufsfachschule Pädagogische Erprobung (BFPE)</w:t>
      </w:r>
      <w:r>
        <w:t xml:space="preserve"> ist das umfangreichste dokumentierte Projekt zu selbstorganisiertem Lernen an beruflichen Schulen in Deutschland. Gestartet 2013/14, läuft es inzwischen in 10 Modellregionen in Baden-Württemberg und wird wissenschaftlich durch die Universität Stuttgart begleitet.</w:t>
      </w:r>
    </w:p>
    <w:p>
      <w:pPr>
        <w:pStyle w:val="Heading2"/>
        <w:spacing w:after="180" w:before="240"/>
      </w:pPr>
      <w:r>
        <w:t xml:space="preserve">Konzeptionelle Parallelen zum BBZ-Transferkonzept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CCCCCC" w:sz="1"/>
              <w:left w:val="single" w:color="CCCCCC" w:sz="1"/>
              <w:bottom w:val="single" w:color="CCCCCC" w:sz="1"/>
              <w:right w:val="single" w:color="CCCCCC" w:sz="1"/>
            </w:tcBorders>
            <w:shd w:fill="2B5B84" w:val="clear"/>
            <w:tcMar>
              <w:top w:type="dxa" w:w="80"/>
              <w:left w:type="dxa" w:w="120"/>
              <w:bottom w:type="dxa" w:w="80"/>
              <w:right w:type="dxa" w:w="120"/>
            </w:tcMar>
          </w:tcPr>
          <w:p>
            <w:r>
              <w:rPr>
                <w:rFonts w:ascii="Arial" w:cs="Arial" w:eastAsia="Arial" w:hAnsi="Arial"/>
                <w:b/>
                <w:bCs/>
                <w:color w:val="FFFFFF"/>
                <w:sz w:val="22"/>
                <w:szCs w:val="22"/>
              </w:rPr>
              <w:t xml:space="preserve">Element</w:t>
            </w:r>
          </w:p>
        </w:tc>
        <w:tc>
          <w:tcPr>
            <w:tcW w:type="dxa" w:w="3008"/>
            <w:tcBorders>
              <w:top w:val="single" w:color="CCCCCC" w:sz="1"/>
              <w:left w:val="single" w:color="CCCCCC" w:sz="1"/>
              <w:bottom w:val="single" w:color="CCCCCC" w:sz="1"/>
              <w:right w:val="single" w:color="CCCCCC" w:sz="1"/>
            </w:tcBorders>
            <w:shd w:fill="2B5B84" w:val="clear"/>
            <w:tcMar>
              <w:top w:type="dxa" w:w="80"/>
              <w:left w:type="dxa" w:w="120"/>
              <w:bottom w:type="dxa" w:w="80"/>
              <w:right w:type="dxa" w:w="120"/>
            </w:tcMar>
          </w:tcPr>
          <w:p>
            <w:r>
              <w:rPr>
                <w:rFonts w:ascii="Arial" w:cs="Arial" w:eastAsia="Arial" w:hAnsi="Arial"/>
                <w:b/>
                <w:bCs/>
                <w:color w:val="FFFFFF"/>
                <w:sz w:val="22"/>
                <w:szCs w:val="22"/>
              </w:rPr>
              <w:t xml:space="preserve">AVdual/BFPE</w:t>
            </w:r>
          </w:p>
        </w:tc>
        <w:tc>
          <w:tcPr>
            <w:tcW w:type="dxa" w:w="3008"/>
            <w:tcBorders>
              <w:top w:val="single" w:color="CCCCCC" w:sz="1"/>
              <w:left w:val="single" w:color="CCCCCC" w:sz="1"/>
              <w:bottom w:val="single" w:color="CCCCCC" w:sz="1"/>
              <w:right w:val="single" w:color="CCCCCC" w:sz="1"/>
            </w:tcBorders>
            <w:shd w:fill="2B5B84" w:val="clear"/>
            <w:tcMar>
              <w:top w:type="dxa" w:w="80"/>
              <w:left w:type="dxa" w:w="120"/>
              <w:bottom w:type="dxa" w:w="80"/>
              <w:right w:type="dxa" w:w="120"/>
            </w:tcMar>
          </w:tcPr>
          <w:p>
            <w:r>
              <w:rPr>
                <w:rFonts w:ascii="Arial" w:cs="Arial" w:eastAsia="Arial" w:hAnsi="Arial"/>
                <w:b/>
                <w:bCs/>
                <w:color w:val="FFFFFF"/>
                <w:sz w:val="22"/>
                <w:szCs w:val="22"/>
              </w:rPr>
              <w:t xml:space="preserve">BBZ-Transferkonzept</w:t>
            </w:r>
          </w:p>
        </w:tc>
      </w:tr>
      <w:tr>
        <w:trPr>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Kompetenzraster</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Zentrales Steuerungsinstrument mit „Ich-kann“-Formulierungen, horizontal nach Lernfortschritt gestuft</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Kompetenzraster als Kern des SoL-Flügels, adaptiert für berufliche Lernfelder</w:t>
            </w:r>
          </w:p>
        </w:tc>
      </w:tr>
      <w:tr>
        <w:trPr>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Lernlandschaften</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Niveaudifferenziertes Lernen in offenen Lernlandschaften mit Selbstlernmaterial</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Lernateliers mit individuellen Arbeitsplätzen</w:t>
            </w:r>
          </w:p>
        </w:tc>
      </w:tr>
      <w:tr>
        <w:trPr>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Lernbegleitung</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Lehrkräfte als Lernbegleiter, regelmäßige Zielvereinbarungsgespräche (mind. 3/Jahr)</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Coaching-System mit Lernbegleitern</w:t>
            </w:r>
          </w:p>
        </w:tc>
      </w:tr>
      <w:tr>
        <w:trPr>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Niveaustufen</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Drei Niveaus (DQR 1–3), durchlässig nach oben und unten</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M/R/E-Niveaustufen nach Ziener</w:t>
            </w:r>
          </w:p>
        </w:tc>
      </w:tr>
      <w:tr>
        <w:trPr>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Offene Lernzeit</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Tägliche Zeitfenster für selbstorganisiertes Arbeiten (1–2 Std.)</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Strukturierte SoL-Zeiten im Stundenplan</w:t>
            </w:r>
          </w:p>
        </w:tc>
      </w:tr>
      <w:tr>
        <w:trPr>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Lerntagebuch</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Dokumentation des Lernprozesses durch Lernende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Teil des Coaching-Systems</w:t>
            </w:r>
          </w:p>
        </w:tc>
      </w:tr>
      <w:tr>
        <w:trPr>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Diagnostik</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Pädagogische Diagnostik + Kompetenzanalyse zu Beginn</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Graduierungssystem als laufende Standortbestimmung</w:t>
            </w:r>
          </w:p>
        </w:tc>
      </w:tr>
    </w:tbl>
    <w:p>
      <w:pPr>
        <w:spacing w:after="200"/>
      </w:pPr>
    </w:p>
    <w:p>
      <w:pPr>
        <w:pStyle w:val="Heading3"/>
        <w:spacing w:after="180" w:before="240"/>
      </w:pPr>
      <w:r>
        <w:t xml:space="preserve">Wesentliche Unterschiede</w:t>
      </w:r>
    </w:p>
    <w:p>
      <w:pPr>
        <w:pStyle w:val="ListParagraph"/>
        <w:numPr>
          <w:ilvl w:val="0"/>
          <w:numId w:val="2"/>
        </w:numPr>
        <w:spacing w:after="60"/>
      </w:pPr>
      <w:r>
        <w:rPr>
          <w:b/>
          <w:bCs/>
        </w:rPr>
        <w:t xml:space="preserve">Zielgruppe: </w:t>
      </w:r>
      <w:r>
        <w:t xml:space="preserve">AVdual richtet sich an Schüler:innen in der Ausbildungsvorbereitung (Hauptschulabschluss-Niveau), nicht an die volle Bandbreite beruflicher Bildungsgänge.</w:t>
      </w:r>
    </w:p>
    <w:p>
      <w:pPr>
        <w:pStyle w:val="ListParagraph"/>
        <w:numPr>
          <w:ilvl w:val="0"/>
          <w:numId w:val="2"/>
        </w:numPr>
        <w:spacing w:after="60"/>
      </w:pPr>
      <w:r>
        <w:rPr>
          <w:b/>
          <w:bCs/>
        </w:rPr>
        <w:t xml:space="preserve">Kein LdE-Flügel: </w:t>
      </w:r>
      <w:r>
        <w:t xml:space="preserve">Das Konzept fokussiert auf SoL und Praktikumsbegleitung. „Lernen durch Erleben“ als eigenständiger Bereich (Clubs, Projekte) fehlt.</w:t>
      </w:r>
    </w:p>
    <w:p>
      <w:pPr>
        <w:pStyle w:val="ListParagraph"/>
        <w:numPr>
          <w:ilvl w:val="0"/>
          <w:numId w:val="2"/>
        </w:numPr>
        <w:spacing w:after="60"/>
      </w:pPr>
      <w:r>
        <w:rPr>
          <w:b/>
          <w:bCs/>
        </w:rPr>
        <w:t xml:space="preserve">Kein Graduierungssystem: </w:t>
      </w:r>
      <w:r>
        <w:t xml:space="preserve">Es gibt keine stufenweise Erweiterung von Freiheitsgraden (Neustarter → Durchstarter).</w:t>
      </w:r>
    </w:p>
    <w:p>
      <w:pPr>
        <w:pStyle w:val="ListParagraph"/>
        <w:numPr>
          <w:ilvl w:val="0"/>
          <w:numId w:val="2"/>
        </w:numPr>
        <w:spacing w:after="60"/>
      </w:pPr>
      <w:r>
        <w:rPr>
          <w:b/>
          <w:bCs/>
        </w:rPr>
        <w:t xml:space="preserve">Klassische Notengebung bleibt: </w:t>
      </w:r>
      <w:r>
        <w:t xml:space="preserve">Im Gegensatz zur ASW mit Gelingensnachweisen werden in AVdual weiterhin Noten vergeben.</w:t>
      </w:r>
    </w:p>
    <w:p>
      <w:pPr>
        <w:pStyle w:val="Heading3"/>
        <w:spacing w:after="180" w:before="240"/>
      </w:pPr>
      <w:r>
        <w:t xml:space="preserve">Dokumentation und Quellen</w:t>
      </w:r>
    </w:p>
    <w:p>
      <w:pPr>
        <w:pStyle w:val="ListParagraph"/>
        <w:numPr>
          <w:ilvl w:val="0"/>
          <w:numId w:val="2"/>
        </w:numPr>
        <w:spacing w:after="60"/>
      </w:pPr>
      <w:r>
        <w:t xml:space="preserve">Landesbildungsserver BaWü: </w:t>
      </w:r>
      <w:hyperlink w:history="1" r:id="rIdxcjcnt8hojoonyddnxhzp">
        <w:r>
          <w:rPr>
            <w:color w:val="2E75B6"/>
            <w:u w:val="single"/>
          </w:rPr>
          <w:t xml:space="preserve">Individuelles Lernen an beruflichen Schulen</w:t>
        </w:r>
      </w:hyperlink>
    </w:p>
    <w:p>
      <w:pPr>
        <w:pStyle w:val="ListParagraph"/>
        <w:numPr>
          <w:ilvl w:val="0"/>
          <w:numId w:val="2"/>
        </w:numPr>
        <w:spacing w:after="60"/>
      </w:pPr>
      <w:r>
        <w:t xml:space="preserve">Rahmenkonzept AVdual/BFPE (PDF): </w:t>
      </w:r>
      <w:hyperlink w:history="1" r:id="rIdedow8gyggxrjc1xl6nfdl">
        <w:r>
          <w:rPr>
            <w:color w:val="2E75B6"/>
            <w:u w:val="single"/>
          </w:rPr>
          <w:t xml:space="preserve">FAQ AVdual/BFPE</w:t>
        </w:r>
      </w:hyperlink>
    </w:p>
    <w:p>
      <w:pPr>
        <w:pStyle w:val="ListParagraph"/>
        <w:numPr>
          <w:ilvl w:val="0"/>
          <w:numId w:val="2"/>
        </w:numPr>
        <w:spacing w:after="60"/>
      </w:pPr>
      <w:r>
        <w:t xml:space="preserve">Lernmaterialien: </w:t>
      </w:r>
      <w:hyperlink w:history="1" r:id="rIdtscbdfxbiligofptff-kd">
        <w:r>
          <w:rPr>
            <w:color w:val="2E75B6"/>
            <w:u w:val="single"/>
          </w:rPr>
          <w:t xml:space="preserve">Niveaudifferenziertes Lernmaterial</w:t>
        </w:r>
      </w:hyperlink>
    </w:p>
    <w:p>
      <w:pPr>
        <w:pStyle w:val="ListParagraph"/>
        <w:numPr>
          <w:ilvl w:val="0"/>
          <w:numId w:val="2"/>
        </w:numPr>
        <w:spacing w:after="60"/>
      </w:pPr>
      <w:r>
        <w:t xml:space="preserve">Gesetzblatt BaWü (Schulversuchsbestimmung, 2024): </w:t>
      </w:r>
      <w:hyperlink w:history="1" r:id="rId3r2ta6imkdfenutv6onka">
        <w:r>
          <w:rPr>
            <w:color w:val="2E75B6"/>
            <w:u w:val="single"/>
          </w:rPr>
          <w:t xml:space="preserve">GBL Nr. 12/2024</w:t>
        </w:r>
      </w:hyperlink>
    </w:p>
    <w:p>
      <w:r>
        <w:br w:type="page"/>
      </w:r>
    </w:p>
    <w:p>
      <w:pPr>
        <w:pStyle w:val="Heading1"/>
        <w:spacing w:after="180" w:before="360"/>
      </w:pPr>
      <w:r>
        <w:t xml:space="preserve">4  Projekt SELKO / KomLern – Hamburger Berufsschulen</w:t>
      </w:r>
    </w:p>
    <w:p>
      <w:pPr>
        <w:spacing w:after="120"/>
      </w:pPr>
      <w:r>
        <w:t xml:space="preserve">Hamburg hat mit dem Projekt </w:t>
      </w:r>
      <w:r>
        <w:rPr>
          <w:b/>
          <w:bCs/>
        </w:rPr>
        <w:t xml:space="preserve">SELKO</w:t>
      </w:r>
      <w:r>
        <w:t xml:space="preserve"> (Selbstverantwortetes individualisiertes Lernen mit Kompetenzrastern) früh einen systematischen Ansatz für berufliche Schulen entwickelt. Die Pilotphase lief von </w:t>
      </w:r>
      <w:r>
        <w:rPr>
          <w:b/>
          <w:bCs/>
        </w:rPr>
        <w:t xml:space="preserve">2006 bis 2008</w:t>
      </w:r>
      <w:r>
        <w:t xml:space="preserve"> an rund 16 beruflichen Schulen. Begleitet wurde es durch das Landesinstitut für Lehrerbildung und Schulentwicklung (Referat Berufliche Bildung).</w:t>
      </w:r>
    </w:p>
    <w:p>
      <w:pPr>
        <w:pStyle w:val="Heading3"/>
        <w:spacing w:after="180" w:before="240"/>
      </w:pPr>
      <w:r>
        <w:t xml:space="preserve">Konzept und Instrumente</w:t>
      </w:r>
    </w:p>
    <w:p>
      <w:pPr>
        <w:pStyle w:val="ListParagraph"/>
        <w:numPr>
          <w:ilvl w:val="0"/>
          <w:numId w:val="2"/>
        </w:numPr>
        <w:spacing w:after="60"/>
      </w:pPr>
      <w:r>
        <w:t xml:space="preserve">Kompetenzraster als zentrales Steuerungsinstrument</w:t>
      </w:r>
    </w:p>
    <w:p>
      <w:pPr>
        <w:pStyle w:val="ListParagraph"/>
        <w:numPr>
          <w:ilvl w:val="0"/>
          <w:numId w:val="2"/>
        </w:numPr>
        <w:spacing w:after="60"/>
      </w:pPr>
      <w:r>
        <w:t xml:space="preserve">Individuelle Lernberatung und Lernmentoring</w:t>
      </w:r>
    </w:p>
    <w:p>
      <w:pPr>
        <w:pStyle w:val="ListParagraph"/>
        <w:numPr>
          <w:ilvl w:val="0"/>
          <w:numId w:val="2"/>
        </w:numPr>
        <w:spacing w:after="60"/>
      </w:pPr>
      <w:r>
        <w:t xml:space="preserve">Offene Lernphasen mit selbstorganisiertem Arbeiten</w:t>
      </w:r>
    </w:p>
    <w:p>
      <w:pPr>
        <w:pStyle w:val="ListParagraph"/>
        <w:numPr>
          <w:ilvl w:val="0"/>
          <w:numId w:val="2"/>
        </w:numPr>
        <w:spacing w:after="60"/>
      </w:pPr>
      <w:r>
        <w:t xml:space="preserve">Checklisten und Lernjobs als Operationalisierung der Kompetenzraster</w:t>
      </w:r>
    </w:p>
    <w:p>
      <w:pPr>
        <w:pStyle w:val="ListParagraph"/>
        <w:numPr>
          <w:ilvl w:val="0"/>
          <w:numId w:val="2"/>
        </w:numPr>
        <w:spacing w:after="60"/>
      </w:pPr>
      <w:r>
        <w:t xml:space="preserve">Verändertes Rollenverständnis: Lehrkraft als Lernbegleiter</w:t>
      </w:r>
    </w:p>
    <w:p>
      <w:pPr>
        <w:pStyle w:val="Heading3"/>
        <w:spacing w:after="180" w:before="240"/>
      </w:pPr>
      <w:r>
        <w:t xml:space="preserve">Dokumentation</w:t>
      </w:r>
    </w:p>
    <w:p>
      <w:pPr>
        <w:pStyle w:val="ListParagraph"/>
        <w:numPr>
          <w:ilvl w:val="0"/>
          <w:numId w:val="2"/>
        </w:numPr>
        <w:spacing w:after="60"/>
      </w:pPr>
      <w:r>
        <w:t xml:space="preserve">Abschlussbericht der Pilotphase (2009): </w:t>
      </w:r>
      <w:hyperlink w:history="1" r:id="rIdpqs92q6n5irz4y4ytfr9j">
        <w:r>
          <w:rPr>
            <w:color w:val="2E75B6"/>
            <w:u w:val="single"/>
          </w:rPr>
          <w:t xml:space="preserve">Yumpu-Digitalisat</w:t>
        </w:r>
      </w:hyperlink>
    </w:p>
    <w:p>
      <w:pPr>
        <w:pStyle w:val="ListParagraph"/>
        <w:numPr>
          <w:ilvl w:val="0"/>
          <w:numId w:val="2"/>
        </w:numPr>
        <w:spacing w:after="60"/>
      </w:pPr>
      <w:r>
        <w:t xml:space="preserve">Werkstattbericht „Individualisierter kompetenzorientierter Unterricht“ (2011): Erfahrungen und Unterrichtsmaterialien aus dem Netzwerk SELKO/KomLern. Hrsg. vom Landesinstitut Hamburg.</w:t>
      </w:r>
    </w:p>
    <w:p>
      <w:pPr>
        <w:pStyle w:val="ListParagraph"/>
        <w:numPr>
          <w:ilvl w:val="0"/>
          <w:numId w:val="2"/>
        </w:numPr>
        <w:spacing w:after="60"/>
      </w:pPr>
      <w:r>
        <w:t xml:space="preserve">Leitlinien „Individualisiertes Lernen“ des HIBB (Hamburger Institut für Berufliche Bildung): </w:t>
      </w:r>
      <w:hyperlink w:history="1" r:id="rIdceyhs-h_yvbcadfwfbelv">
        <w:r>
          <w:rPr>
            <w:color w:val="2E75B6"/>
            <w:u w:val="single"/>
          </w:rPr>
          <w:t xml:space="preserve">PDF-Dokument</w:t>
        </w:r>
      </w:hyperlink>
    </w:p>
    <w:p>
      <w:pPr>
        <w:pStyle w:val="ListParagraph"/>
        <w:numPr>
          <w:ilvl w:val="0"/>
          <w:numId w:val="2"/>
        </w:numPr>
        <w:spacing w:after="60"/>
      </w:pPr>
      <w:r>
        <w:t xml:space="preserve">Aktuelle Seite des LI Hamburg: </w:t>
      </w:r>
      <w:hyperlink w:history="1" r:id="rIdgirp9wllpegsewwaej8i_">
        <w:r>
          <w:rPr>
            <w:color w:val="2E75B6"/>
            <w:u w:val="single"/>
          </w:rPr>
          <w:t xml:space="preserve">Individualisierte Lern-Lehr-Kultur</w:t>
        </w:r>
      </w:hyperlink>
    </w:p>
    <w:p>
      <w:pPr>
        <w:pStyle w:val="Heading2"/>
        <w:spacing w:after="180" w:before="240"/>
      </w:pPr>
      <w:r>
        <w:t xml:space="preserve">Hamburger Berufsschulen mit SoL-Praxis</w:t>
      </w:r>
    </w:p>
    <w:p>
      <w:pPr>
        <w:pStyle w:val="Heading3"/>
        <w:spacing w:after="180" w:before="240"/>
      </w:pPr>
      <w:r>
        <w:t xml:space="preserve">BS15 – Berufliche Schule für medizinische Fachberufe (Wilhelmsburg)</w:t>
      </w:r>
    </w:p>
    <w:p>
      <w:pPr>
        <w:spacing w:after="120"/>
      </w:pPr>
      <w:r>
        <w:t xml:space="preserve">Die BS15 ist eine der am längsten praktizierenden beruflichen Schulen im Bereich individualisiertes Lernen. Bereits </w:t>
      </w:r>
      <w:r>
        <w:rPr>
          <w:b/>
          <w:bCs/>
        </w:rPr>
        <w:t xml:space="preserve">seit 2008/2009</w:t>
      </w:r>
      <w:r>
        <w:t xml:space="preserve"> wird in der ZFA-Abteilung individualisiert gelernt, seit 2011/12 auch bei MFA und TFA. Die Schule wurde 2005 durch einen Besuch am </w:t>
      </w:r>
      <w:r>
        <w:rPr>
          <w:b/>
          <w:bCs/>
        </w:rPr>
        <w:t xml:space="preserve">Institut Beatenberg</w:t>
      </w:r>
      <w:r>
        <w:t xml:space="preserve"> (Andreas Müller, Schweiz) inspiriert – einem der Urspünge kompetenzrasterbasierter Individualisierung im deutschsprachigen Raum. Lehrkräfte wurden von der Uni Kiel zum Lerncoach ausgebildet. Die Schule nutzt lms.lernen.hamburg (Moodle) als digitale Plattform.</w:t>
      </w:r>
    </w:p>
    <w:p>
      <w:pPr>
        <w:spacing w:after="120"/>
      </w:pPr>
      <w:r>
        <w:rPr>
          <w:b/>
          <w:bCs/>
        </w:rPr>
        <w:t xml:space="preserve">Quelle: </w:t>
      </w:r>
      <w:hyperlink w:history="1" r:id="rId0e4ci4syge-g5efkjvpai">
        <w:r>
          <w:rPr>
            <w:color w:val="2E75B6"/>
            <w:u w:val="single"/>
          </w:rPr>
          <w:t xml:space="preserve">bs15-hamburg.de – Individualisiertes Lernen</w:t>
        </w:r>
      </w:hyperlink>
    </w:p>
    <w:p>
      <w:pPr>
        <w:pStyle w:val="Heading3"/>
        <w:spacing w:after="180" w:before="240"/>
      </w:pPr>
      <w:r>
        <w:t xml:space="preserve">FSP2 – Fachschule für Sozialpädagogik</w:t>
      </w:r>
    </w:p>
    <w:p>
      <w:pPr>
        <w:spacing w:after="120"/>
      </w:pPr>
      <w:r>
        <w:t xml:space="preserve">Die FSP2 hat in einer Arbeitsgruppe aller sozialpädagogischen Fachschulen Hamburgs Kompetenzraster, Checklisten und Lernjobs für fast alle Lernfelder des Faches Sozialpädagogisches Handeln entwickelt. Der Ansatz heißt intern </w:t>
      </w:r>
      <w:r>
        <w:rPr>
          <w:b/>
          <w:bCs/>
        </w:rPr>
        <w:t xml:space="preserve">SOIL</w:t>
      </w:r>
      <w:r>
        <w:t xml:space="preserve"> (Selbstorganisierter und individualisierter Unterricht). Für Schüler:innen mit Schwierigkeiten beim SoL gibt es zusätzliches Lerncoaching durch 4 speziell ausgebildete Lehrkräfte.</w:t>
      </w:r>
    </w:p>
    <w:p>
      <w:pPr>
        <w:spacing w:after="120"/>
      </w:pPr>
      <w:r>
        <w:rPr>
          <w:b/>
          <w:bCs/>
        </w:rPr>
        <w:t xml:space="preserve">Quelle: </w:t>
      </w:r>
      <w:hyperlink w:history="1" r:id="rIdo0c_gkazvbmpqjrlvo1pa">
        <w:r>
          <w:rPr>
            <w:color w:val="2E75B6"/>
            <w:u w:val="single"/>
          </w:rPr>
          <w:t xml:space="preserve">fsp2-hamburg.de – Individualisiertes Lernen</w:t>
        </w:r>
      </w:hyperlink>
    </w:p>
    <w:p>
      <w:pPr>
        <w:pStyle w:val="Heading3"/>
        <w:spacing w:after="180" w:before="240"/>
      </w:pPr>
      <w:r>
        <w:t xml:space="preserve">BS08 – Berufliche Schule Bautechnik</w:t>
      </w:r>
    </w:p>
    <w:p>
      <w:pPr>
        <w:spacing w:after="120"/>
      </w:pPr>
      <w:r>
        <w:t xml:space="preserve">Die BS08 arbeitet im Rahmen der Initiative </w:t>
      </w:r>
      <w:r>
        <w:rPr>
          <w:b/>
          <w:bCs/>
        </w:rPr>
        <w:t xml:space="preserve">„Schule im Aufbruch“</w:t>
      </w:r>
      <w:r>
        <w:t xml:space="preserve"> an Formaten für individualisiertes Lernen. Der Fokus liegt auf Selbstorganisation in Gemeinschaft und der veränderten Lehrerrolle als Begleiter mit echtem Beziehungsaufbau.</w:t>
      </w:r>
    </w:p>
    <w:p>
      <w:pPr>
        <w:spacing w:after="120"/>
      </w:pPr>
      <w:r>
        <w:rPr>
          <w:b/>
          <w:bCs/>
        </w:rPr>
        <w:t xml:space="preserve">Quelle: </w:t>
      </w:r>
      <w:hyperlink w:history="1" r:id="rIdw-c8vkqi2iaug0hbhsubp">
        <w:r>
          <w:rPr>
            <w:color w:val="2E75B6"/>
            <w:u w:val="single"/>
          </w:rPr>
          <w:t xml:space="preserve">bs08.de – Individualisiertes Lernen</w:t>
        </w:r>
      </w:hyperlink>
    </w:p>
    <w:p>
      <w:pPr>
        <w:pStyle w:val="Heading3"/>
        <w:spacing w:after="180" w:before="240"/>
      </w:pPr>
      <w:r>
        <w:t xml:space="preserve">BS28 – Berufliche Schule City Nord</w:t>
      </w:r>
    </w:p>
    <w:p>
      <w:pPr>
        <w:spacing w:after="120"/>
      </w:pPr>
      <w:r>
        <w:t xml:space="preserve">Die BS28 (früher H7, bekannt aus dem SELKO-Projekt) setzt auf flexible Raumkonzepte, individuelle Arbeitsphasen, Team- und Gruppenarbeit und ein LMS mit individuellen Lernmaterialien. Golder (2011) beschrieb in einem Werkstattbericht das „Individualisierte und selbstverantwortete Lernen“ an der H7.</w:t>
      </w:r>
    </w:p>
    <w:p>
      <w:pPr>
        <w:spacing w:after="120"/>
      </w:pPr>
      <w:r>
        <w:rPr>
          <w:b/>
          <w:bCs/>
        </w:rPr>
        <w:t xml:space="preserve">Quelle: </w:t>
      </w:r>
      <w:hyperlink w:history="1" r:id="rId497rt2i-rrcs-xiphmkgb">
        <w:r>
          <w:rPr>
            <w:color w:val="2E75B6"/>
            <w:u w:val="single"/>
          </w:rPr>
          <w:t xml:space="preserve">bs28.hamburg – Individuelles Lernen</w:t>
        </w:r>
      </w:hyperlink>
    </w:p>
    <w:p>
      <w:pPr>
        <w:pStyle w:val="Heading3"/>
        <w:spacing w:after="180" w:before="240"/>
      </w:pPr>
      <w:r>
        <w:t xml:space="preserve">H16 – Staatliche Gewerbeschule Kraftfahrzeugtechnik</w:t>
      </w:r>
    </w:p>
    <w:p>
      <w:pPr>
        <w:spacing w:after="120"/>
      </w:pPr>
      <w:r>
        <w:t xml:space="preserve">In der Fachzeitschrift „lernen &amp; lehren“ (Heft 106, 2012) wird die H16 als Praxisbeispiel für individualisiertes Lernen im beruflichen Bereich vorgestellt. Jeder Lernende bekommt einen persönlichen Lernmentor zugeordnet.</w:t>
      </w:r>
    </w:p>
    <w:p>
      <w:pPr>
        <w:spacing w:after="120"/>
      </w:pPr>
      <w:r>
        <w:rPr>
          <w:b/>
          <w:bCs/>
        </w:rPr>
        <w:t xml:space="preserve">Quelle: </w:t>
      </w:r>
      <w:r>
        <w:t xml:space="preserve">Tredop/Schwartz (2010): „Das Projekt SELKO“. In: Journal für Schulentwicklung, H. 3, 29–37. | </w:t>
      </w:r>
      <w:hyperlink w:history="1" r:id="rIdvenog8hcmabadw_gtxmjz">
        <w:r>
          <w:rPr>
            <w:color w:val="2E75B6"/>
            <w:u w:val="single"/>
          </w:rPr>
          <w:t xml:space="preserve">lernenundlehren.de – Heft 106</w:t>
        </w:r>
      </w:hyperlink>
    </w:p>
    <w:p>
      <w:r>
        <w:br w:type="page"/>
      </w:r>
    </w:p>
    <w:p>
      <w:pPr>
        <w:pStyle w:val="Heading1"/>
        <w:spacing w:after="180" w:before="360"/>
      </w:pPr>
      <w:r>
        <w:t xml:space="preserve">5  SOL an beruflichen Schulen – Baden-Württemberg (breit)</w:t>
      </w:r>
    </w:p>
    <w:p>
      <w:pPr>
        <w:spacing w:after="120"/>
      </w:pPr>
      <w:r>
        <w:t xml:space="preserve">Unabhängig von AVdual gibt es in Baden-Württemberg eine landesweite Initiative für </w:t>
      </w:r>
      <w:r>
        <w:rPr>
          <w:b/>
          <w:bCs/>
        </w:rPr>
        <w:t xml:space="preserve">Selbstorganisiertes und kooperatives Lernen (SOL)</w:t>
      </w:r>
      <w:r>
        <w:t xml:space="preserve"> an beruflichen Schulen, entwickelt von Birgit Landherr und Martin Herold seit den 1990er Jahren. SOL ist ein ganzheitlicher didaktisch-methodischer Ansatz, der über alle Bildungsgänge, Fachrichtungen und Qualifikationsstufen hinweg eingesetzt wird.</w:t>
      </w:r>
    </w:p>
    <w:p>
      <w:pPr>
        <w:pStyle w:val="Heading3"/>
        <w:spacing w:after="180" w:before="240"/>
      </w:pPr>
      <w:r>
        <w:t xml:space="preserve">Kerninstrumente</w:t>
      </w:r>
    </w:p>
    <w:p>
      <w:pPr>
        <w:pStyle w:val="ListParagraph"/>
        <w:numPr>
          <w:ilvl w:val="0"/>
          <w:numId w:val="2"/>
        </w:numPr>
        <w:spacing w:after="60"/>
      </w:pPr>
      <w:r>
        <w:t xml:space="preserve">Kompetenzraster mit Handlungskompetenz-Dimensionen</w:t>
      </w:r>
    </w:p>
    <w:p>
      <w:pPr>
        <w:pStyle w:val="ListParagraph"/>
        <w:numPr>
          <w:ilvl w:val="0"/>
          <w:numId w:val="2"/>
        </w:numPr>
        <w:spacing w:after="60"/>
      </w:pPr>
      <w:r>
        <w:t xml:space="preserve">Lernberatungs- und Zielvereinbarungsgespräche</w:t>
      </w:r>
    </w:p>
    <w:p>
      <w:pPr>
        <w:pStyle w:val="ListParagraph"/>
        <w:numPr>
          <w:ilvl w:val="0"/>
          <w:numId w:val="2"/>
        </w:numPr>
        <w:spacing w:after="60"/>
      </w:pPr>
      <w:r>
        <w:t xml:space="preserve">Lernagenda / Schuljahresplaner</w:t>
      </w:r>
    </w:p>
    <w:p>
      <w:pPr>
        <w:pStyle w:val="ListParagraph"/>
        <w:numPr>
          <w:ilvl w:val="0"/>
          <w:numId w:val="2"/>
        </w:numPr>
        <w:spacing w:after="60"/>
      </w:pPr>
      <w:r>
        <w:t xml:space="preserve">Lerntagebücher zur Reflexion</w:t>
      </w:r>
    </w:p>
    <w:p>
      <w:pPr>
        <w:pStyle w:val="ListParagraph"/>
        <w:numPr>
          <w:ilvl w:val="0"/>
          <w:numId w:val="2"/>
        </w:numPr>
        <w:spacing w:after="60"/>
      </w:pPr>
      <w:r>
        <w:t xml:space="preserve">Webhandreichung mit Praxisbeispielen und Materialien</w:t>
      </w:r>
    </w:p>
    <w:p>
      <w:pPr>
        <w:spacing w:after="120"/>
      </w:pPr>
      <w:r>
        <w:rPr>
          <w:b/>
          <w:bCs/>
        </w:rPr>
        <w:t xml:space="preserve">Besonders relevant: </w:t>
      </w:r>
      <w:r>
        <w:t xml:space="preserve">Der Landesbildungsserver BaWü stellt umfangreiche Materialien bereit, darunter Kompetenzraster-Vorlagen für verschiedene Berufsfelder und eine Excel-basierte Handlungskompetenz-Matrix.</w:t>
      </w:r>
    </w:p>
    <w:p>
      <w:pPr>
        <w:spacing w:after="120"/>
      </w:pPr>
      <w:r>
        <w:rPr>
          <w:b/>
          <w:bCs/>
        </w:rPr>
        <w:t xml:space="preserve">Quelle: </w:t>
      </w:r>
      <w:hyperlink w:history="1" r:id="rIdytrud0rqerlaitd7vc6qh">
        <w:r>
          <w:rPr>
            <w:color w:val="2E75B6"/>
            <w:u w:val="single"/>
          </w:rPr>
          <w:t xml:space="preserve">schule-bw.de – SOL an beruflichen Schulen</w:t>
        </w:r>
      </w:hyperlink>
    </w:p>
    <w:p>
      <w:pPr>
        <w:pStyle w:val="Heading1"/>
        <w:spacing w:after="180" w:before="360"/>
      </w:pPr>
      <w:r>
        <w:t xml:space="preserve">6  Wissenschaftliche Einordnung</w:t>
      </w:r>
    </w:p>
    <w:p>
      <w:pPr>
        <w:spacing w:after="120"/>
      </w:pPr>
      <w:r>
        <w:t xml:space="preserve">Frank Krille hat 2014 in der Fachzeitschrift </w:t>
      </w:r>
      <w:r>
        <w:rPr>
          <w:i/>
          <w:iCs/>
        </w:rPr>
        <w:t xml:space="preserve">bwp@ Berufs- und Wirtschaftspädagogik Online</w:t>
      </w:r>
      <w:r>
        <w:t xml:space="preserve"> (Ausgabe 26) eine theoretische Analyse zum Potenzial von Kompetenzrastern für individualisiertes Lernen in der Berufsschule vorgelegt. Seine zentrale Beobachtung:</w:t>
      </w:r>
    </w:p>
    <w:p>
      <w:pPr>
        <w:spacing w:after="120"/>
      </w:pPr>
      <w:r>
        <w:rPr>
          <w:i/>
          <w:iCs/>
        </w:rPr>
        <w:t xml:space="preserve">„Die stark pragmatisch ausgerichteten Veröffentlichungen sind dadurch gekennzeichnet, dass sie sehr deskriptiv und erfahrungsbezogen sind und kaum Bezüge zu wissenschaftlichen Diskursen herstellen. […] Eine ganze Reihe von Fragen zum Themenbereich Kompetenzraster bleibt noch unbeantwortet.“</w:t>
      </w:r>
    </w:p>
    <w:p>
      <w:pPr>
        <w:spacing w:after="120"/>
      </w:pPr>
      <w:r>
        <w:t xml:space="preserve">Das heißt: Es gibt viel Praxis, aber wenig systematische Forschung zum Transfer solcher Konzepte auf berufliche Schulen. Das BBZ könnte hier mit einem gut dokumentierten Transferkonzept einen wertvollen Beitrag leisten.</w:t>
      </w:r>
    </w:p>
    <w:p>
      <w:pPr>
        <w:pStyle w:val="Heading3"/>
        <w:spacing w:after="180" w:before="240"/>
      </w:pPr>
      <w:r>
        <w:t xml:space="preserve">Relevante wissenschaftliche Quellen</w:t>
      </w:r>
    </w:p>
    <w:p>
      <w:pPr>
        <w:pStyle w:val="ListParagraph"/>
        <w:numPr>
          <w:ilvl w:val="0"/>
          <w:numId w:val="2"/>
        </w:numPr>
        <w:spacing w:after="60"/>
      </w:pPr>
      <w:r>
        <w:t xml:space="preserve">Krille (2014): Selbstgesteuertes Lernen mit Kompetenzrastern. </w:t>
      </w:r>
      <w:hyperlink w:history="1" r:id="rIdfcc5jv5jct_va4eog3w-1">
        <w:r>
          <w:rPr>
            <w:color w:val="2E75B6"/>
            <w:u w:val="single"/>
          </w:rPr>
          <w:t xml:space="preserve">bwpat.de/ausgabe/26/krille</w:t>
        </w:r>
      </w:hyperlink>
    </w:p>
    <w:p>
      <w:pPr>
        <w:pStyle w:val="ListParagraph"/>
        <w:numPr>
          <w:ilvl w:val="0"/>
          <w:numId w:val="2"/>
        </w:numPr>
        <w:spacing w:after="60"/>
      </w:pPr>
      <w:r>
        <w:t xml:space="preserve">Tredop/Schwartz (2010): „Das Projekt SELKO“. In: Journal für Schulentwicklung, H. 3, 29–37.</w:t>
      </w:r>
    </w:p>
    <w:p>
      <w:pPr>
        <w:pStyle w:val="ListParagraph"/>
        <w:numPr>
          <w:ilvl w:val="0"/>
          <w:numId w:val="2"/>
        </w:numPr>
        <w:spacing w:after="60"/>
      </w:pPr>
      <w:r>
        <w:t xml:space="preserve">Tredop/Lühning (2012): Individualisierungspfade im Lernfeld-Unterricht. In: lernen &amp; lehren, H. 106, 68–74.</w:t>
      </w:r>
    </w:p>
    <w:p>
      <w:pPr>
        <w:pStyle w:val="ListParagraph"/>
        <w:numPr>
          <w:ilvl w:val="0"/>
          <w:numId w:val="2"/>
        </w:numPr>
        <w:spacing w:after="60"/>
      </w:pPr>
      <w:r>
        <w:t xml:space="preserve">Tredop/Schwartz (2011): Individualisierung als Herausforderung für berufsbildende Schulen. In: LI Hamburg – Werkstattbericht SELKO/KomLern, 10–19.</w:t>
      </w:r>
    </w:p>
    <w:p>
      <w:pPr>
        <w:pStyle w:val="ListParagraph"/>
        <w:numPr>
          <w:ilvl w:val="0"/>
          <w:numId w:val="2"/>
        </w:numPr>
        <w:spacing w:after="60"/>
      </w:pPr>
      <w:r>
        <w:t xml:space="preserve">Müller, C. (2010): Förderung von selbstorganisiertem und individualisiertem Lernen […] in einer Klasse von Kaufleuten für Spedition und Logistikdienstleistung. Examensarbeit Hamburg.</w:t>
      </w:r>
    </w:p>
    <w:p>
      <w:pPr>
        <w:pStyle w:val="ListParagraph"/>
        <w:numPr>
          <w:ilvl w:val="0"/>
          <w:numId w:val="2"/>
        </w:numPr>
        <w:spacing w:after="60"/>
      </w:pPr>
      <w:r>
        <w:t xml:space="preserve">Büchter et al. (2007): Selbstorganisiertes Lernen in der beruflichen Bildung. bwp@, Ausgabe 13.</w:t>
      </w:r>
    </w:p>
    <w:p>
      <w:pPr>
        <w:pStyle w:val="Heading1"/>
        <w:spacing w:after="180" w:before="360"/>
      </w:pPr>
      <w:r>
        <w:t xml:space="preserve">7  Weitere relevante Initiativen und Schulen</w:t>
      </w:r>
    </w:p>
    <w:p>
      <w:pPr>
        <w:pStyle w:val="Heading3"/>
        <w:spacing w:after="180" w:before="240"/>
      </w:pPr>
      <w:r>
        <w:t xml:space="preserve">Freiherr-vom-Stein-Schule Neumünster (Schleswig-Holstein)</w:t>
      </w:r>
    </w:p>
    <w:p>
      <w:pPr>
        <w:spacing w:after="120"/>
      </w:pPr>
      <w:r>
        <w:t xml:space="preserve">Gemeinschaftsschule in SH mit einem umfassenden Lernsystem basierend auf Logbüchern, Kompetenzrastern und fächerverbindenden Projekten. Preisträgerschule des Deutschen Schulpreises. Zwar keine Berufsschule, aber als SH-Modell für das BBZ besonders interessant, da sie im selben Bundesland operiert.</w:t>
      </w:r>
    </w:p>
    <w:p>
      <w:pPr>
        <w:spacing w:after="120"/>
      </w:pPr>
      <w:r>
        <w:rPr>
          <w:b/>
          <w:bCs/>
        </w:rPr>
        <w:t xml:space="preserve">Quelle: </w:t>
      </w:r>
      <w:hyperlink w:history="1" r:id="rId9hh56zkgieyyxfnjj2l3-">
        <w:r>
          <w:rPr>
            <w:color w:val="2E75B6"/>
            <w:u w:val="single"/>
          </w:rPr>
          <w:t xml:space="preserve">Deutsches Schulportal – Selbstgesteuertes Lernen</w:t>
        </w:r>
      </w:hyperlink>
    </w:p>
    <w:p>
      <w:pPr>
        <w:pStyle w:val="Heading3"/>
        <w:spacing w:after="180" w:before="240"/>
      </w:pPr>
      <w:r>
        <w:t xml:space="preserve">Karl-Volkmar-Stoy-Schule Jena (Thüringen)</w:t>
      </w:r>
    </w:p>
    <w:p>
      <w:pPr>
        <w:spacing w:after="120"/>
      </w:pPr>
      <w:r>
        <w:t xml:space="preserve">Christina Weise, Leiterin dieser Staatlichen Berufsschule, betont die Bedeutung von Future Skills und KI-Kompetenzen und eine Schulkultur, in der Lehrkräfte sich als Lernbegleiter:innen verstehen. Vorgestellt beim Kickoff der Digitalstrategie Thüringer Schulen 2024+.</w:t>
      </w:r>
    </w:p>
    <w:p>
      <w:pPr>
        <w:spacing w:after="120"/>
      </w:pPr>
      <w:r>
        <w:rPr>
          <w:b/>
          <w:bCs/>
        </w:rPr>
        <w:t xml:space="preserve">Quelle: </w:t>
      </w:r>
      <w:hyperlink w:history="1" r:id="rIdisitn_yte-zmmusy3vrg7">
        <w:r>
          <w:rPr>
            <w:color w:val="2E75B6"/>
            <w:u w:val="single"/>
          </w:rPr>
          <w:t xml:space="preserve">eTeach-Netzwerk Thüringen – Kickoff Digitalstrategie</w:t>
        </w:r>
      </w:hyperlink>
    </w:p>
    <w:p>
      <w:pPr>
        <w:pStyle w:val="Heading3"/>
        <w:spacing w:after="180" w:before="240"/>
      </w:pPr>
      <w:r>
        <w:t xml:space="preserve">Institut Beatenberg (Schweiz)</w:t>
      </w:r>
    </w:p>
    <w:p>
      <w:pPr>
        <w:spacing w:after="120"/>
      </w:pPr>
      <w:r>
        <w:t xml:space="preserve">Andreas Müllers Institut Beatenberg gilt als einer der Ursprungsorte kompetenzrasterbasierter Individualisierung im deutschsprachigen Raum. Mehrere Hamburger Berufsschulen (u. a. BS15) berufen sich direkt auf Beatenberg als Inspirationsquelle. Müller (1950–2018) veröffentlichte zahlreiche Publikationen zum Lernen.</w:t>
      </w:r>
    </w:p>
    <w:p>
      <w:pPr>
        <w:pStyle w:val="Heading3"/>
        <w:spacing w:after="180" w:before="240"/>
      </w:pPr>
      <w:r>
        <w:t xml:space="preserve">Kaufmännisches Bildungszentrum Zug (Schweiz)</w:t>
      </w:r>
    </w:p>
    <w:p>
      <w:pPr>
        <w:spacing w:after="120"/>
      </w:pPr>
      <w:r>
        <w:t xml:space="preserve">Wird in der Fachliteratur (u. a. Krille 2014) als Praxisbeispiel für die Arbeit mit Kompetenzrastern an einer beruflichen Schule genannt.</w:t>
      </w:r>
    </w:p>
    <w:p>
      <w:pPr>
        <w:pStyle w:val="Heading3"/>
        <w:spacing w:after="180" w:before="240"/>
      </w:pPr>
      <w:r>
        <w:t xml:space="preserve">Schule im Aufbruch</w:t>
      </w:r>
    </w:p>
    <w:p>
      <w:pPr>
        <w:spacing w:after="120"/>
      </w:pPr>
      <w:r>
        <w:t xml:space="preserve">Die Initiative „Schule im Aufbruch“ vernetzt Schulen, die sich transformieren wollen. Mehrere berufliche Schulen (u. a. BS08 Hamburg) sind Teil des Netzwerks. Die Plattform bietet Veranstaltungsreihen zur Schmetterlingsspädagogik an.</w:t>
      </w:r>
    </w:p>
    <w:p>
      <w:pPr>
        <w:spacing w:after="120"/>
      </w:pPr>
      <w:r>
        <w:rPr>
          <w:b/>
          <w:bCs/>
        </w:rPr>
        <w:t xml:space="preserve">Quelle: </w:t>
      </w:r>
      <w:hyperlink w:history="1" r:id="rIdvq1csbdhbdsaoeqmby2vx">
        <w:r>
          <w:rPr>
            <w:color w:val="2E75B6"/>
            <w:u w:val="single"/>
          </w:rPr>
          <w:t xml:space="preserve">plattform.schule-im-aufbruch.de</w:t>
        </w:r>
      </w:hyperlink>
    </w:p>
    <w:p>
      <w:pPr>
        <w:pStyle w:val="Heading3"/>
        <w:spacing w:after="180" w:before="240"/>
      </w:pPr>
      <w:r>
        <w:t xml:space="preserve">Projekt „Berufsschule digital“ (Deutsche Telekom Stiftung)</w:t>
      </w:r>
    </w:p>
    <w:p>
      <w:pPr>
        <w:spacing w:after="120"/>
      </w:pPr>
      <w:r>
        <w:t xml:space="preserve">Im Rahmen dieses Projekts wurden u. a. Tools wie KOMET (Kompetenz-Erfassungs-Tool) und DAKORA als Moodle-Erweiterungen für digitale Kompetenzraster an Berufsschulen entwickelt.</w:t>
      </w:r>
    </w:p>
    <w:p>
      <w:pPr>
        <w:spacing w:after="120"/>
      </w:pPr>
      <w:r>
        <w:rPr>
          <w:b/>
          <w:bCs/>
        </w:rPr>
        <w:t xml:space="preserve">Quelle: </w:t>
      </w:r>
      <w:hyperlink w:history="1" r:id="rIdosh2vx9m7bkfk_jpiq6k3">
        <w:r>
          <w:rPr>
            <w:color w:val="2E75B6"/>
            <w:u w:val="single"/>
          </w:rPr>
          <w:t xml:space="preserve">Lehrer-Online – LMS Kompetenzraster</w:t>
        </w:r>
      </w:hyperlink>
    </w:p>
    <w:p>
      <w:r>
        <w:br w:type="page"/>
      </w:r>
    </w:p>
    <w:p>
      <w:pPr>
        <w:pStyle w:val="Heading1"/>
        <w:spacing w:after="180" w:before="360"/>
      </w:pPr>
      <w:r>
        <w:t xml:space="preserve">8  Überblick: Vergleichbare Projekte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6"/>
      </w:tblGrid>
      <w:tr>
        <w:trPr>
          <w:tblHeader/>
        </w:trPr>
        <w:tc>
          <w:tcPr>
            <w:tcW w:type="dxa" w:w="1504"/>
            <w:tcBorders>
              <w:top w:val="single" w:color="CCCCCC" w:sz="1"/>
              <w:left w:val="single" w:color="CCCCCC" w:sz="1"/>
              <w:bottom w:val="single" w:color="CCCCCC" w:sz="1"/>
              <w:right w:val="single" w:color="CCCCCC" w:sz="1"/>
            </w:tcBorders>
            <w:shd w:fill="2B5B84" w:val="clear"/>
            <w:tcMar>
              <w:top w:type="dxa" w:w="80"/>
              <w:left w:type="dxa" w:w="120"/>
              <w:bottom w:type="dxa" w:w="80"/>
              <w:right w:type="dxa" w:w="120"/>
            </w:tcMar>
          </w:tcPr>
          <w:p>
            <w:r>
              <w:rPr>
                <w:rFonts w:ascii="Arial" w:cs="Arial" w:eastAsia="Arial" w:hAnsi="Arial"/>
                <w:b/>
                <w:bCs/>
                <w:color w:val="FFFFFF"/>
                <w:sz w:val="22"/>
                <w:szCs w:val="22"/>
              </w:rPr>
              <w:t xml:space="preserve">Projekt / Schule</w:t>
            </w:r>
          </w:p>
        </w:tc>
        <w:tc>
          <w:tcPr>
            <w:tcW w:type="dxa" w:w="1504"/>
            <w:tcBorders>
              <w:top w:val="single" w:color="CCCCCC" w:sz="1"/>
              <w:left w:val="single" w:color="CCCCCC" w:sz="1"/>
              <w:bottom w:val="single" w:color="CCCCCC" w:sz="1"/>
              <w:right w:val="single" w:color="CCCCCC" w:sz="1"/>
            </w:tcBorders>
            <w:shd w:fill="2B5B84" w:val="clear"/>
            <w:tcMar>
              <w:top w:type="dxa" w:w="80"/>
              <w:left w:type="dxa" w:w="120"/>
              <w:bottom w:type="dxa" w:w="80"/>
              <w:right w:type="dxa" w:w="120"/>
            </w:tcMar>
          </w:tcPr>
          <w:p>
            <w:r>
              <w:rPr>
                <w:rFonts w:ascii="Arial" w:cs="Arial" w:eastAsia="Arial" w:hAnsi="Arial"/>
                <w:b/>
                <w:bCs/>
                <w:color w:val="FFFFFF"/>
                <w:sz w:val="22"/>
                <w:szCs w:val="22"/>
              </w:rPr>
              <w:t xml:space="preserve">Typ</w:t>
            </w:r>
          </w:p>
        </w:tc>
        <w:tc>
          <w:tcPr>
            <w:tcW w:type="dxa" w:w="1504"/>
            <w:tcBorders>
              <w:top w:val="single" w:color="CCCCCC" w:sz="1"/>
              <w:left w:val="single" w:color="CCCCCC" w:sz="1"/>
              <w:bottom w:val="single" w:color="CCCCCC" w:sz="1"/>
              <w:right w:val="single" w:color="CCCCCC" w:sz="1"/>
            </w:tcBorders>
            <w:shd w:fill="2B5B84" w:val="clear"/>
            <w:tcMar>
              <w:top w:type="dxa" w:w="80"/>
              <w:left w:type="dxa" w:w="120"/>
              <w:bottom w:type="dxa" w:w="80"/>
              <w:right w:type="dxa" w:w="120"/>
            </w:tcMar>
          </w:tcPr>
          <w:p>
            <w:r>
              <w:rPr>
                <w:rFonts w:ascii="Arial" w:cs="Arial" w:eastAsia="Arial" w:hAnsi="Arial"/>
                <w:b/>
                <w:bCs/>
                <w:color w:val="FFFFFF"/>
                <w:sz w:val="22"/>
                <w:szCs w:val="22"/>
              </w:rPr>
              <w:t xml:space="preserve">SoL</w:t>
            </w:r>
          </w:p>
        </w:tc>
        <w:tc>
          <w:tcPr>
            <w:tcW w:type="dxa" w:w="1504"/>
            <w:tcBorders>
              <w:top w:val="single" w:color="CCCCCC" w:sz="1"/>
              <w:left w:val="single" w:color="CCCCCC" w:sz="1"/>
              <w:bottom w:val="single" w:color="CCCCCC" w:sz="1"/>
              <w:right w:val="single" w:color="CCCCCC" w:sz="1"/>
            </w:tcBorders>
            <w:shd w:fill="2B5B84" w:val="clear"/>
            <w:tcMar>
              <w:top w:type="dxa" w:w="80"/>
              <w:left w:type="dxa" w:w="120"/>
              <w:bottom w:type="dxa" w:w="80"/>
              <w:right w:type="dxa" w:w="120"/>
            </w:tcMar>
          </w:tcPr>
          <w:p>
            <w:r>
              <w:rPr>
                <w:rFonts w:ascii="Arial" w:cs="Arial" w:eastAsia="Arial" w:hAnsi="Arial"/>
                <w:b/>
                <w:bCs/>
                <w:color w:val="FFFFFF"/>
                <w:sz w:val="22"/>
                <w:szCs w:val="22"/>
              </w:rPr>
              <w:t xml:space="preserve">Kompetenz­raster</w:t>
            </w:r>
          </w:p>
        </w:tc>
        <w:tc>
          <w:tcPr>
            <w:tcW w:type="dxa" w:w="1504"/>
            <w:tcBorders>
              <w:top w:val="single" w:color="CCCCCC" w:sz="1"/>
              <w:left w:val="single" w:color="CCCCCC" w:sz="1"/>
              <w:bottom w:val="single" w:color="CCCCCC" w:sz="1"/>
              <w:right w:val="single" w:color="CCCCCC" w:sz="1"/>
            </w:tcBorders>
            <w:shd w:fill="2B5B84" w:val="clear"/>
            <w:tcMar>
              <w:top w:type="dxa" w:w="80"/>
              <w:left w:type="dxa" w:w="120"/>
              <w:bottom w:type="dxa" w:w="80"/>
              <w:right w:type="dxa" w:w="120"/>
            </w:tcMar>
          </w:tcPr>
          <w:p>
            <w:r>
              <w:rPr>
                <w:rFonts w:ascii="Arial" w:cs="Arial" w:eastAsia="Arial" w:hAnsi="Arial"/>
                <w:b/>
                <w:bCs/>
                <w:color w:val="FFFFFF"/>
                <w:sz w:val="22"/>
                <w:szCs w:val="22"/>
              </w:rPr>
              <w:t xml:space="preserve">Lern­begleitung</w:t>
            </w:r>
          </w:p>
        </w:tc>
        <w:tc>
          <w:tcPr>
            <w:tcW w:type="dxa" w:w="1504"/>
            <w:tcBorders>
              <w:top w:val="single" w:color="CCCCCC" w:sz="1"/>
              <w:left w:val="single" w:color="CCCCCC" w:sz="1"/>
              <w:bottom w:val="single" w:color="CCCCCC" w:sz="1"/>
              <w:right w:val="single" w:color="CCCCCC" w:sz="1"/>
            </w:tcBorders>
            <w:shd w:fill="2B5B84" w:val="clear"/>
            <w:tcMar>
              <w:top w:type="dxa" w:w="80"/>
              <w:left w:type="dxa" w:w="120"/>
              <w:bottom w:type="dxa" w:w="80"/>
              <w:right w:type="dxa" w:w="120"/>
            </w:tcMar>
          </w:tcPr>
          <w:p>
            <w:r>
              <w:rPr>
                <w:rFonts w:ascii="Arial" w:cs="Arial" w:eastAsia="Arial" w:hAnsi="Arial"/>
                <w:b/>
                <w:bCs/>
                <w:color w:val="FFFFFF"/>
                <w:sz w:val="22"/>
                <w:szCs w:val="22"/>
              </w:rPr>
              <w:t xml:space="preserve">Doku</w:t>
            </w:r>
          </w:p>
        </w:tc>
      </w:tr>
      <w:tr>
        <w:trPr>
          <w:tblHeader w:val="false"/>
        </w:trPr>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Materialnetzwerk eG</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Netzwerk (40+ Schulen)</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w:t>
            </w:r>
          </w:p>
        </w:tc>
      </w:tr>
      <w:tr>
        <w:trPr>
          <w:tblHeader w:val="false"/>
        </w:trPr>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AVdual/BFPE (BaWü)</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Schulversuch (10 Regionen)</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w:t>
            </w:r>
          </w:p>
        </w:tc>
      </w:tr>
      <w:tr>
        <w:trPr>
          <w:tblHeader w:val="false"/>
        </w:trPr>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SELKO (Hamburg)</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Pilotprojekt (16 Schulen)</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w:t>
            </w:r>
          </w:p>
        </w:tc>
      </w:tr>
      <w:tr>
        <w:trPr>
          <w:tblHeader w:val="false"/>
        </w:trPr>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BS15 Hamburg</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Einzelschule (med. Fachberufe)</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w:t>
            </w:r>
          </w:p>
        </w:tc>
      </w:tr>
      <w:tr>
        <w:trPr>
          <w:tblHeader w:val="false"/>
        </w:trPr>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FSP2 Hamburg</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Einzelschule (Sozialpädagogik)</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w:t>
            </w:r>
          </w:p>
        </w:tc>
      </w:tr>
      <w:tr>
        <w:trPr>
          <w:tblHeader w:val="false"/>
        </w:trPr>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BS08 Hamburg</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Einzelschule (Bautechnik)</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w:t>
            </w:r>
          </w:p>
        </w:tc>
      </w:tr>
      <w:tr>
        <w:trPr>
          <w:tblHeader w:val="false"/>
        </w:trPr>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BS28 Hamburg</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Einzelschule (Wirtschaft/IT)</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w:t>
            </w:r>
          </w:p>
        </w:tc>
      </w:tr>
      <w:tr>
        <w:trPr>
          <w:tblHeader w:val="false"/>
        </w:trPr>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SOL BaWü (breit)</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Landesinitiative</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w:t>
            </w:r>
          </w:p>
        </w:tc>
      </w:tr>
      <w:tr>
        <w:trPr>
          <w:tblHeader w:val="false"/>
        </w:trPr>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Beatenberg (CH)</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Referenzmodell</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w:t>
            </w:r>
          </w:p>
        </w:tc>
      </w:tr>
      <w:tr>
        <w:trPr>
          <w:tblHeader w:val="false"/>
        </w:trPr>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KBZ Zug (CH)</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Einzelschule (kaufm.)</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w:t>
            </w:r>
          </w:p>
        </w:tc>
      </w:tr>
    </w:tbl>
    <w:p>
      <w:pPr>
        <w:spacing w:after="120"/>
      </w:pPr>
      <w:r>
        <w:rPr>
          <w:i/>
          <w:iCs/>
          <w:color w:val="666666"/>
          <w:sz w:val="18"/>
          <w:szCs w:val="18"/>
        </w:rPr>
        <w:t xml:space="preserve">Legende: ✓✓✓ = umfangreiche Dokumentation | ✓✓ = gut dokumentiert | ✓ = dokumentiert | (✓) = teilweise | – = nicht vorhanden/unklar</w:t>
      </w:r>
    </w:p>
    <w:p>
      <w:pPr>
        <w:pStyle w:val="Heading1"/>
        <w:spacing w:after="180" w:before="360"/>
      </w:pPr>
      <w:r>
        <w:t xml:space="preserve">9  Fazit und Empfehlung</w:t>
      </w:r>
    </w:p>
    <w:p>
      <w:pPr>
        <w:spacing w:after="120"/>
      </w:pPr>
      <w:r>
        <w:t xml:space="preserve">Die Recherche zeigt, dass es ein </w:t>
      </w:r>
      <w:r>
        <w:rPr>
          <w:b/>
          <w:bCs/>
        </w:rPr>
        <w:t xml:space="preserve">breites Feld an beruflichen Schulen</w:t>
      </w:r>
      <w:r>
        <w:t xml:space="preserve"> gibt, die mit ähnlichen Bausteinen arbeiten – insbesondere Kompetenzraster, Lernlandschaften und veränderte Lehrerrollen. Allerdings zeigt sich auch:</w:t>
      </w:r>
    </w:p>
    <w:p>
      <w:pPr>
        <w:pStyle w:val="ListParagraph"/>
        <w:numPr>
          <w:ilvl w:val="0"/>
          <w:numId w:val="3"/>
        </w:numPr>
        <w:spacing w:after="60"/>
      </w:pPr>
      <w:r>
        <w:rPr>
          <w:b/>
          <w:bCs/>
        </w:rPr>
        <w:t xml:space="preserve">Kein 1:1-Transfer der Schmetterlingsspädagogik auf berufliche Schulen dokumentiert.</w:t>
      </w:r>
      <w:r>
        <w:t xml:space="preserve"> Die meisten Projekte nutzen Einzelelemente, nicht das Gesamtkonzept.</w:t>
      </w:r>
    </w:p>
    <w:p>
      <w:pPr>
        <w:pStyle w:val="ListParagraph"/>
        <w:numPr>
          <w:ilvl w:val="0"/>
          <w:numId w:val="3"/>
        </w:numPr>
        <w:spacing w:after="60"/>
      </w:pPr>
      <w:r>
        <w:rPr>
          <w:b/>
          <w:bCs/>
        </w:rPr>
        <w:t xml:space="preserve">Dokumentationslücke: </w:t>
      </w:r>
      <w:r>
        <w:t xml:space="preserve">Die Praxis ist der Forschung voraus. Viele Schulen individualisieren längst, aber systematische Transferdokumentation fehlt.</w:t>
      </w:r>
    </w:p>
    <w:p>
      <w:pPr>
        <w:pStyle w:val="ListParagraph"/>
        <w:numPr>
          <w:ilvl w:val="0"/>
          <w:numId w:val="3"/>
        </w:numPr>
        <w:spacing w:after="60"/>
      </w:pPr>
      <w:r>
        <w:rPr>
          <w:b/>
          <w:bCs/>
        </w:rPr>
        <w:t xml:space="preserve">Berufsspezifische Adaption ist Neuland: </w:t>
      </w:r>
      <w:r>
        <w:t xml:space="preserve">Die Kombination aus SoL + LdE + Graduierung + Coaching + Clubs auf die Vielfalt beruflicher Bildungsgänge zu übertragen, wurde bislang nicht dokumentiert.</w:t>
      </w:r>
    </w:p>
    <w:p>
      <w:pPr>
        <w:pStyle w:val="ListParagraph"/>
        <w:numPr>
          <w:ilvl w:val="0"/>
          <w:numId w:val="3"/>
        </w:numPr>
        <w:spacing w:after="60"/>
      </w:pPr>
      <w:r>
        <w:rPr>
          <w:b/>
          <w:bCs/>
        </w:rPr>
        <w:t xml:space="preserve">AVdual und SELKO als wichtigste Referenzprojekte: </w:t>
      </w:r>
      <w:r>
        <w:t xml:space="preserve">Diese beiden Projekte liefern die umfangreichste Dokumentation und könnten als methodische Vorbilder für den BBZ-Transferprozess dienen.</w:t>
      </w:r>
    </w:p>
    <w:p>
      <w:pPr>
        <w:pStyle w:val="ListParagraph"/>
        <w:numPr>
          <w:ilvl w:val="0"/>
          <w:numId w:val="3"/>
        </w:numPr>
        <w:spacing w:after="200"/>
      </w:pPr>
      <w:r>
        <w:rPr>
          <w:b/>
          <w:bCs/>
        </w:rPr>
        <w:t xml:space="preserve">Vernetzungspotenzial: </w:t>
      </w:r>
      <w:r>
        <w:t xml:space="preserve">Das Materialnetzwerk, die Hamburger Berufsschulen und die Initiative „Schule im Aufbruch“ bieten Anknüpfungspunkte für Austausch und Kooperation.</w:t>
      </w:r>
    </w:p>
    <w:p>
      <w:pPr>
        <w:spacing w:after="120"/>
      </w:pPr>
      <w:r>
        <w:rPr>
          <w:b/>
          <w:bCs/>
        </w:rPr>
        <w:t xml:space="preserve">Empfehlung: </w:t>
      </w:r>
      <w:r>
        <w:t xml:space="preserve">Das BBZ sollte Kontakt zum Materialnetzwerk, zu den Hamburger Berufsschulen (insb. BS15) und zum AVdual-Team am Landesbildungsserver BaWü aufnehmen. Ein dokumentierter Besuch oder Hospitationsaustausch könnte wertvolle Praxiseinblicke liefern und das eigene Transferkonzept stärken.</w:t>
      </w:r>
    </w:p>
    <w:p>
      <w:r>
        <w:br w:type="page"/>
      </w:r>
    </w:p>
    <w:p>
      <w:pPr>
        <w:pStyle w:val="Heading1"/>
        <w:spacing w:after="180" w:before="360"/>
      </w:pPr>
      <w:r>
        <w:t xml:space="preserve">Quellenverzeichnis</w:t>
      </w:r>
    </w:p>
    <w:p>
      <w:pPr>
        <w:spacing w:after="120"/>
      </w:pPr>
      <w:r>
        <w:rPr>
          <w:i/>
          <w:iCs/>
        </w:rPr>
        <w:t xml:space="preserve">Alle Links zuletzt geprüft im März 2026.</w:t>
      </w:r>
    </w:p>
    <w:p>
      <w:pPr>
        <w:spacing w:after="200"/>
      </w:pPr>
    </w:p>
    <w:p>
      <w:pPr>
        <w:spacing w:after="120"/>
      </w:pPr>
      <w:r>
        <w:rPr>
          <w:b/>
          <w:bCs/>
        </w:rPr>
        <w:t xml:space="preserve">Materialnetzwerk eG</w:t>
      </w:r>
    </w:p>
    <w:p>
      <w:pPr>
        <w:pStyle w:val="ListParagraph"/>
        <w:numPr>
          <w:ilvl w:val="0"/>
          <w:numId w:val="2"/>
        </w:numPr>
        <w:spacing w:after="60"/>
      </w:pPr>
      <w:hyperlink w:history="1" r:id="rIdyxtwnyow3-0397x0tle2g">
        <w:r>
          <w:rPr>
            <w:color w:val="2E75B6"/>
            <w:u w:val="single"/>
          </w:rPr>
          <w:t xml:space="preserve">https://mnweg.org</w:t>
        </w:r>
      </w:hyperlink>
    </w:p>
    <w:p>
      <w:pPr>
        <w:pStyle w:val="ListParagraph"/>
        <w:numPr>
          <w:ilvl w:val="0"/>
          <w:numId w:val="2"/>
        </w:numPr>
        <w:spacing w:after="60"/>
      </w:pPr>
      <w:hyperlink w:history="1" r:id="rId75rzpjhdtoacvleo-qpfv">
        <w:r>
          <w:rPr>
            <w:color w:val="2E75B6"/>
            <w:u w:val="single"/>
          </w:rPr>
          <w:t xml:space="preserve">https://www.wir-leben-genossenschaft.de […] Materialnetzwerk-eG</w:t>
        </w:r>
      </w:hyperlink>
    </w:p>
    <w:p>
      <w:pPr>
        <w:pStyle w:val="ListParagraph"/>
        <w:numPr>
          <w:ilvl w:val="0"/>
          <w:numId w:val="2"/>
        </w:numPr>
        <w:spacing w:after="60"/>
      </w:pPr>
      <w:hyperlink w:history="1" r:id="rIdtmvzjtpjj5rca66stwt6q">
        <w:r>
          <w:rPr>
            <w:color w:val="2E75B6"/>
            <w:u w:val="single"/>
          </w:rPr>
          <w:t xml:space="preserve">https://bildungsimpuls.com […] stefan-ruppaner</w:t>
        </w:r>
      </w:hyperlink>
    </w:p>
    <w:p>
      <w:pPr>
        <w:pStyle w:val="ListParagraph"/>
        <w:numPr>
          <w:ilvl w:val="0"/>
          <w:numId w:val="2"/>
        </w:numPr>
        <w:spacing w:after="60"/>
      </w:pPr>
      <w:hyperlink w:history="1" r:id="rId5qbbbbbyboeb9vusyuf3e">
        <w:r>
          <w:rPr>
            <w:color w:val="2E75B6"/>
            <w:u w:val="single"/>
          </w:rPr>
          <w:t xml:space="preserve">https://www.kunstundstunde.de […] Schmetterlingsspädagogik-Webinar</w:t>
        </w:r>
      </w:hyperlink>
    </w:p>
    <w:p>
      <w:pPr>
        <w:spacing w:after="120"/>
      </w:pPr>
    </w:p>
    <w:p>
      <w:pPr>
        <w:spacing w:after="120"/>
      </w:pPr>
      <w:r>
        <w:rPr>
          <w:b/>
          <w:bCs/>
        </w:rPr>
        <w:t xml:space="preserve">AVdual / BFPE / SOL (Baden-Württemberg)</w:t>
      </w:r>
    </w:p>
    <w:p>
      <w:pPr>
        <w:pStyle w:val="ListParagraph"/>
        <w:numPr>
          <w:ilvl w:val="0"/>
          <w:numId w:val="2"/>
        </w:numPr>
        <w:spacing w:after="60"/>
      </w:pPr>
      <w:hyperlink w:history="1" r:id="rId5x4ctbb8iimf_j2lncztl">
        <w:r>
          <w:rPr>
            <w:color w:val="2E75B6"/>
            <w:u w:val="single"/>
          </w:rPr>
          <w:t xml:space="preserve">https://www.schule-bw.de […] SOL</w:t>
        </w:r>
      </w:hyperlink>
    </w:p>
    <w:p>
      <w:pPr>
        <w:pStyle w:val="ListParagraph"/>
        <w:numPr>
          <w:ilvl w:val="0"/>
          <w:numId w:val="2"/>
        </w:numPr>
        <w:spacing w:after="60"/>
      </w:pPr>
      <w:hyperlink w:history="1" r:id="rIdiuhq4gka71_gvvmgbatlg">
        <w:r>
          <w:rPr>
            <w:color w:val="2E75B6"/>
            <w:u w:val="single"/>
          </w:rPr>
          <w:t xml:space="preserve">https://www.schule-bw.de […] AVdual</w:t>
        </w:r>
      </w:hyperlink>
    </w:p>
    <w:p>
      <w:pPr>
        <w:pStyle w:val="ListParagraph"/>
        <w:numPr>
          <w:ilvl w:val="0"/>
          <w:numId w:val="2"/>
        </w:numPr>
        <w:spacing w:after="60"/>
      </w:pPr>
      <w:hyperlink w:history="1" r:id="rIdcuteoa-w4xx9ekd-qcgf1">
        <w:r>
          <w:rPr>
            <w:color w:val="2E75B6"/>
            <w:u w:val="single"/>
          </w:rPr>
          <w:t xml:space="preserve">https://www.schule-bw.de […] FAQ AVdual/BFPE (PDF)</w:t>
        </w:r>
      </w:hyperlink>
    </w:p>
    <w:p>
      <w:pPr>
        <w:pStyle w:val="ListParagraph"/>
        <w:numPr>
          <w:ilvl w:val="0"/>
          <w:numId w:val="2"/>
        </w:numPr>
        <w:spacing w:after="60"/>
      </w:pPr>
      <w:hyperlink w:history="1" r:id="rIdguzeax3rbeai-gf-xu8gd">
        <w:r>
          <w:rPr>
            <w:color w:val="2E75B6"/>
            <w:u w:val="single"/>
          </w:rPr>
          <w:t xml:space="preserve">https://www.schule-bw.de […] Lernmaterialien</w:t>
        </w:r>
      </w:hyperlink>
    </w:p>
    <w:p>
      <w:pPr>
        <w:spacing w:after="120"/>
      </w:pPr>
    </w:p>
    <w:p>
      <w:pPr>
        <w:spacing w:after="120"/>
      </w:pPr>
      <w:r>
        <w:rPr>
          <w:b/>
          <w:bCs/>
        </w:rPr>
        <w:t xml:space="preserve">SELKO / Hamburg</w:t>
      </w:r>
    </w:p>
    <w:p>
      <w:pPr>
        <w:pStyle w:val="ListParagraph"/>
        <w:numPr>
          <w:ilvl w:val="0"/>
          <w:numId w:val="2"/>
        </w:numPr>
        <w:spacing w:after="60"/>
      </w:pPr>
      <w:hyperlink w:history="1" r:id="rId2cwyoa2euvfsxldxwvr4m">
        <w:r>
          <w:rPr>
            <w:color w:val="2E75B6"/>
            <w:u w:val="single"/>
          </w:rPr>
          <w:t xml:space="preserve">https://li.hamburg.de […] individualisierter-unterricht</w:t>
        </w:r>
      </w:hyperlink>
    </w:p>
    <w:p>
      <w:pPr>
        <w:pStyle w:val="ListParagraph"/>
        <w:numPr>
          <w:ilvl w:val="0"/>
          <w:numId w:val="2"/>
        </w:numPr>
        <w:spacing w:after="60"/>
      </w:pPr>
      <w:hyperlink w:history="1" r:id="rIdzlelkj_dt5ixnizob6qmx">
        <w:r>
          <w:rPr>
            <w:color w:val="2E75B6"/>
            <w:u w:val="single"/>
          </w:rPr>
          <w:t xml:space="preserve">https://hibb.hamburg.de […] Individualisiertes-Lernen (PDF)</w:t>
        </w:r>
      </w:hyperlink>
    </w:p>
    <w:p>
      <w:pPr>
        <w:pStyle w:val="ListParagraph"/>
        <w:numPr>
          <w:ilvl w:val="0"/>
          <w:numId w:val="2"/>
        </w:numPr>
        <w:spacing w:after="60"/>
      </w:pPr>
      <w:hyperlink w:history="1" r:id="rId-bhjuelmfpq0cwp4aexu6">
        <w:r>
          <w:rPr>
            <w:color w:val="2E75B6"/>
            <w:u w:val="single"/>
          </w:rPr>
          <w:t xml:space="preserve">https://bs15-hamburg.de […] individualisiertes-lernen</w:t>
        </w:r>
      </w:hyperlink>
    </w:p>
    <w:p>
      <w:pPr>
        <w:pStyle w:val="ListParagraph"/>
        <w:numPr>
          <w:ilvl w:val="0"/>
          <w:numId w:val="2"/>
        </w:numPr>
        <w:spacing w:after="60"/>
      </w:pPr>
      <w:hyperlink w:history="1" r:id="rId4iqidvsrcdz2s3k8msusp">
        <w:r>
          <w:rPr>
            <w:color w:val="2E75B6"/>
            <w:u w:val="single"/>
          </w:rPr>
          <w:t xml:space="preserve">https://fsp2-hamburg.de […] individualisiertes-lernen</w:t>
        </w:r>
      </w:hyperlink>
    </w:p>
    <w:p>
      <w:pPr>
        <w:pStyle w:val="ListParagraph"/>
        <w:numPr>
          <w:ilvl w:val="0"/>
          <w:numId w:val="2"/>
        </w:numPr>
        <w:spacing w:after="60"/>
      </w:pPr>
      <w:hyperlink w:history="1" r:id="rIdkqfim-m2bq0etby_xfdrt">
        <w:r>
          <w:rPr>
            <w:color w:val="2E75B6"/>
            <w:u w:val="single"/>
          </w:rPr>
          <w:t xml:space="preserve">https://bs08.de/individualisiertes-lernen</w:t>
        </w:r>
      </w:hyperlink>
    </w:p>
    <w:p>
      <w:pPr>
        <w:pStyle w:val="ListParagraph"/>
        <w:numPr>
          <w:ilvl w:val="0"/>
          <w:numId w:val="2"/>
        </w:numPr>
        <w:spacing w:after="60"/>
      </w:pPr>
      <w:hyperlink w:history="1" r:id="rId4e9tqjzkh5zyzovsbj2ik">
        <w:r>
          <w:rPr>
            <w:color w:val="2E75B6"/>
            <w:u w:val="single"/>
          </w:rPr>
          <w:t xml:space="preserve">https://www.bs28.hamburg […] individuelles-lernen</w:t>
        </w:r>
      </w:hyperlink>
    </w:p>
    <w:p>
      <w:pPr>
        <w:spacing w:after="120"/>
      </w:pPr>
    </w:p>
    <w:p>
      <w:pPr>
        <w:spacing w:after="120"/>
      </w:pPr>
      <w:r>
        <w:rPr>
          <w:b/>
          <w:bCs/>
        </w:rPr>
        <w:t xml:space="preserve">Wissenschaftliche Quellen</w:t>
      </w:r>
    </w:p>
    <w:p>
      <w:pPr>
        <w:pStyle w:val="ListParagraph"/>
        <w:numPr>
          <w:ilvl w:val="0"/>
          <w:numId w:val="2"/>
        </w:numPr>
        <w:spacing w:after="60"/>
      </w:pPr>
      <w:r>
        <w:t xml:space="preserve">Krille, F. (2014): Selbstgesteuertes Lernen mit Kompetenzrastern. In: bwp@, Ausgabe 26. </w:t>
      </w:r>
      <w:hyperlink w:history="1" r:id="rId379zsmmzod_v4wt-0qpvg">
        <w:r>
          <w:rPr>
            <w:color w:val="2E75B6"/>
            <w:u w:val="single"/>
          </w:rPr>
          <w:t xml:space="preserve">bwpat.de</w:t>
        </w:r>
      </w:hyperlink>
    </w:p>
    <w:p>
      <w:pPr>
        <w:pStyle w:val="ListParagraph"/>
        <w:numPr>
          <w:ilvl w:val="0"/>
          <w:numId w:val="2"/>
        </w:numPr>
        <w:spacing w:after="60"/>
      </w:pPr>
      <w:r>
        <w:t xml:space="preserve">Tredop, D. (o. J.): Kompetenzraster und Kompetenzmatrix. In: bwp@, Ausgabe 24. </w:t>
      </w:r>
      <w:hyperlink w:history="1" r:id="rIdvlsspqwreqf3baydyk8rw">
        <w:r>
          <w:rPr>
            <w:color w:val="2E75B6"/>
            <w:u w:val="single"/>
          </w:rPr>
          <w:t xml:space="preserve">bwpat.de</w:t>
        </w:r>
      </w:hyperlink>
    </w:p>
    <w:p>
      <w:pPr>
        <w:pStyle w:val="ListParagraph"/>
        <w:numPr>
          <w:ilvl w:val="0"/>
          <w:numId w:val="2"/>
        </w:numPr>
        <w:spacing w:after="60"/>
      </w:pPr>
      <w:r>
        <w:t xml:space="preserve">lernen &amp; lehren, Heft 106 (2012): Schwerpunkt Individualisiertes Lernen. </w:t>
      </w:r>
      <w:hyperlink w:history="1" r:id="rIdd5mwujfsrtfszpu1yjeie">
        <w:r>
          <w:rPr>
            <w:color w:val="2E75B6"/>
            <w:u w:val="single"/>
          </w:rPr>
          <w:t xml:space="preserve">lernenundlehren.de</w:t>
        </w:r>
      </w:hyperlink>
    </w:p>
    <w:p>
      <w:pPr>
        <w:spacing w:after="120"/>
      </w:pPr>
    </w:p>
    <w:p>
      <w:pPr>
        <w:spacing w:after="120"/>
      </w:pPr>
      <w:r>
        <w:rPr>
          <w:b/>
          <w:bCs/>
        </w:rPr>
        <w:t xml:space="preserve">Sonstige</w:t>
      </w:r>
    </w:p>
    <w:p>
      <w:pPr>
        <w:pStyle w:val="ListParagraph"/>
        <w:numPr>
          <w:ilvl w:val="0"/>
          <w:numId w:val="2"/>
        </w:numPr>
        <w:spacing w:after="60"/>
      </w:pPr>
      <w:hyperlink w:history="1" r:id="rIdzbfzeh_aqspxumwhykvdc">
        <w:r>
          <w:rPr>
            <w:color w:val="2E75B6"/>
            <w:u w:val="single"/>
          </w:rPr>
          <w:t xml:space="preserve">https://deutsches-schulportal.de […] Freiherr-vom-Stein-Schule</w:t>
        </w:r>
      </w:hyperlink>
    </w:p>
    <w:p>
      <w:pPr>
        <w:pStyle w:val="ListParagraph"/>
        <w:numPr>
          <w:ilvl w:val="0"/>
          <w:numId w:val="2"/>
        </w:numPr>
        <w:spacing w:after="60"/>
      </w:pPr>
      <w:hyperlink w:history="1" r:id="rIds08q9v5pvc8p4syikgeij">
        <w:r>
          <w:rPr>
            <w:color w:val="2E75B6"/>
            <w:u w:val="single"/>
          </w:rPr>
          <w:t xml:space="preserve">https://www.lehrer-online.de […] LMS Kompetenzraster</w:t>
        </w:r>
      </w:hyperlink>
    </w:p>
    <w:p>
      <w:pPr>
        <w:pStyle w:val="ListParagraph"/>
        <w:numPr>
          <w:ilvl w:val="0"/>
          <w:numId w:val="2"/>
        </w:numPr>
        <w:spacing w:after="60"/>
      </w:pPr>
      <w:hyperlink w:history="1" r:id="rId6kes0bt6coseaeb2j-x2w">
        <w:r>
          <w:rPr>
            <w:color w:val="2E75B6"/>
            <w:u w:val="single"/>
          </w:rPr>
          <w:t xml:space="preserve">https://plattform.schule-im-aufbruch.de […] Materialnetzwerk</w:t>
        </w:r>
      </w:hyperlink>
    </w:p>
    <w:p>
      <w:pPr>
        <w:pStyle w:val="ListParagraph"/>
        <w:numPr>
          <w:ilvl w:val="0"/>
          <w:numId w:val="2"/>
        </w:numPr>
        <w:spacing w:after="60"/>
      </w:pPr>
      <w:hyperlink w:history="1" r:id="rId-pml83_76pzgd6iustjtr">
        <w:r>
          <w:rPr>
            <w:color w:val="2E75B6"/>
            <w:u w:val="single"/>
          </w:rPr>
          <w:t xml:space="preserve">https://www.eteach-thueringen.de […] Digitalstrategie</w:t>
        </w:r>
      </w:hyperlink>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pPr>
    <w:r>
      <w:rPr>
        <w:rFonts w:ascii="Arial" w:cs="Arial" w:eastAsia="Arial" w:hAnsi="Arial"/>
        <w:i/>
        <w:iCs/>
        <w:color w:val="999999"/>
        <w:sz w:val="18"/>
        <w:szCs w:val="18"/>
      </w:rPr>
      <w:t xml:space="preserve">Recherche: SoL an beruflichen Schulen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3A57"/>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2B5B8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A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zw-rhywwdzp55ctkkhfac" Type="http://schemas.openxmlformats.org/officeDocument/2006/relationships/hyperlink" Target="https://mnweg.org" TargetMode="External"/><Relationship Id="rIdgldw2rqw1tsk_1rlocyrc" Type="http://schemas.openxmlformats.org/officeDocument/2006/relationships/hyperlink" Target="https://www.wir-leben-genossenschaft.de/de/Materialnetzwerk-eG-Genossenschaft-als-Austauschplattform-fuer-Lernmaterialien-10561.htm" TargetMode="External"/><Relationship Id="rIdltre4h4z6vtishcw-aagm" Type="http://schemas.openxmlformats.org/officeDocument/2006/relationships/hyperlink" Target="https://bildungsimpuls.com/persoenlichkeiten/stefan-ruppaner-unterricht-ohne-klassenzimmer-schulen-im-wandel/" TargetMode="External"/><Relationship Id="rIdxcjcnt8hojoonyddnxhzp" Type="http://schemas.openxmlformats.org/officeDocument/2006/relationships/hyperlink" Target="https://www.schule-bw.de/themen-und-impulse/individuelles-lernen-und-individuelle-foerderung/berufliche-schulen/massnahmen/index-1.html" TargetMode="External"/><Relationship Id="rIdedow8gyggxrjc1xl6nfdl" Type="http://schemas.openxmlformats.org/officeDocument/2006/relationships/hyperlink" Target="https://www.schule-bw.de/themen-und-impulse/individuelles-lernen-und-individuelle-foerderung/berufliche-schulen/massnahmen/avdual-bfpe-faq-2017_07_07-1.pdf" TargetMode="External"/><Relationship Id="rIdtscbdfxbiligofptff-kd" Type="http://schemas.openxmlformats.org/officeDocument/2006/relationships/hyperlink" Target="https://www.schule-bw.de/themen-und-impulse/individuelles-lernen-und-individuelle-foerderung/berufliche-schulen/materialien-unterricht/av-avdual-material" TargetMode="External"/><Relationship Id="rId3r2ta6imkdfenutv6onka" Type="http://schemas.openxmlformats.org/officeDocument/2006/relationships/hyperlink" Target="https://www.baden-wuerttemberg.de/index.php?eID=dumpFile&amp;t=r&amp;r=337640&amp;dl=1&amp;fn=GBL._2024_Nr._12_vom_20.02.2024_signed.pdf" TargetMode="External"/><Relationship Id="rIdpqs92q6n5irz4y4ytfr9j" Type="http://schemas.openxmlformats.org/officeDocument/2006/relationships/hyperlink" Target="https://www.yumpu.com/de/document/view/17793259/abschlussbericht-zum-projekt-selko-landesinstitut-fur-" TargetMode="External"/><Relationship Id="rIdceyhs-h_yvbcadfwfbelv" Type="http://schemas.openxmlformats.org/officeDocument/2006/relationships/hyperlink" Target="https://hibb.hamburg.de/wp-content/uploads/sites/33/2015/09/Individualisiertes-Lernen_Leitlinien-und-Perspektiven.pdf" TargetMode="External"/><Relationship Id="rIdgirp9wllpegsewwaej8i_" Type="http://schemas.openxmlformats.org/officeDocument/2006/relationships/hyperlink" Target="https://li.hamburg.de/lernen-gestalten/2965396/individualisierter-unterricht-selbstorganisiertes-lernen" TargetMode="External"/><Relationship Id="rId0e4ci4syge-g5efkjvpai" Type="http://schemas.openxmlformats.org/officeDocument/2006/relationships/hyperlink" Target="https://bs15-hamburg.de/unsere-schule/individualisiertes-lernen/" TargetMode="External"/><Relationship Id="rIdo0c_gkazvbmpqjrlvo1pa" Type="http://schemas.openxmlformats.org/officeDocument/2006/relationships/hyperlink" Target="https://fsp2-hamburg.de/start/schulentwicklung/individualisiertes-lernen/" TargetMode="External"/><Relationship Id="rIdw-c8vkqi2iaug0hbhsubp" Type="http://schemas.openxmlformats.org/officeDocument/2006/relationships/hyperlink" Target="https://bs08.de/individualisiertes-lernen/" TargetMode="External"/><Relationship Id="rId497rt2i-rrcs-xiphmkgb" Type="http://schemas.openxmlformats.org/officeDocument/2006/relationships/hyperlink" Target="https://www.bs28.hamburg/schule/individuelles-lernen.html" TargetMode="External"/><Relationship Id="rIdvenog8hcmabadw_gtxmjz" Type="http://schemas.openxmlformats.org/officeDocument/2006/relationships/hyperlink" Target="https://lernenundlehren.de/heft_dl/Heft_106.pdf" TargetMode="External"/><Relationship Id="rIdytrud0rqerlaitd7vc6qh" Type="http://schemas.openxmlformats.org/officeDocument/2006/relationships/hyperlink" Target="https://www.schule-bw.de/themen-und-impulse/individuelles-lernen-und-individuelle-foerderung/berufliche-schulen/massnahmen/index-1.html" TargetMode="External"/><Relationship Id="rIdfcc5jv5jct_va4eog3w-1" Type="http://schemas.openxmlformats.org/officeDocument/2006/relationships/hyperlink" Target="https://www.bwpat.de/ausgabe/26/krille" TargetMode="External"/><Relationship Id="rId9hh56zkgieyyxfnjj2l3-" Type="http://schemas.openxmlformats.org/officeDocument/2006/relationships/hyperlink" Target="https://deutsches-schulportal.de/konzepte/selbstgesteuertes-lernen-projektarbeit-mit-paedagogischen-instrumenten/" TargetMode="External"/><Relationship Id="rIdisitn_yte-zmmusy3vrg7" Type="http://schemas.openxmlformats.org/officeDocument/2006/relationships/hyperlink" Target="https://www.eteach-thueringen.de/zwischen-schule-und-hochschule-eteach-beim-kickoff-der-digitalstrategie-thueringer-schulen/" TargetMode="External"/><Relationship Id="rIdvq1csbdhbdsaoeqmby2vx" Type="http://schemas.openxmlformats.org/officeDocument/2006/relationships/hyperlink" Target="https://plattform.schule-im-aufbruch.de/veranstaltung/materialstruktur-editor-und-materialnetzwerk-kennenlernen-mit-valentin-helling/" TargetMode="External"/><Relationship Id="rIdosh2vx9m7bkfk_jpiq6k3" Type="http://schemas.openxmlformats.org/officeDocument/2006/relationships/hyperlink" Target="https://www.lehrer-online.de/unterricht/berufsbildung/faecheruebergreifend/artikel/fa/lern-management-systeme-lms-kompetenzraster-online-erstellen/" TargetMode="External"/><Relationship Id="rIdyxtwnyow3-0397x0tle2g" Type="http://schemas.openxmlformats.org/officeDocument/2006/relationships/hyperlink" Target="https://mnweg.org" TargetMode="External"/><Relationship Id="rId75rzpjhdtoacvleo-qpfv" Type="http://schemas.openxmlformats.org/officeDocument/2006/relationships/hyperlink" Target="https://www.wir-leben-genossenschaft.de/de/Materialnetzwerk-eG-Genossenschaft-als-Austauschplattform-fuer-Lernmaterialien-10561.htm" TargetMode="External"/><Relationship Id="rIdtmvzjtpjj5rca66stwt6q" Type="http://schemas.openxmlformats.org/officeDocument/2006/relationships/hyperlink" Target="https://bildungsimpuls.com/persoenlichkeiten/stefan-ruppaner-unterricht-ohne-klassenzimmer-schulen-im-wandel/" TargetMode="External"/><Relationship Id="rId5qbbbbbyboeb9vusyuf3e" Type="http://schemas.openxmlformats.org/officeDocument/2006/relationships/hyperlink" Target="https://www.kunstundstunde.de/products/die-schmetterlingsp-dagogik-der-alemannenschule-stefan-ruppaner-team-6-webinar" TargetMode="External"/><Relationship Id="rId5x4ctbb8iimf_j2lncztl" Type="http://schemas.openxmlformats.org/officeDocument/2006/relationships/hyperlink" Target="https://www.schule-bw.de/themen-und-impulse/individuelles-lernen-und-individuelle-foerderung/berufliche-schulen/massnahmen/index-1.html" TargetMode="External"/><Relationship Id="rIdiuhq4gka71_gvvmgbatlg" Type="http://schemas.openxmlformats.org/officeDocument/2006/relationships/hyperlink" Target="https://www.schule-bw.de/themen-und-impulse/individuelles-lernen-und-individuelle-foerderung/berufliche-schulen/massnahmen/index-3.html" TargetMode="External"/><Relationship Id="rIdcuteoa-w4xx9ekd-qcgf1" Type="http://schemas.openxmlformats.org/officeDocument/2006/relationships/hyperlink" Target="https://www.schule-bw.de/themen-und-impulse/individuelles-lernen-und-individuelle-foerderung/berufliche-schulen/massnahmen/avdual-bfpe-faq-2017_07_07-1.pdf" TargetMode="External"/><Relationship Id="rIdguzeax3rbeai-gf-xu8gd" Type="http://schemas.openxmlformats.org/officeDocument/2006/relationships/hyperlink" Target="https://www.schule-bw.de/themen-und-impulse/individuelles-lernen-und-individuelle-foerderung/berufliche-schulen/materialien-unterricht/av-avdual-material" TargetMode="External"/><Relationship Id="rId2cwyoa2euvfsxldxwvr4m" Type="http://schemas.openxmlformats.org/officeDocument/2006/relationships/hyperlink" Target="https://li.hamburg.de/lernen-gestalten/2965396/individualisierter-unterricht-selbstorganisiertes-lernen" TargetMode="External"/><Relationship Id="rIdzlelkj_dt5ixnizob6qmx" Type="http://schemas.openxmlformats.org/officeDocument/2006/relationships/hyperlink" Target="https://hibb.hamburg.de/wp-content/uploads/sites/33/2015/09/Individualisiertes-Lernen_Leitlinien-und-Perspektiven.pdf" TargetMode="External"/><Relationship Id="rId-bhjuelmfpq0cwp4aexu6" Type="http://schemas.openxmlformats.org/officeDocument/2006/relationships/hyperlink" Target="https://bs15-hamburg.de/unsere-schule/individualisiertes-lernen/" TargetMode="External"/><Relationship Id="rId4iqidvsrcdz2s3k8msusp" Type="http://schemas.openxmlformats.org/officeDocument/2006/relationships/hyperlink" Target="https://fsp2-hamburg.de/start/schulentwicklung/individualisiertes-lernen/" TargetMode="External"/><Relationship Id="rIdkqfim-m2bq0etby_xfdrt" Type="http://schemas.openxmlformats.org/officeDocument/2006/relationships/hyperlink" Target="https://bs08.de/individualisiertes-lernen/" TargetMode="External"/><Relationship Id="rId4e9tqjzkh5zyzovsbj2ik" Type="http://schemas.openxmlformats.org/officeDocument/2006/relationships/hyperlink" Target="https://www.bs28.hamburg/schule/individuelles-lernen.html" TargetMode="External"/><Relationship Id="rId379zsmmzod_v4wt-0qpvg" Type="http://schemas.openxmlformats.org/officeDocument/2006/relationships/hyperlink" Target="https://www.bwpat.de/ausgabe/26/krille" TargetMode="External"/><Relationship Id="rIdvlsspqwreqf3baydyk8rw" Type="http://schemas.openxmlformats.org/officeDocument/2006/relationships/hyperlink" Target="https://www.bwpat.de/ausgabe/24/tredop" TargetMode="External"/><Relationship Id="rIdd5mwujfsrtfszpu1yjeie" Type="http://schemas.openxmlformats.org/officeDocument/2006/relationships/hyperlink" Target="https://lernenundlehren.de/heft_dl/Heft_106.pdf" TargetMode="External"/><Relationship Id="rIdzbfzeh_aqspxumwhykvdc" Type="http://schemas.openxmlformats.org/officeDocument/2006/relationships/hyperlink" Target="https://deutsches-schulportal.de/konzepte/selbstgesteuertes-lernen-projektarbeit-mit-paedagogischen-instrumenten/" TargetMode="External"/><Relationship Id="rIds08q9v5pvc8p4syikgeij" Type="http://schemas.openxmlformats.org/officeDocument/2006/relationships/hyperlink" Target="https://www.lehrer-online.de/unterricht/berufsbildung/faecheruebergreifend/artikel/fa/lern-management-systeme-lms-kompetenzraster-online-erstellen/" TargetMode="External"/><Relationship Id="rId6kes0bt6coseaeb2j-x2w" Type="http://schemas.openxmlformats.org/officeDocument/2006/relationships/hyperlink" Target="https://plattform.schule-im-aufbruch.de/veranstaltung/materialstruktur-editor-und-materialnetzwerk-kennenlernen-mit-valentin-helling/" TargetMode="External"/><Relationship Id="rId-pml83_76pzgd6iustjtr" Type="http://schemas.openxmlformats.org/officeDocument/2006/relationships/hyperlink" Target="https://www.eteach-thueringen.de/zwischen-schule-und-hochschule-eteach-beim-kickoff-der-digitalstrategie-thueringer-schulen/" TargetMode="External"/><Relationship Id="rId5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2026-03-15T14:12:30.307Z</dcterms:created>
  <dcterms:modified xsi:type="dcterms:W3CDTF">2026-03-15T14:12:30.307Z</dcterms:modified>
</cp:coreProperties>
</file>

<file path=docProps/custom.xml><?xml version="1.0" encoding="utf-8"?>
<Properties xmlns="http://schemas.openxmlformats.org/officeDocument/2006/custom-properties" xmlns:vt="http://schemas.openxmlformats.org/officeDocument/2006/docPropsVTypes"/>
</file>