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Transferkonzept</w:t>
      </w:r>
    </w:p>
    <w:p>
      <w:pPr>
        <w:spacing w:after="100"/>
        <w:jc w:val="center"/>
      </w:pPr>
      <w:r>
        <w:rPr>
          <w:rFonts w:ascii="Arial" w:cs="Arial" w:eastAsia="Arial" w:hAnsi="Arial"/>
          <w:color w:val="2E86C1"/>
          <w:sz w:val="36"/>
          <w:szCs w:val="36"/>
        </w:rPr>
        <w:t xml:space="preserve">Alemannenschule Wutöschingen → BBZ RD-ECK</w:t>
      </w:r>
    </w:p>
    <w:p>
      <w:pPr>
        <w:pBdr>
          <w:bottom w:val="single" w:color="2E86C1" w:sz="6" w:space="1"/>
        </w:pBdr>
        <w:spacing w:after="600"/>
        <w:jc w:val="center"/>
      </w:pPr>
      <w:r>
        <w:rPr>
          <w:rFonts w:ascii="Arial" w:cs="Arial" w:eastAsia="Arial" w:hAnsi="Arial"/>
          <w:i/>
          <w:iCs/>
          <w:color w:val="566573"/>
          <w:sz w:val="26"/>
          <w:szCs w:val="26"/>
        </w:rPr>
        <w:t xml:space="preserve">Schmetterlingspädagogik adaptiert für berufliche Bildung</w:t>
      </w:r>
    </w:p>
    <w:p>
      <w:pPr>
        <w:spacing w:after="100"/>
        <w:jc w:val="center"/>
      </w:pPr>
      <w:r>
        <w:rPr>
          <w:rFonts w:ascii="Arial" w:cs="Arial" w:eastAsia="Arial" w:hAnsi="Arial"/>
          <w:color w:val="566573"/>
          <w:sz w:val="24"/>
          <w:szCs w:val="24"/>
        </w:rPr>
        <w:t xml:space="preserve">Arbeitsdokument – Stand: März 2026</w:t>
      </w:r>
    </w:p>
    <w:p>
      <w:pPr>
        <w:jc w:val="center"/>
      </w:pPr>
      <w:r>
        <w:rPr>
          <w:rFonts w:ascii="Arial" w:cs="Arial" w:eastAsia="Arial" w:hAnsi="Arial"/>
          <w:color w:val="566573"/>
          <w:sz w:val="24"/>
          <w:szCs w:val="24"/>
        </w:rPr>
        <w:t xml:space="preserve">BBZ Rendsburg-Eckernförde</w:t>
      </w:r>
    </w:p>
    <w:p>
      <w:pPr>
        <w:sectPr>
          <w:pgSz w:w="11906" w:h="16838" w:orient="portrait"/>
          <w:pgMar w:top="1440" w:right="1440" w:bottom="1440" w:left="1440" w:header="708" w:footer="708" w:gutter="0"/>
          <w:pgNumType/>
          <w:docGrid w:linePitch="360"/>
        </w:sectPr>
      </w:pPr>
    </w:p>
    <w:p>
      <w:pPr>
        <w:pStyle w:val="Heading1"/>
      </w:pPr>
      <w:r>
        <w:t xml:space="preserve">1. Das Modell der Alemannenschule Wutöschingen</w:t>
      </w:r>
    </w:p>
    <w:p>
      <w:pPr>
        <w:spacing w:after="120"/>
      </w:pPr>
      <w:r>
        <w:rPr>
          <w:rFonts w:ascii="Arial" w:cs="Arial" w:eastAsia="Arial" w:hAnsi="Arial"/>
          <w:sz w:val="22"/>
          <w:szCs w:val="22"/>
        </w:rPr>
        <w:t xml:space="preserve">Die Alemannenschule Wutöschingen (ASW) ist eine Gemeinschaftsschule in Baden-Württemberg, die unter der langjährigen Leitung von Stefan Ruppaner (2005–2024) einen radikalen Transformationsprozess durchlaufen hat. Von einer von Schließung bedrohten Hauptschule hat sie sich zu einer mehrfach preisgekrönten Zukunftsschule mit etwa 800 Schüler:innen von Klasse 1 bis 13 entwickelt. Die ASW erhielt 2019 und 2021 den Deutschen Schulpreis.</w:t>
      </w:r>
    </w:p>
    <w:p>
      <w:pPr>
        <w:pStyle w:val="Heading2"/>
      </w:pPr>
      <w:r>
        <w:t xml:space="preserve">1.1 Kernelement: Schmetterlingspädagogik</w:t>
      </w:r>
    </w:p>
    <w:p>
      <w:pPr>
        <w:spacing w:after="120"/>
      </w:pPr>
      <w:r>
        <w:rPr>
          <w:rFonts w:ascii="Arial" w:cs="Arial" w:eastAsia="Arial" w:hAnsi="Arial"/>
          <w:sz w:val="22"/>
          <w:szCs w:val="22"/>
        </w:rPr>
        <w:t xml:space="preserve">Das zentrale pädagogische Konzept ist die sogenannte „Schmetterlingspädagogik“. Die beiden Flügel des Schmetterlings bilden das Fundament:</w:t>
      </w:r>
    </w:p>
    <w:p>
      <w:pPr>
        <w:spacing w:after="120"/>
      </w:pPr>
      <w:r>
        <w:rPr>
          <w:rFonts w:ascii="Arial" w:cs="Arial" w:eastAsia="Arial" w:hAnsi="Arial"/>
          <w:b/>
          <w:bCs/>
          <w:sz w:val="22"/>
          <w:szCs w:val="22"/>
        </w:rPr>
        <w:t xml:space="preserve">Flügel 1 – SoL (Selbstorganisiertes Lernen): </w:t>
      </w:r>
      <w:r>
        <w:rPr>
          <w:rFonts w:ascii="Arial" w:cs="Arial" w:eastAsia="Arial" w:hAnsi="Arial"/>
          <w:sz w:val="22"/>
          <w:szCs w:val="22"/>
        </w:rPr>
        <w:t xml:space="preserve">Die Lernpartner:innen (so werden Schüler:innen an der ASW genannt) wählen eigenständig, wann, wo, wie und in welchem Tempo sie an welchen Kompetenzen arbeiten. Digitale Lernmaterialien, Kompetenzraster und die schuleigene Lernplattform DiLer bilden die Grundlage.</w:t>
      </w:r>
    </w:p>
    <w:p>
      <w:pPr>
        <w:spacing w:after="120"/>
      </w:pPr>
      <w:r>
        <w:rPr>
          <w:rFonts w:ascii="Arial" w:cs="Arial" w:eastAsia="Arial" w:hAnsi="Arial"/>
          <w:b/>
          <w:bCs/>
          <w:sz w:val="22"/>
          <w:szCs w:val="22"/>
        </w:rPr>
        <w:t xml:space="preserve">Flügel 2 – LdE (Lernen durch Erleben): </w:t>
      </w:r>
      <w:r>
        <w:rPr>
          <w:rFonts w:ascii="Arial" w:cs="Arial" w:eastAsia="Arial" w:hAnsi="Arial"/>
          <w:sz w:val="22"/>
          <w:szCs w:val="22"/>
        </w:rPr>
        <w:t xml:space="preserve">Handlungsorientiertes, erfahrungsbasiertes Lernen in Clubs, Projekten, Exkursionen und an außerschulischen Lernorten – vom Bauernhof über das Seniorenheim bis zum Rathaus.</w:t>
      </w:r>
    </w:p>
    <w:p>
      <w:pPr>
        <w:pStyle w:val="Heading2"/>
      </w:pPr>
      <w:r>
        <w:t xml:space="preserve">1.2 Zentrale Strukturelemente</w:t>
      </w:r>
    </w:p>
    <w:p>
      <w:pPr>
        <w:spacing w:after="120"/>
      </w:pPr>
      <w:r>
        <w:rPr>
          <w:rFonts w:ascii="Arial" w:cs="Arial" w:eastAsia="Arial" w:hAnsi="Arial"/>
          <w:sz w:val="22"/>
          <w:szCs w:val="22"/>
        </w:rPr>
        <w:t xml:space="preserve">Die ASW hat eine Reihe von Strukturelementen eingeführt, die das traditionelle Schulsystem ersetzen:</w:t>
      </w:r>
    </w:p>
    <w:p>
      <w:pPr>
        <w:spacing w:after="120"/>
      </w:pPr>
      <w:r>
        <w:rPr>
          <w:rFonts w:ascii="Arial" w:cs="Arial" w:eastAsia="Arial" w:hAnsi="Arial"/>
          <w:b/>
          <w:bCs/>
          <w:sz w:val="22"/>
          <w:szCs w:val="22"/>
        </w:rPr>
        <w:t xml:space="preserve">Keine Klassenzimmer: </w:t>
      </w:r>
      <w:r>
        <w:rPr>
          <w:rFonts w:ascii="Arial" w:cs="Arial" w:eastAsia="Arial" w:hAnsi="Arial"/>
          <w:sz w:val="22"/>
          <w:szCs w:val="22"/>
        </w:rPr>
        <w:t xml:space="preserve">Stattdessen Lernateliers (individuelle, feste Arbeitsplätze mit Flüsterkultur), Marktplätze (kooperative Bereiche mit Sofaecken und großen Tischen), Inputräume (für kurze, ca. 20-minütige thematische Inputs) und Coachiniräume (für Einzelgespräche).</w:t>
      </w:r>
    </w:p>
    <w:p>
      <w:pPr>
        <w:spacing w:after="120"/>
      </w:pPr>
      <w:r>
        <w:rPr>
          <w:rFonts w:ascii="Arial" w:cs="Arial" w:eastAsia="Arial" w:hAnsi="Arial"/>
          <w:b/>
          <w:bCs/>
          <w:sz w:val="22"/>
          <w:szCs w:val="22"/>
        </w:rPr>
        <w:t xml:space="preserve">Keine Stundenpläne: </w:t>
      </w:r>
      <w:r>
        <w:rPr>
          <w:rFonts w:ascii="Arial" w:cs="Arial" w:eastAsia="Arial" w:hAnsi="Arial"/>
          <w:sz w:val="22"/>
          <w:szCs w:val="22"/>
        </w:rPr>
        <w:t xml:space="preserve">Der Tag beginnt mit einem freiwilligen musisch-sportlichen Angebot. Danach organisieren die Lernpartner:innen ihren Lernprozess weitgehend selbst.</w:t>
      </w:r>
    </w:p>
    <w:p>
      <w:pPr>
        <w:spacing w:after="120"/>
      </w:pPr>
      <w:r>
        <w:rPr>
          <w:rFonts w:ascii="Arial" w:cs="Arial" w:eastAsia="Arial" w:hAnsi="Arial"/>
          <w:b/>
          <w:bCs/>
          <w:sz w:val="22"/>
          <w:szCs w:val="22"/>
        </w:rPr>
        <w:t xml:space="preserve">Keine klassischen Noten: </w:t>
      </w:r>
      <w:r>
        <w:rPr>
          <w:rFonts w:ascii="Arial" w:cs="Arial" w:eastAsia="Arial" w:hAnsi="Arial"/>
          <w:sz w:val="22"/>
          <w:szCs w:val="22"/>
        </w:rPr>
        <w:t xml:space="preserve">Stattdessen Kompetenzraster, Gelingensnachweise und ein Graduierungssystem mit vier Stufen: Neustarter → Starter → Lernprofi → Durchstarter. Mit jeder Stufe wachsen Freiheit und Verantwortung.</w:t>
      </w:r>
    </w:p>
    <w:p>
      <w:pPr>
        <w:spacing w:after="120"/>
      </w:pPr>
      <w:r>
        <w:rPr>
          <w:rFonts w:ascii="Arial" w:cs="Arial" w:eastAsia="Arial" w:hAnsi="Arial"/>
          <w:b/>
          <w:bCs/>
          <w:sz w:val="22"/>
          <w:szCs w:val="22"/>
        </w:rPr>
        <w:t xml:space="preserve">Lehrkräfte als Lernbegleiter/Coaches: </w:t>
      </w:r>
      <w:r>
        <w:rPr>
          <w:rFonts w:ascii="Arial" w:cs="Arial" w:eastAsia="Arial" w:hAnsi="Arial"/>
          <w:sz w:val="22"/>
          <w:szCs w:val="22"/>
        </w:rPr>
        <w:t xml:space="preserve">Regelmäßige Einzelcoachings statt Frontalunterricht. Lehrkräfte erhalten Deputatsermäßigungen für Coaching-Zeiten.</w:t>
      </w:r>
    </w:p>
    <w:p>
      <w:pPr>
        <w:spacing w:after="120"/>
      </w:pPr>
      <w:r>
        <w:rPr>
          <w:rFonts w:ascii="Arial" w:cs="Arial" w:eastAsia="Arial" w:hAnsi="Arial"/>
          <w:b/>
          <w:bCs/>
          <w:sz w:val="22"/>
          <w:szCs w:val="22"/>
        </w:rPr>
        <w:t xml:space="preserve">DiLer (Digitale Lernplattform): </w:t>
      </w:r>
      <w:r>
        <w:rPr>
          <w:rFonts w:ascii="Arial" w:cs="Arial" w:eastAsia="Arial" w:hAnsi="Arial"/>
          <w:sz w:val="22"/>
          <w:szCs w:val="22"/>
        </w:rPr>
        <w:t xml:space="preserve">Eigens entwickelte, DSGVO-konforme Plattform für Lernmaterialien, Kompetenzraster, Kommunikation und Lernfortschrittsdokumentation. 1:1-Ausstattung aller Lernpartner:innen mit iPads.</w:t>
      </w:r>
    </w:p>
    <w:p>
      <w:pPr>
        <w:spacing w:after="120"/>
      </w:pPr>
      <w:r>
        <w:rPr>
          <w:rFonts w:ascii="Arial" w:cs="Arial" w:eastAsia="Arial" w:hAnsi="Arial"/>
          <w:b/>
          <w:bCs/>
          <w:sz w:val="22"/>
          <w:szCs w:val="22"/>
        </w:rPr>
        <w:t xml:space="preserve">Clubs: </w:t>
      </w:r>
      <w:r>
        <w:rPr>
          <w:rFonts w:ascii="Arial" w:cs="Arial" w:eastAsia="Arial" w:hAnsi="Arial"/>
          <w:sz w:val="22"/>
          <w:szCs w:val="22"/>
        </w:rPr>
        <w:t xml:space="preserve">Dreistündige themenbezogene Einheiten über ein Trimester, die von den Lernpartner:innen gewählt werden und häufig an außerschulischen Lernorten stattfinden.</w:t>
      </w:r>
    </w:p>
    <w:p>
      <w:pPr>
        <w:spacing w:after="120"/>
      </w:pPr>
      <w:r>
        <w:rPr>
          <w:rFonts w:ascii="Arial" w:cs="Arial" w:eastAsia="Arial" w:hAnsi="Arial"/>
          <w:b/>
          <w:bCs/>
          <w:sz w:val="22"/>
          <w:szCs w:val="22"/>
        </w:rPr>
        <w:t xml:space="preserve">Materialnetzwerk eG: </w:t>
      </w:r>
      <w:r>
        <w:rPr>
          <w:rFonts w:ascii="Arial" w:cs="Arial" w:eastAsia="Arial" w:hAnsi="Arial"/>
          <w:sz w:val="22"/>
          <w:szCs w:val="22"/>
        </w:rPr>
        <w:t xml:space="preserve">Gemeinnützige Genossenschaft von mittlerweile über 40 Schulen, die offene Bildungsmaterialien (OER) austauschen und weiterentwickeln.</w:t>
      </w:r>
    </w:p>
    <w:p>
      <w:pPr>
        <w:pStyle w:val="Heading2"/>
      </w:pPr>
      <w:r>
        <w:t xml:space="preserve">1.3 Ergebnisse</w:t>
      </w:r>
    </w:p>
    <w:p>
      <w:pPr>
        <w:spacing w:after="120"/>
      </w:pPr>
      <w:r>
        <w:rPr>
          <w:rFonts w:ascii="Arial" w:cs="Arial" w:eastAsia="Arial" w:hAnsi="Arial"/>
          <w:sz w:val="22"/>
          <w:szCs w:val="22"/>
        </w:rPr>
        <w:t xml:space="preserve">Der erste Abiturjahrgang der ASW schloss mit einem Notendurchschnitt von 1,7 ab – deutlich über dem Landesdurchschnitt. Betriebe berichten regelmäßig, dass ASW-Absolvent:innen besonders selbstständig und aufgeschlossen seien. Die Schule kann sich vor Anmeldungen kaum retten.</w:t>
      </w:r>
    </w:p>
    <w:p>
      <w:r>
        <w:br w:type="page"/>
      </w:r>
    </w:p>
    <w:p>
      <w:pPr>
        <w:pStyle w:val="Heading1"/>
      </w:pPr>
      <w:r>
        <w:t xml:space="preserve">2. Herausforderungen bei der Übertragung auf ein BBZ</w:t>
      </w:r>
    </w:p>
    <w:p>
      <w:pPr>
        <w:spacing w:after="120"/>
      </w:pPr>
      <w:r>
        <w:rPr>
          <w:rFonts w:ascii="Arial" w:cs="Arial" w:eastAsia="Arial" w:hAnsi="Arial"/>
          <w:sz w:val="22"/>
          <w:szCs w:val="22"/>
        </w:rPr>
        <w:t xml:space="preserve">Ein BBZ mit seinen vielen Schulformen unterscheidet sich fundamental von einer Gemeinschaftsschule. Die folgende Analyse identifiziert die wichtigsten Spannungsfelder:</w:t>
      </w:r>
    </w:p>
    <w:p>
      <w:pPr>
        <w:pStyle w:val="Heading2"/>
      </w:pPr>
      <w:r>
        <w:t xml:space="preserve">2.1 Strukturelle Komplexität</w:t>
      </w:r>
    </w:p>
    <w:p>
      <w:pPr>
        <w:spacing w:after="120"/>
      </w:pPr>
      <w:r>
        <w:rPr>
          <w:rFonts w:ascii="Arial" w:cs="Arial" w:eastAsia="Arial" w:hAnsi="Arial"/>
          <w:sz w:val="22"/>
          <w:szCs w:val="22"/>
        </w:rPr>
        <w:t xml:space="preserve">Das BBZ RD-ECK umfasst zahlreiche Schulformen: Berufliches Gymnasium (BG), Berufsfachschule (BFS), Fachoberschule (FOS), Berufsoberschule (BOS), duale Ausbildung, Ausbildungsvorbereitung und Fachschulen (z. B. SPA-Ausbildung). Jede Schulform hat eigene Prüfungsordnungen, Stundentafeln und curriculare Vorgaben. Die ASW hingegen arbeitet als einheitliche Gemeinschaftsschule.</w:t>
      </w:r>
    </w:p>
    <w:p>
      <w:pPr>
        <w:pStyle w:val="Heading2"/>
      </w:pPr>
      <w:r>
        <w:t xml:space="preserve">2.2 Duale Ausbildung</w:t>
      </w:r>
    </w:p>
    <w:p>
      <w:pPr>
        <w:spacing w:after="120"/>
      </w:pPr>
      <w:r>
        <w:rPr>
          <w:rFonts w:ascii="Arial" w:cs="Arial" w:eastAsia="Arial" w:hAnsi="Arial"/>
          <w:sz w:val="22"/>
          <w:szCs w:val="22"/>
        </w:rPr>
        <w:t xml:space="preserve">Schüler:innen im dualen System sind nur an 1–2 Tagen pro Woche am BBZ. Selbstorganisiertes Lernen funktioniert hier anders als bei Vollzeitschüler:innen – die Betriebe sind als Lernort bereits fest etabliert.</w:t>
      </w:r>
    </w:p>
    <w:p>
      <w:pPr>
        <w:pStyle w:val="Heading2"/>
      </w:pPr>
      <w:r>
        <w:t xml:space="preserve">2.3 Externe Prüfungen</w:t>
      </w:r>
    </w:p>
    <w:p>
      <w:pPr>
        <w:spacing w:after="120"/>
      </w:pPr>
      <w:r>
        <w:rPr>
          <w:rFonts w:ascii="Arial" w:cs="Arial" w:eastAsia="Arial" w:hAnsi="Arial"/>
          <w:sz w:val="22"/>
          <w:szCs w:val="22"/>
        </w:rPr>
        <w:t xml:space="preserve">Kammerprüfungen (IHK, HWK) und zentrale Abschlussprüfungen setzen enge inhaltliche und zeitliche Vorgaben. Der Spielraum für alternative Leistungsdokumentation ist begrenzter als bei einer Gemeinschaftsschule.</w:t>
      </w:r>
    </w:p>
    <w:p>
      <w:pPr>
        <w:pStyle w:val="Heading2"/>
      </w:pPr>
      <w:r>
        <w:t xml:space="preserve">2.4 Heterogenität der Lernenden</w:t>
      </w:r>
    </w:p>
    <w:p>
      <w:pPr>
        <w:spacing w:after="120"/>
      </w:pPr>
      <w:r>
        <w:rPr>
          <w:rFonts w:ascii="Arial" w:cs="Arial" w:eastAsia="Arial" w:hAnsi="Arial"/>
          <w:sz w:val="22"/>
          <w:szCs w:val="22"/>
        </w:rPr>
        <w:t xml:space="preserve">Die Altersspanne reicht von 15 bis über 50 Jahre. Die Lernvoraussetzungen, die Motivation und die Lebenssituationen sind extrem unterschiedlich. Das Graduierungssystem der ASW muss entsprechend angepasst werden.</w:t>
      </w:r>
    </w:p>
    <w:p>
      <w:pPr>
        <w:pStyle w:val="Heading2"/>
      </w:pPr>
      <w:r>
        <w:t xml:space="preserve">2.5 Räumliche und finanzielle Rahmenbedingungen</w:t>
      </w:r>
    </w:p>
    <w:p>
      <w:pPr>
        <w:spacing w:after="120"/>
      </w:pPr>
      <w:r>
        <w:rPr>
          <w:rFonts w:ascii="Arial" w:cs="Arial" w:eastAsia="Arial" w:hAnsi="Arial"/>
          <w:sz w:val="22"/>
          <w:szCs w:val="22"/>
        </w:rPr>
        <w:t xml:space="preserve">Bestehende Schulgebäude lassen sich nicht so einfach radikal umbauen wie in Wutöschingen, wo die Gemeinde die Schule massiv unterstützte. Ein schrittweiser Umbau einzelner Bereiche ist realistischer.</w:t>
      </w:r>
    </w:p>
    <w:p>
      <w:pPr>
        <w:pStyle w:val="Heading2"/>
      </w:pPr>
      <w:r>
        <w:t xml:space="preserve">2.6 Rechtlicher Rahmen in Schleswig-Holstein</w:t>
      </w:r>
    </w:p>
    <w:p>
      <w:pPr>
        <w:spacing w:after="120"/>
      </w:pPr>
      <w:r>
        <w:rPr>
          <w:rFonts w:ascii="Arial" w:cs="Arial" w:eastAsia="Arial" w:hAnsi="Arial"/>
          <w:sz w:val="22"/>
          <w:szCs w:val="22"/>
        </w:rPr>
        <w:t xml:space="preserve">Die Experimentierklausel des Landes SH eröffnet seit 2023/24 gezielt Freiräume für Schulentwicklung – einschließlich BBZs. Über 200 Schulentwicklungsimpulse wurden eingereicht. Das Ministerium betont, dass viele innovative Ideen bereits heute ohne weitere Genehmigung umsetzbar seien. Für weitergehende Konzepte können Schulversuche beantragt werden.</w:t>
      </w:r>
    </w:p>
    <w:p>
      <w:r>
        <w:br w:type="page"/>
      </w:r>
    </w:p>
    <w:p>
      <w:pPr>
        <w:pStyle w:val="Heading1"/>
      </w:pPr>
      <w:r>
        <w:t xml:space="preserve">3. Adaptionsstrategie: Nicht kopieren, sondern übersetzen</w:t>
      </w:r>
    </w:p>
    <w:p>
      <w:pPr>
        <w:spacing w:after="120"/>
      </w:pPr>
      <w:r>
        <w:rPr>
          <w:rFonts w:ascii="Arial" w:cs="Arial" w:eastAsia="Arial" w:hAnsi="Arial"/>
          <w:sz w:val="22"/>
          <w:szCs w:val="22"/>
        </w:rPr>
        <w:t xml:space="preserve">Die Kernbotschaft: Es geht nicht darum, die ASW 1:1 zu kopieren. Es geht darum, die Prinzipien und Haltungen zu übertragen und für die Besonderheiten beruflicher Bildung zu adaptieren. Die ASW selbst brauchte über 15 Jahre für ihre Transformation – ein BBZ mit seiner Komplexität braucht einen klugen Stufenplan.</w:t>
      </w:r>
    </w:p>
    <w:p>
      <w:pPr>
        <w:spacing w:after="120"/>
      </w:pPr>
      <w:r>
        <w:rPr>
          <w:rFonts w:ascii="Arial" w:cs="Arial" w:eastAsia="Arial" w:hAnsi="Arial"/>
          <w:sz w:val="22"/>
          <w:szCs w:val="22"/>
        </w:rPr>
        <w:t xml:space="preserve">Die folgenden drei Prinzipien sind nicht verhandelbar:</w:t>
      </w:r>
    </w:p>
    <w:p>
      <w:pPr>
        <w:spacing w:after="120"/>
      </w:pPr>
      <w:r>
        <w:rPr>
          <w:rFonts w:ascii="Arial" w:cs="Arial" w:eastAsia="Arial" w:hAnsi="Arial"/>
          <w:b/>
          <w:bCs/>
          <w:sz w:val="22"/>
          <w:szCs w:val="22"/>
        </w:rPr>
        <w:t xml:space="preserve">1. Haltungswandel vor Strukturwandel: </w:t>
      </w:r>
      <w:r>
        <w:rPr>
          <w:rFonts w:ascii="Arial" w:cs="Arial" w:eastAsia="Arial" w:hAnsi="Arial"/>
          <w:sz w:val="22"/>
          <w:szCs w:val="22"/>
        </w:rPr>
        <w:t xml:space="preserve">Bevor Räume umgebaut werden, muss sich die Haltung ändern – vom Belehren zum Begleiten, vom Kontrollieren zum Vertrauen.</w:t>
      </w:r>
    </w:p>
    <w:p>
      <w:pPr>
        <w:spacing w:after="120"/>
      </w:pPr>
      <w:r>
        <w:rPr>
          <w:rFonts w:ascii="Arial" w:cs="Arial" w:eastAsia="Arial" w:hAnsi="Arial"/>
          <w:b/>
          <w:bCs/>
          <w:sz w:val="22"/>
          <w:szCs w:val="22"/>
        </w:rPr>
        <w:t xml:space="preserve">2. Klein anfangen, groß denken: </w:t>
      </w:r>
      <w:r>
        <w:rPr>
          <w:rFonts w:ascii="Arial" w:cs="Arial" w:eastAsia="Arial" w:hAnsi="Arial"/>
          <w:sz w:val="22"/>
          <w:szCs w:val="22"/>
        </w:rPr>
        <w:t xml:space="preserve">Pilotprojekte in einzelnen Bildungsgängen, nicht flächendeckende Revolution.</w:t>
      </w:r>
    </w:p>
    <w:p>
      <w:pPr>
        <w:spacing w:after="120"/>
      </w:pPr>
      <w:r>
        <w:rPr>
          <w:rFonts w:ascii="Arial" w:cs="Arial" w:eastAsia="Arial" w:hAnsi="Arial"/>
          <w:b/>
          <w:bCs/>
          <w:sz w:val="22"/>
          <w:szCs w:val="22"/>
        </w:rPr>
        <w:t xml:space="preserve">3. Evidenzbasiert skalieren: </w:t>
      </w:r>
      <w:r>
        <w:rPr>
          <w:rFonts w:ascii="Arial" w:cs="Arial" w:eastAsia="Arial" w:hAnsi="Arial"/>
          <w:sz w:val="22"/>
          <w:szCs w:val="22"/>
        </w:rPr>
        <w:t xml:space="preserve">Was funktioniert, wird ausgeweitet. Was nicht funktioniert, wird angepasst oder verworfen.</w:t>
      </w:r>
    </w:p>
    <w:p>
      <w:r>
        <w:br w:type="page"/>
      </w:r>
    </w:p>
    <w:p>
      <w:pPr>
        <w:pStyle w:val="Heading1"/>
      </w:pPr>
      <w:r>
        <w:t xml:space="preserve">4. Stufenplan: 5 Phasen der Transformation</w:t>
      </w:r>
    </w:p>
    <w:p>
      <w:pPr>
        <w:pStyle w:val="Heading2"/>
      </w:pPr>
      <w:r>
        <w:t xml:space="preserve">Phase 0: Fundament legen (Monate 1–6)</w:t>
      </w:r>
    </w:p>
    <w:p>
      <w:pPr>
        <w:spacing w:after="120"/>
      </w:pPr>
      <w:r>
        <w:rPr>
          <w:rFonts w:ascii="Arial" w:cs="Arial" w:eastAsia="Arial" w:hAnsi="Arial"/>
          <w:sz w:val="22"/>
          <w:szCs w:val="22"/>
        </w:rPr>
        <w:t xml:space="preserve">Bevor irgendetwas Sichtbares passiert, wird das Fundament gelegt. Diese Phase ist die wichtigste und wird am häufigsten übersprungen – mit fatalen Folgen.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Kernteam bilden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 Steuergruppe aus 5–8 Personen: Schulleitung, engagierte Lehrkräfte aus verschiedenen Abteilungen, ggf. Sozialpädagog:innen, IT-Koordination. Freiwilligkeit ist Pflicht – niemand wird „abkommandiert“.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Hospitieren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Besuchstag an der Alemannenschule Wutöschingen nutzen (monatlich möglich). Zusätzlich andere innovative Schulen besuchen, insbesondere berufliche Schulen mit SoL-Konzepten (z. B. BBS Osterholz-Scharmbeck, OS Landau). Das IQSH kann Kontakte vermitteln.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Lesen &amp; Studieren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Stefan Ruppaners Buch „Das könnte Schule machen“ (2025) als gemeinsame Lektüre im Kernteam. Ergänzend: Herold/Herold „Selbstorganisiertes Lernen in Schule und Beruf“, den ARD-Podcast mit Ruppaner anhören.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Bestandsaufnahme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Ehrliche Analyse: Was funktioniert bereits gut? Wo gibt es Leidensdruck? Welche Bildungsgänge sind offen für Experimente? Welche räumlichen Möglichkeiten bestehen? Wie ist die digitale Infrastruktur?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Vision formulieren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Gemeinsames Leitbild für das BBZ der Zukunft: Nicht als fertiges Dokument, sondern als „levende“ Orientierung. Was sollen unsere Absolvent:innen können? Welche Haltung prägt unser Haus?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Experimentierklausel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Prüfen, welche Vorhaben unter die Experimentierklausel SH fallen. Kontakt zum IQSH und zur Schulaufsicht aufnehmen. Viele Ideen sind bereits ohne Genehmigung umsetzbar.</w:t>
            </w:r>
          </w:p>
        </w:tc>
      </w:tr>
    </w:tbl>
    <w:p>
      <w:pPr>
        <w:spacing w:before="400"/>
      </w:pPr>
    </w:p>
    <w:p>
      <w:pPr>
        <w:pStyle w:val="Heading2"/>
      </w:pPr>
      <w:r>
        <w:t xml:space="preserve">Phase 1: Pilotprojekt starten (Monate 6–18)</w:t>
      </w:r>
    </w:p>
    <w:p>
      <w:pPr>
        <w:spacing w:after="120"/>
      </w:pPr>
      <w:r>
        <w:rPr>
          <w:rFonts w:ascii="Arial" w:cs="Arial" w:eastAsia="Arial" w:hAnsi="Arial"/>
          <w:sz w:val="22"/>
          <w:szCs w:val="22"/>
        </w:rPr>
        <w:t xml:space="preserve">Ein bis zwei Bildungsgänge werden als Piloten ausgewählt. Die Wahl fällt auf Bildungsgänge, in denen das Kollegium motiviert ist und die strukturell Spielraum bieten.</w:t>
      </w:r>
    </w:p>
    <w:p>
      <w:pPr>
        <w:spacing w:after="100" w:before="200"/>
      </w:pPr>
      <w:r>
        <w:rPr>
          <w:rFonts w:ascii="Arial" w:cs="Arial" w:eastAsia="Arial" w:hAnsi="Arial"/>
          <w:b/>
          <w:bCs/>
          <w:sz w:val="24"/>
          <w:szCs w:val="24"/>
        </w:rPr>
        <w:t xml:space="preserve">Empfohlene Pilotbereiche am BBZ RD-ECK</w:t>
      </w:r>
    </w:p>
    <w:p>
      <w:pPr>
        <w:spacing w:after="120"/>
      </w:pPr>
      <w:r>
        <w:rPr>
          <w:rFonts w:ascii="Arial" w:cs="Arial" w:eastAsia="Arial" w:hAnsi="Arial"/>
          <w:b/>
          <w:bCs/>
          <w:sz w:val="22"/>
          <w:szCs w:val="22"/>
        </w:rPr>
        <w:t xml:space="preserve">Empfehlung 1 – SPA-Ausbildung (Vollzeit): </w:t>
      </w:r>
      <w:r>
        <w:rPr>
          <w:rFonts w:ascii="Arial" w:cs="Arial" w:eastAsia="Arial" w:hAnsi="Arial"/>
          <w:sz w:val="22"/>
          <w:szCs w:val="22"/>
        </w:rPr>
        <w:t xml:space="preserve">Hoher Anteil an Projektarbeit, handlungsorientierter Unterricht bereits verankert, überschaubare Gruppengrößen, starker Praxisbezug durch Praktika. Die SPA-Ausbildung bietet sich als Pilotbereich besonders an, weil hier die „Schmetterlingspädagogik“ unmittelbar anschlussfähig ist.</w:t>
      </w:r>
    </w:p>
    <w:p>
      <w:pPr>
        <w:spacing w:after="120"/>
      </w:pPr>
      <w:r>
        <w:rPr>
          <w:rFonts w:ascii="Arial" w:cs="Arial" w:eastAsia="Arial" w:hAnsi="Arial"/>
          <w:b/>
          <w:bCs/>
          <w:sz w:val="22"/>
          <w:szCs w:val="22"/>
        </w:rPr>
        <w:t xml:space="preserve">Empfehlung 2 – BG-Oberstufe (ein Profil): </w:t>
      </w:r>
      <w:r>
        <w:rPr>
          <w:rFonts w:ascii="Arial" w:cs="Arial" w:eastAsia="Arial" w:hAnsi="Arial"/>
          <w:sz w:val="22"/>
          <w:szCs w:val="22"/>
        </w:rPr>
        <w:t xml:space="preserve">Vollzeitschüler:innen mit Abiturperspektive, vergleichbar mit der ASW-Oberstufe. Möglich wäre ein Profil (z. B. Gesundheit oder Pädagogik/Psychologie) als Pilotprofil.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Räume schaffen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Einen bestehenden Raum oder Raumverbund zum „Lernatelier“ umgestalten: individuelle Arbeitsplätze, Flüsterkultur, dazu ein angrenzender kooperativer Bereich („Marktplatz“). Kein Komplettumbau nötig – Möbel umstellen, Trennwände, Sofas, Regalteiler. Der Raum als „dritter Pädagoge“.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Kompetenzraster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Für den Pilotbildungsgang Kompetenzraster entwickeln, die die Lehrplanvorgaben abbilden. Orientierung am Materialnetzwerk eG (asw-wutoeschingen.de). Raster machen den Lernstand für alle Beteiligten transparent.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Lernplattform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Die bestehende Nextcloud-Infrastruktur (cloud.bbz-rd-eck.de) mit strukturierten Lernmaterialien befüllen. Alternativ DiLer evaluieren (Open Source) oder eine Kombination mit Nextcloud + OnlyOffice als kollaborative Arbeitsumgebung nutzen.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Coaching einführen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Lehrkräfte im Pilot erhalten regelmäßige Coaching-Zeiten im Deputat. Ziel: Jede Schülerin/jeder Schüler hat mind. 1x pro Woche ein persönliches Gespräch mit einer Lernbegleitung. Training für Coaching-Kompetenzen organisieren (z. B. über IQSH-Fortbildungen).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SoL-Phasen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Klassischen Stundenplan aufbrechen: z. B. 2–3 Doppelstunden pro Woche als SoL-Blöcke, in denen die Lernenden selbstorganisiert an ihren Kompetenzrastern arbeiten. Inputs auf max. 20 Minuten reduzieren.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Dokumentation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Von Anfang an systematisch dokumentieren: Erfolge, Herausforderungen, Schüler:innen-Feedback, Lehrkräfte-Reflexionen. Das wird für spätere Skalierung und für die Experimentierklausel-Berichterstattung gebraucht.</w:t>
            </w:r>
          </w:p>
        </w:tc>
      </w:tr>
    </w:tbl>
    <w:p>
      <w:pPr>
        <w:spacing w:before="400"/>
      </w:pPr>
    </w:p>
    <w:p>
      <w:pPr>
        <w:pStyle w:val="Heading2"/>
      </w:pPr>
      <w:r>
        <w:t xml:space="preserve">Phase 2: Vertiefen und Anpassen (Monate 18–30)</w:t>
      </w:r>
    </w:p>
    <w:p>
      <w:pPr>
        <w:spacing w:after="120"/>
      </w:pPr>
      <w:r>
        <w:rPr>
          <w:rFonts w:ascii="Arial" w:cs="Arial" w:eastAsia="Arial" w:hAnsi="Arial"/>
          <w:sz w:val="22"/>
          <w:szCs w:val="22"/>
        </w:rPr>
        <w:t xml:space="preserve">In dieser Phase wird das Pilotprojekt ausgewertet, angepasst und auf weitere Elemente erweitert.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Systematische Auswertung: Lernergebnisse im Vergleich zu Parallelklassen, Zufriedenheit der Lernenden und Lehrkräfte, Selbstständigkeitsentwicklung, Praktikums-Feedback. Das IQSH kann bei der wissenschaftlichen Begleitung unterstützen.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LdE integrieren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 zweiten Schmetterlings-Flügel stärken: Lernen durch Erleben systematisch einbinden. Für die SPA z. B. regelmäßige Praxisprojekte in Kitas, Jugendeinrichtungen oder Seniorenheimen. Club-ähnliche Formate an Nachmittagen (dreistündige Projekte, trimesterweise wechselnd).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Graduierungssystem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 an das BBZ angepasstes Stufensystem entwickeln: z. B. „Einsteiger → Lerngestalter → Lernprofi → Lernexperte“. Jede Stufe bringt mehr Freiheiten (Lernortwahl, Zeitgestaltung) und mehr Verantwortung. Bewertung durch die Lernbegleiter:innen.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Digitalisierung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Lernmaterialien systematisch digitalisieren und auf der Plattform verfügbar machen. Kompetenzraster digital abbilden. Lernfortschritte für Lernende, Lehrkräfte und ggf. Ausbildungsbetriebe transparent machen.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Kollegium mitnehmen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Regelmäßige offene Hospitationen im Pilotbereich anbieten. Mikro-Fortbildungen („Peer-Teaching“) durch die Pilot-Lehrkräfte. Keine Zwangsrekrutierung – das Interesse entsteht durch sichtbare Erfolge.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Kontakt zum Materialnetzwerk eG aufnehmen. Austausch mit anderen innovativen Beruflichen Schulen in SH und bundesweit.</w:t>
            </w:r>
          </w:p>
        </w:tc>
      </w:tr>
    </w:tbl>
    <w:p>
      <w:pPr>
        <w:spacing w:before="400"/>
      </w:pPr>
    </w:p>
    <w:p>
      <w:pPr>
        <w:pStyle w:val="Heading2"/>
      </w:pPr>
      <w:r>
        <w:t xml:space="preserve">Phase 3: Skalieren (Monate 30–48)</w:t>
      </w:r>
    </w:p>
    <w:p>
      <w:pPr>
        <w:spacing w:after="120"/>
      </w:pPr>
      <w:r>
        <w:rPr>
          <w:rFonts w:ascii="Arial" w:cs="Arial" w:eastAsia="Arial" w:hAnsi="Arial"/>
          <w:sz w:val="22"/>
          <w:szCs w:val="22"/>
        </w:rPr>
        <w:t xml:space="preserve">Bewährte Elemente werden auf weitere Bildungsgänge übertragen. Dabei wird differenziert: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Vollzeitbildungs-gänge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BG, BFS, FOS: Hier ist die Übertragung am einfachsten. Lernateliers, Coaching, SoL-Blöcke und Kompetenzraster können relativ direkt übernommen werden. Die konkreten Raster müssen bildungsgangspezifisch entwickelt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Duale Ausbildung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 ist die Adaption am anspruchsvollsten. Ansätze: SoL-Phasen am Berufsschultag, digitale Lernmaterialien für die Betriebsphase, Coaching-Gespräche vor Prüfungen, kooperative Projekte zwischen Schule und Betrieb. Lernvereinbarungen (SIQUA-Modell) können Orientierung bieten.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Räumliches Gesamt-konzept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Schrittweiser Umbau weiterer Bereiche: Mindestens ein Lernatelier pro Gebäudeflügel, flexible Möblierung in allen Fachbereichen, Kooperationsflächen. Absprache mit dem Schulträger (Kreis RD-ECK) über Umbau-Priorisierung.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Fortbildungskonzept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Systematisches Fortbildungsprogramm: Coaching-Kompetenz, Lernbegleitung, Umgang mit Kompetenzrastern, digitale Tools. IQSH als Partner, ggf. Kontakt zur Alemannenschule für Fortbildungsformate.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Schulentwicklungs-gruppe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 der Steuergruppe wird eine permanente Schulentwicklungsgruppe mit Vertreter:innen aller Abteilungen. Quartalsweise Reflexion und Anpassung.</w:t>
            </w:r>
          </w:p>
        </w:tc>
      </w:tr>
    </w:tbl>
    <w:p>
      <w:pPr>
        <w:spacing w:before="400"/>
      </w:pPr>
    </w:p>
    <w:p>
      <w:pPr>
        <w:pStyle w:val="Heading2"/>
      </w:pPr>
      <w:r>
        <w:t xml:space="preserve">Phase 4: Verstetigen und Verbreiten (ab Monat 48)</w:t>
      </w:r>
    </w:p>
    <w:p>
      <w:pPr>
        <w:spacing w:after="120"/>
      </w:pPr>
      <w:r>
        <w:rPr>
          <w:rFonts w:ascii="Arial" w:cs="Arial" w:eastAsia="Arial" w:hAnsi="Arial"/>
          <w:sz w:val="22"/>
          <w:szCs w:val="22"/>
        </w:rPr>
        <w:t xml:space="preserve">Die Veränderungen werden zur neuen Normalität. Das BBZ positioniert sich als innovativer Lernort.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Leitbild-Update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 Schul-Leitbild spiegelt die neue Lernkultur wider. Die Veränderung ist nicht mehr „Projekt“, sondern DNA der Schule.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Qualitätssicherung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Regelmäßige Evaluation: Absolvent:innen-Befragung, Betriebsbefragungen, Vergleich der Prüfungsergebnisse, Zufriedenheitsbefragungen.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Öffentlichkeit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Eigene Besuchstage anbieten (wie die ASW), Erfahrungen publizieren, bei regionalen und überregionalen Tagungen präsentieren. Potenzial: Bewerbung für den Deutschen Schulpreis.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Netzwerkarbeit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Aktive Beteiligung am Materialnetzwerk eG oder Gründung eines norddeutschen Pendants für berufliche Schulen.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Neue Lehrkräfte werden von Anfang an in die Lernbegleiter-Kultur eingeführt. Das ist entscheidend für Nachhaltigkeit.</w:t>
            </w:r>
          </w:p>
        </w:tc>
      </w:tr>
    </w:tbl>
    <w:p>
      <w:r>
        <w:br w:type="page"/>
      </w:r>
    </w:p>
    <w:p>
      <w:pPr>
        <w:pStyle w:val="Heading1"/>
      </w:pPr>
      <w:r>
        <w:t xml:space="preserve">5. Quick Wins: Was sofort möglich ist</w:t>
      </w:r>
    </w:p>
    <w:p>
      <w:pPr>
        <w:spacing w:after="120"/>
      </w:pPr>
      <w:r>
        <w:rPr>
          <w:rFonts w:ascii="Arial" w:cs="Arial" w:eastAsia="Arial" w:hAnsi="Arial"/>
          <w:sz w:val="22"/>
          <w:szCs w:val="22"/>
        </w:rPr>
        <w:t xml:space="preserve">Nicht alles braucht Genehmigungen und Umbauten. Folgende Maßnahmen können sofort oder sehr kurzfristig umgesetzt werden:</w:t>
      </w:r>
    </w:p>
    <w:p>
      <w:pPr>
        <w:spacing w:after="120"/>
      </w:pPr>
      <w:r>
        <w:rPr>
          <w:rFonts w:ascii="Arial" w:cs="Arial" w:eastAsia="Arial" w:hAnsi="Arial"/>
          <w:b/>
          <w:bCs/>
          <w:sz w:val="22"/>
          <w:szCs w:val="22"/>
        </w:rPr>
        <w:t xml:space="preserve">Coaching-Gespräche: </w:t>
      </w:r>
      <w:r>
        <w:rPr>
          <w:rFonts w:ascii="Arial" w:cs="Arial" w:eastAsia="Arial" w:hAnsi="Arial"/>
          <w:sz w:val="22"/>
          <w:szCs w:val="22"/>
        </w:rPr>
        <w:t xml:space="preserve">Regelmäßige Einzelgespräche mit Schüler:innen über Lernfortschritt und Ziele – das geht in jeder Unterrichtsform und kostet nur die Bereitschaft, Zeit anders zu nutzen.</w:t>
      </w:r>
    </w:p>
    <w:p>
      <w:pPr>
        <w:spacing w:after="120"/>
      </w:pPr>
      <w:r>
        <w:rPr>
          <w:rFonts w:ascii="Arial" w:cs="Arial" w:eastAsia="Arial" w:hAnsi="Arial"/>
          <w:b/>
          <w:bCs/>
          <w:sz w:val="22"/>
          <w:szCs w:val="22"/>
        </w:rPr>
        <w:t xml:space="preserve">Input-Phasen verkürzen: </w:t>
      </w:r>
      <w:r>
        <w:rPr>
          <w:rFonts w:ascii="Arial" w:cs="Arial" w:eastAsia="Arial" w:hAnsi="Arial"/>
          <w:sz w:val="22"/>
          <w:szCs w:val="22"/>
        </w:rPr>
        <w:t xml:space="preserve">Frontalanteile auf max. 20 Minuten reduzieren, danach in SoL-Phasen übergehen. Ruppaner sagt: „Je weniger Unterricht, desto besser die Ergebnisse.“</w:t>
      </w:r>
    </w:p>
    <w:p>
      <w:pPr>
        <w:spacing w:after="120"/>
      </w:pPr>
      <w:r>
        <w:rPr>
          <w:rFonts w:ascii="Arial" w:cs="Arial" w:eastAsia="Arial" w:hAnsi="Arial"/>
          <w:b/>
          <w:bCs/>
          <w:sz w:val="22"/>
          <w:szCs w:val="22"/>
        </w:rPr>
        <w:t xml:space="preserve">Raumgestaltung im Kleinen: </w:t>
      </w:r>
      <w:r>
        <w:rPr>
          <w:rFonts w:ascii="Arial" w:cs="Arial" w:eastAsia="Arial" w:hAnsi="Arial"/>
          <w:sz w:val="22"/>
          <w:szCs w:val="22"/>
        </w:rPr>
        <w:t xml:space="preserve">Sofas, Regalteiler, Steharbeitsplätze – schon kleine Veränderungen im Raum senden ein Signal und verändern die Lernkultur.</w:t>
      </w:r>
    </w:p>
    <w:p>
      <w:pPr>
        <w:spacing w:after="120"/>
      </w:pPr>
      <w:r>
        <w:rPr>
          <w:rFonts w:ascii="Arial" w:cs="Arial" w:eastAsia="Arial" w:hAnsi="Arial"/>
          <w:b/>
          <w:bCs/>
          <w:sz w:val="22"/>
          <w:szCs w:val="22"/>
        </w:rPr>
        <w:t xml:space="preserve">Lerntagebücher: </w:t>
      </w:r>
      <w:r>
        <w:rPr>
          <w:rFonts w:ascii="Arial" w:cs="Arial" w:eastAsia="Arial" w:hAnsi="Arial"/>
          <w:sz w:val="22"/>
          <w:szCs w:val="22"/>
        </w:rPr>
        <w:t xml:space="preserve">Schüler:innen dokumentieren und reflektieren regelmäßig ihren Lernprozess. Digital über Nextcloud oder analog.</w:t>
      </w:r>
    </w:p>
    <w:p>
      <w:pPr>
        <w:spacing w:after="120"/>
      </w:pPr>
      <w:r>
        <w:rPr>
          <w:rFonts w:ascii="Arial" w:cs="Arial" w:eastAsia="Arial" w:hAnsi="Arial"/>
          <w:b/>
          <w:bCs/>
          <w:sz w:val="22"/>
          <w:szCs w:val="22"/>
        </w:rPr>
        <w:t xml:space="preserve">Sprache ändern: </w:t>
      </w:r>
      <w:r>
        <w:rPr>
          <w:rFonts w:ascii="Arial" w:cs="Arial" w:eastAsia="Arial" w:hAnsi="Arial"/>
          <w:sz w:val="22"/>
          <w:szCs w:val="22"/>
        </w:rPr>
        <w:t xml:space="preserve">Lernpartner:innen statt Schüler:innen, Lernbegleiter:innen statt Lehrer:innen. Klingt klein, wirkt groß – es verändert die Beziehungsdynamik.</w:t>
      </w:r>
    </w:p>
    <w:p>
      <w:pPr>
        <w:spacing w:after="120"/>
      </w:pPr>
      <w:r>
        <w:rPr>
          <w:rFonts w:ascii="Arial" w:cs="Arial" w:eastAsia="Arial" w:hAnsi="Arial"/>
          <w:b/>
          <w:bCs/>
          <w:sz w:val="22"/>
          <w:szCs w:val="22"/>
        </w:rPr>
        <w:t xml:space="preserve">Wahlmöglichkeiten schaffen: </w:t>
      </w:r>
      <w:r>
        <w:rPr>
          <w:rFonts w:ascii="Arial" w:cs="Arial" w:eastAsia="Arial" w:hAnsi="Arial"/>
          <w:sz w:val="22"/>
          <w:szCs w:val="22"/>
        </w:rPr>
        <w:t xml:space="preserve">Wo möglich, bei Aufgaben oder Projekten Wahlfreiheit in Thema, Methode oder Sozialform anbieten.</w:t>
      </w:r>
    </w:p>
    <w:p>
      <w:pPr>
        <w:pStyle w:val="Heading1"/>
      </w:pPr>
      <w:r>
        <w:t xml:space="preserve">6. Risiken und Gegenstrategien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Widerstand im Kollegium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Lehrkräfte werden begeistert sein. Gegenstrategie: Freiwilligkeit, sichtbare Erfolge, Hospitationsmöglichkeiten, Zeit geben. Ruppaner brauchte Jahre, um Skeptiker zu überzeugen.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Eltern / Ausbildungs-betriebe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Sorge, dass „zu wenig unterrichtet“ wird. Gegenstrategie: Transparente Kommunikation, regelmäßige Informationsabende, Einbindung der Betriebe als Lernpartner, Ergebnisse dokumentieren.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Überforderung der Lernenden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Schüler:innen sind sofort fähig zur Selbstorganisation. Gegenstrategie: Graduierungssystem (mehr Struktur für Einsteiger, mehr Freiheit für Fortgeschrittene), engmaschiges Coaching.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Prüfungsdruck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externen Prüfungen bleiben. Gegenstrategie: Kompetenzraster an Prüfungsinhalte koppeln, gezielte Prüfungsvorbereitung einbauen (die ASW zeigt, dass ihre Absolvent:innen überdurchschnittlich gut abschneiden).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Ressourcen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Umbau, Fortbildung, digitale Infrastruktur kosten Geld. Gegenstrategie: Stufenweise vorgehen, Fördermittel nutzen (Digitalpakt, Innovationsbudget der Experimentierklausel), Synergien mit bestehendem Nextcloud-System.</w:t>
            </w:r>
          </w:p>
        </w:tc>
      </w:tr>
    </w:tbl>
    <w:p>
      <w:r>
        <w:br w:type="page"/>
      </w:r>
    </w:p>
    <w:p>
      <w:pPr>
        <w:pStyle w:val="Heading1"/>
      </w:pPr>
      <w:r>
        <w:t xml:space="preserve">7. Quellen und weiterführende Informationen</w:t>
      </w:r>
    </w:p>
    <w:p>
      <w:pPr>
        <w:pStyle w:val="Heading2"/>
      </w:pPr>
      <w:r>
        <w:t xml:space="preserve">Literatur</w:t>
      </w:r>
    </w:p>
    <w:p>
      <w:pPr>
        <w:spacing w:after="120"/>
      </w:pPr>
      <w:r>
        <w:rPr>
          <w:rFonts w:ascii="Arial" w:cs="Arial" w:eastAsia="Arial" w:hAnsi="Arial"/>
          <w:sz w:val="22"/>
          <w:szCs w:val="22"/>
        </w:rPr>
        <w:t xml:space="preserve">• Ruppaner, Stefan / Willers, Anke: „Das könnte Schule machen – Wie ein engagierter Pädagoge unser Bildungssystem revolutioniert.“ Rowohlt Polaris, 2025.</w:t>
      </w:r>
    </w:p>
    <w:p>
      <w:pPr>
        <w:spacing w:after="120"/>
      </w:pPr>
      <w:r>
        <w:rPr>
          <w:rFonts w:ascii="Arial" w:cs="Arial" w:eastAsia="Arial" w:hAnsi="Arial"/>
          <w:sz w:val="22"/>
          <w:szCs w:val="22"/>
        </w:rPr>
        <w:t xml:space="preserve">• Herold, Martin / Herold, Cindy: „Selbstorganisiertes Lernen in Schule und Beruf“, 3. Aufl., Beltz 2017.</w:t>
      </w:r>
    </w:p>
    <w:p>
      <w:pPr>
        <w:spacing w:after="120"/>
      </w:pPr>
      <w:r>
        <w:rPr>
          <w:rFonts w:ascii="Arial" w:cs="Arial" w:eastAsia="Arial" w:hAnsi="Arial"/>
          <w:sz w:val="22"/>
          <w:szCs w:val="22"/>
        </w:rPr>
        <w:t xml:space="preserve">• Kühl, Stefan: „Brauchbare Illegalität. Vom Nutzen des Regelbruchs in Organisationen.“ (Empfohlen von Ruppaner.)</w:t>
      </w:r>
    </w:p>
    <w:p>
      <w:pPr>
        <w:pStyle w:val="Heading2"/>
      </w:pPr>
      <w:r>
        <w:t xml:space="preserve">Online</w:t>
      </w:r>
    </w:p>
    <w:p>
      <w:pPr>
        <w:spacing w:after="120"/>
      </w:pPr>
      <w:r>
        <w:rPr>
          <w:rFonts w:ascii="Arial" w:cs="Arial" w:eastAsia="Arial" w:hAnsi="Arial"/>
          <w:sz w:val="22"/>
          <w:szCs w:val="22"/>
        </w:rPr>
        <w:t xml:space="preserve">• Alemannenschule Wutöschingen: asw-wutoeschingen.de (inkl. 360°-Rundgang)</w:t>
      </w:r>
    </w:p>
    <w:p>
      <w:pPr>
        <w:spacing w:after="120"/>
      </w:pPr>
      <w:r>
        <w:rPr>
          <w:rFonts w:ascii="Arial" w:cs="Arial" w:eastAsia="Arial" w:hAnsi="Arial"/>
          <w:sz w:val="22"/>
          <w:szCs w:val="22"/>
        </w:rPr>
        <w:t xml:space="preserve">• Deutsches Schulportal – Porträt der ASW: deutscher-schulpreis.de/preistraeger/alemannenschule-wutoeschingen/portraet</w:t>
      </w:r>
    </w:p>
    <w:p>
      <w:pPr>
        <w:spacing w:after="120"/>
      </w:pPr>
      <w:r>
        <w:rPr>
          <w:rFonts w:ascii="Arial" w:cs="Arial" w:eastAsia="Arial" w:hAnsi="Arial"/>
          <w:sz w:val="22"/>
          <w:szCs w:val="22"/>
        </w:rPr>
        <w:t xml:space="preserve">• Friedrich-Ebert-Stiftung: „Eine Schule, die Schule gemacht hat“ (fes.de/voran, Juli 2025)</w:t>
      </w:r>
    </w:p>
    <w:p>
      <w:pPr>
        <w:spacing w:after="120"/>
      </w:pPr>
      <w:r>
        <w:rPr>
          <w:rFonts w:ascii="Arial" w:cs="Arial" w:eastAsia="Arial" w:hAnsi="Arial"/>
          <w:sz w:val="22"/>
          <w:szCs w:val="22"/>
        </w:rPr>
        <w:t xml:space="preserve">• News4teachers-Interview mit Ruppaner (März 2024)</w:t>
      </w:r>
    </w:p>
    <w:p>
      <w:pPr>
        <w:spacing w:after="120"/>
      </w:pPr>
      <w:r>
        <w:rPr>
          <w:rFonts w:ascii="Arial" w:cs="Arial" w:eastAsia="Arial" w:hAnsi="Arial"/>
          <w:sz w:val="22"/>
          <w:szCs w:val="22"/>
        </w:rPr>
        <w:t xml:space="preserve">• ARD-Podcast: „Stefan Ruppaner: Schule ohne Unterrichtsstunden“ (April 2024)</w:t>
      </w:r>
    </w:p>
    <w:p>
      <w:pPr>
        <w:spacing w:after="120"/>
      </w:pPr>
      <w:r>
        <w:rPr>
          <w:rFonts w:ascii="Arial" w:cs="Arial" w:eastAsia="Arial" w:hAnsi="Arial"/>
          <w:sz w:val="22"/>
          <w:szCs w:val="22"/>
        </w:rPr>
        <w:t xml:space="preserve">• Materialnetzwerk eG: materialnetzwerk.org</w:t>
      </w:r>
    </w:p>
    <w:p>
      <w:pPr>
        <w:pStyle w:val="Heading2"/>
      </w:pPr>
      <w:r>
        <w:t xml:space="preserve">Rechtlicher Rahmen SH</w:t>
      </w:r>
    </w:p>
    <w:p>
      <w:pPr>
        <w:spacing w:after="120"/>
      </w:pPr>
      <w:r>
        <w:rPr>
          <w:rFonts w:ascii="Arial" w:cs="Arial" w:eastAsia="Arial" w:hAnsi="Arial"/>
          <w:sz w:val="22"/>
          <w:szCs w:val="22"/>
        </w:rPr>
        <w:t xml:space="preserve">• Experimentierklausel SH: schleswig-holstein.de → Bildungsministerium → Experimentierklausel</w:t>
      </w:r>
    </w:p>
    <w:p>
      <w:pPr>
        <w:spacing w:after="120"/>
      </w:pPr>
      <w:r>
        <w:rPr>
          <w:rFonts w:ascii="Arial" w:cs="Arial" w:eastAsia="Arial" w:hAnsi="Arial"/>
          <w:sz w:val="22"/>
          <w:szCs w:val="22"/>
        </w:rPr>
        <w:t xml:space="preserve">• IQSH-Fachportal: fachportal.lernnetz.de/sh/themen/landesprogramm/set-experimentierklausel</w:t>
      </w:r>
    </w:p>
    <w:p>
      <w:pPr>
        <w:spacing w:after="120"/>
      </w:pPr>
      <w:r>
        <w:rPr>
          <w:rFonts w:ascii="Arial" w:cs="Arial" w:eastAsia="Arial" w:hAnsi="Arial"/>
          <w:sz w:val="22"/>
          <w:szCs w:val="22"/>
        </w:rPr>
        <w:t xml:space="preserve">• Schulgesetz SH § 138 (Schulversuche)</w:t>
      </w:r>
    </w:p>
    <w:p>
      <w:pPr>
        <w:pStyle w:val="Heading2"/>
      </w:pPr>
      <w:r>
        <w:t xml:space="preserve">Forschung zur beruflichen Bildung</w:t>
      </w:r>
    </w:p>
    <w:p>
      <w:pPr>
        <w:spacing w:after="120"/>
      </w:pPr>
      <w:r>
        <w:rPr>
          <w:rFonts w:ascii="Arial" w:cs="Arial" w:eastAsia="Arial" w:hAnsi="Arial"/>
          <w:sz w:val="22"/>
          <w:szCs w:val="22"/>
        </w:rPr>
        <w:t xml:space="preserve">• SOL-Konzept Baden-Württemberg: schule-bw.de (Landesbildungsserver)</w:t>
      </w:r>
    </w:p>
    <w:p>
      <w:pPr>
        <w:spacing w:after="120"/>
      </w:pPr>
      <w:r>
        <w:rPr>
          <w:rFonts w:ascii="Arial" w:cs="Arial" w:eastAsia="Arial" w:hAnsi="Arial"/>
          <w:sz w:val="22"/>
          <w:szCs w:val="22"/>
        </w:rPr>
        <w:t xml:space="preserve">• bwp@ Themenheft „Selbstorganisiertes Lernen in der beruflichen Bildung“ (bwpat.de/ausgabe13)</w:t>
      </w:r>
    </w:p>
    <w:p>
      <w:pPr>
        <w:spacing w:after="120"/>
      </w:pPr>
      <w:r>
        <w:rPr>
          <w:rFonts w:ascii="Arial" w:cs="Arial" w:eastAsia="Arial" w:hAnsi="Arial"/>
          <w:sz w:val="22"/>
          <w:szCs w:val="22"/>
        </w:rPr>
        <w:t xml:space="preserve">• BLK-Modellversuchsprogramm SKOLA (segel-bs, SIQUA)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Transferkonzept ASW → BBZ RD-ECK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2026-03-14T20:41:00.274Z</dcterms:created>
  <dcterms:modified xsi:type="dcterms:W3CDTF">2026-03-14T20:41:00.293Z</dcterms:modified>
</cp:coreProperties>
</file>

<file path=docProps/custom.xml><?xml version="1.0" encoding="utf-8"?>
<Properties xmlns="http://schemas.openxmlformats.org/officeDocument/2006/custom-properties" xmlns:vt="http://schemas.openxmlformats.org/officeDocument/2006/docPropsVTypes"/>
</file>