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 – aufbauend auf dem IN-SOL-Modell</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pPr>
        <w:pStyle w:val="Heading2"/>
      </w:pPr>
      <w:r>
        <w:t xml:space="preserve">1.4 Interner Anknüpfungspunkt: SOL bei den Industriekaufleuten am BBZ RD-ECK</w:t>
      </w:r>
    </w:p>
    <w:p>
      <w:pPr>
        <w:spacing w:after="120"/>
      </w:pPr>
      <w:r>
        <w:rPr>
          <w:rFonts w:ascii="Arial" w:cs="Arial" w:eastAsia="Arial" w:hAnsi="Arial"/>
          <w:sz w:val="22"/>
          <w:szCs w:val="22"/>
        </w:rPr>
        <w:t xml:space="preserve">Ein entscheidender strategischer Vorteil für das BBZ RD-ECK: Die Prinzipien des selbstorganisierten Lernens sind am eigenen Haus bereits gelebte Praxis. Im Bildungsgang der Industriekaufleute (duale Ausbildung) wird bereits ein reines SOL-Modell umgesetzt. Damit verfügt das BBZ über interne Expertise, Erfahrungswerte und – je nach Evaluationslage – über einen handfesten Proof of Concept.</w:t>
      </w:r>
    </w:p>
    <w:p>
      <w:pPr>
        <w:spacing w:after="120"/>
      </w:pPr>
      <w:r>
        <w:rPr>
          <w:rFonts w:ascii="Arial" w:cs="Arial" w:eastAsia="Arial" w:hAnsi="Arial"/>
          <w:sz w:val="22"/>
          <w:szCs w:val="22"/>
        </w:rPr>
        <w:t xml:space="preserve">Die Bedeutung dieses internen Referenzpunkts kann kaum überschätzt werden:</w:t>
      </w:r>
    </w:p>
    <w:p>
      <w:pPr>
        <w:spacing w:after="120"/>
      </w:pPr>
      <w:r>
        <w:rPr>
          <w:rFonts w:ascii="Arial" w:cs="Arial" w:eastAsia="Arial" w:hAnsi="Arial"/>
          <w:b/>
          <w:bCs/>
          <w:sz w:val="22"/>
          <w:szCs w:val="22"/>
        </w:rPr>
        <w:t xml:space="preserve">Glaubwürdigkeit: </w:t>
      </w:r>
      <w:r>
        <w:rPr>
          <w:rFonts w:ascii="Arial" w:cs="Arial" w:eastAsia="Arial" w:hAnsi="Arial"/>
          <w:sz w:val="22"/>
          <w:szCs w:val="22"/>
        </w:rPr>
        <w:t xml:space="preserve">Es handelt sich nicht um eine theoretische Vision von außen, sondern um eine Praxis, die Kolleg:innen im selben Haus bereits erfolgreich umsetzen. Das ist für die Schulleitung und für skeptische Kolleg:innen das stärkste Argument.</w:t>
      </w:r>
    </w:p>
    <w:p>
      <w:pPr>
        <w:spacing w:after="120"/>
      </w:pPr>
      <w:r>
        <w:rPr>
          <w:rFonts w:ascii="Arial" w:cs="Arial" w:eastAsia="Arial" w:hAnsi="Arial"/>
          <w:b/>
          <w:bCs/>
          <w:sz w:val="22"/>
          <w:szCs w:val="22"/>
        </w:rPr>
        <w:t xml:space="preserve">Wissenstransfer: </w:t>
      </w:r>
      <w:r>
        <w:rPr>
          <w:rFonts w:ascii="Arial" w:cs="Arial" w:eastAsia="Arial" w:hAnsi="Arial"/>
          <w:sz w:val="22"/>
          <w:szCs w:val="22"/>
        </w:rPr>
        <w:t xml:space="preserve">Die Lehrkräfte der IN-Abteilung haben Erfahrungen gesammelt, die direkt übertragbar sind: Wie wurden Kompetenzraster entwickelt? Wie funktioniert die Lernbegleitung? Welche Hürden gab es? Was hat sich bewährt?</w:t>
      </w:r>
    </w:p>
    <w:p>
      <w:pPr>
        <w:spacing w:after="120"/>
      </w:pPr>
      <w:r>
        <w:rPr>
          <w:rFonts w:ascii="Arial" w:cs="Arial" w:eastAsia="Arial" w:hAnsi="Arial"/>
          <w:b/>
          <w:bCs/>
          <w:sz w:val="22"/>
          <w:szCs w:val="22"/>
        </w:rPr>
        <w:t xml:space="preserve">Realitätscheck: </w:t>
      </w:r>
      <w:r>
        <w:rPr>
          <w:rFonts w:ascii="Arial" w:cs="Arial" w:eastAsia="Arial" w:hAnsi="Arial"/>
          <w:sz w:val="22"/>
          <w:szCs w:val="22"/>
        </w:rPr>
        <w:t xml:space="preserve">Anders als die ASW in Wutöschingen operiert das IN-SOL-Modell unter den realen Bedingungen des BBZ: mit denselben Räumen, derselben Verwaltung, denselben Rahmenbedingungen. Was dort funktioniert, ist ein realistischer Maßstab für andere Bildungsgänge.</w:t>
      </w:r>
    </w:p>
    <w:p>
      <w:pPr>
        <w:spacing w:after="120"/>
      </w:pPr>
      <w:r>
        <w:rPr>
          <w:rFonts w:ascii="Arial" w:cs="Arial" w:eastAsia="Arial" w:hAnsi="Arial"/>
          <w:b/>
          <w:bCs/>
          <w:sz w:val="22"/>
          <w:szCs w:val="22"/>
        </w:rPr>
        <w:t xml:space="preserve">Hospitationsmöglichkeit: </w:t>
      </w:r>
      <w:r>
        <w:rPr>
          <w:rFonts w:ascii="Arial" w:cs="Arial" w:eastAsia="Arial" w:hAnsi="Arial"/>
          <w:sz w:val="22"/>
          <w:szCs w:val="22"/>
        </w:rPr>
        <w:t xml:space="preserve">Kolleg:innen können im eigenen Haus hospitieren – ohne Reisekosten und mit minimaler Hemmschwelle. Das ist Gold wert für die frühe Phase der Veränderung.</w:t>
      </w:r>
    </w:p>
    <w:p>
      <w:pPr>
        <w:spacing w:after="120"/>
      </w:pPr>
      <w:r>
        <w:rPr>
          <w:rFonts w:ascii="Arial" w:cs="Arial" w:eastAsia="Arial" w:hAnsi="Arial"/>
          <w:sz w:val="22"/>
          <w:szCs w:val="22"/>
        </w:rPr>
        <w:t xml:space="preserve">Wichtig: Die genauen Details des IN-SOL-Modells – Aufbau, Erfahrungen, Evaluationsergebnisse – müssen im Rahmen von Phase 0 systematisch erkundet werden (siehe Kapitel 4). Dieser Erkundungsprozess ist zugleich ein erster Schritt der abteilungsübergreifenden Zusammenarbeit, die für die Gesamttransformation entscheidend sein wird.</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Gleichzeitig verfügt das BBZ RD-ECK mit dem bestehenden SOL-Modell bei den Industriekaufleuten über einen internen Erfahrungsschatz, der die Übertragung erleichtert.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SPA-Ausbildung).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 Der entscheidende Unterschied: Das BBZ RD-ECK startet nicht bei Null. Das bestehende SOL-Modell bei den Industriekaufleuten ist die Brücke zwischen Theorie und Praxis.</w:t>
      </w:r>
    </w:p>
    <w:p>
      <w:pPr>
        <w:spacing w:after="120"/>
      </w:pPr>
      <w:r>
        <w:rPr>
          <w:rFonts w:ascii="Arial" w:cs="Arial" w:eastAsia="Arial" w:hAnsi="Arial"/>
          <w:sz w:val="22"/>
          <w:szCs w:val="22"/>
        </w:rPr>
        <w:t xml:space="preserve">Die folgenden vier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Von innen nach außen: </w:t>
      </w:r>
      <w:r>
        <w:rPr>
          <w:rFonts w:ascii="Arial" w:cs="Arial" w:eastAsia="Arial" w:hAnsi="Arial"/>
          <w:sz w:val="22"/>
          <w:szCs w:val="22"/>
        </w:rPr>
        <w:t xml:space="preserve">Zuerst die eigenen Erfahrungen (IN-SOL) verstehen und würdigen, dann externe Impulse (ASW, Materialnetzwerk) integrieren.</w:t>
      </w:r>
    </w:p>
    <w:p>
      <w:pPr>
        <w:spacing w:after="120"/>
      </w:pPr>
      <w:r>
        <w:rPr>
          <w:rFonts w:ascii="Arial" w:cs="Arial" w:eastAsia="Arial" w:hAnsi="Arial"/>
          <w:b/>
          <w:bCs/>
          <w:sz w:val="22"/>
          <w:szCs w:val="22"/>
        </w:rPr>
        <w:t xml:space="preserve">3.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4. Evidenzbasiert skalieren: </w:t>
      </w:r>
      <w:r>
        <w:rPr>
          <w:rFonts w:ascii="Arial" w:cs="Arial" w:eastAsia="Arial" w:hAnsi="Arial"/>
          <w:sz w:val="22"/>
          <w:szCs w:val="22"/>
        </w:rPr>
        <w:t xml:space="preserve">Was funktioniert, wird ausgeweitet. Was nicht funktioniert, wird angepasst oder verworfen.</w:t>
      </w:r>
    </w:p>
    <w:p>
      <w:r>
        <w:br w:type="page"/>
      </w:r>
    </w:p>
    <w:p>
      <w:pPr>
        <w:pStyle w:val="Heading1"/>
      </w:pPr>
      <w:r>
        <w:t xml:space="preserve">4. Stufenplan: 5 Phasen der Transformation</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(unbedingt auch aus der IN-Abteilung!),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IN-SOL erkunden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Allererster Schritt: Systematisch das bestehende SOL-Modell bei den Industriekaufleuten erkunden. Gespräche mit den beteiligten Lehrkräften führen, im Unterricht hospitieren, Materialien sichten. Leitfragen: Seit wann läuft das Modell? Wie ist es organisiert (Kompetenzraster, Lernbegleitung, Räume, digitale Tools)? Welche Ergebnisse gibt es? Was würden die Kolleg:innen rückblickend anders machen? Dieser Schritt liefert den internen Proof of Concept und erzeugt gleichzeitig die erste abteilungsübergreifende Verbindung.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Hospitieren (extern)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 Wichtig: Immer mit der internen IN-Erfahrung abgleichen – was lässt sich übertragen, was nicht?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Vollzeitbildungsgänge werden als Piloten ausgewählt. Die Wahl fällt auf Bildungsgänge, in denen das Kollegium motiviert ist und die strukturell Spielraum bieten. Die Lehrkräfte aus dem IN-SOL-Modell fungieren dabei als interne Berater:innen und Erfahrungsgeber:innen.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Weitere Vollzeitschulformen: </w:t>
      </w:r>
      <w:r>
        <w:rPr>
          <w:rFonts w:ascii="Arial" w:cs="Arial" w:eastAsia="Arial" w:hAnsi="Arial"/>
          <w:sz w:val="22"/>
          <w:szCs w:val="22"/>
        </w:rPr>
        <w:t xml:space="preserve">BFS, FOS oder einzelne Profile des BG. Vollzeitschüler:innen haben die nötige Präsenzzeit für Lernateliers und SoL-Blöcke. Möglich wäre z. B. ein BG-Profil (Gesundheit, Pädagogik/Psychologie) oder eine BFS-Klasse als Pilotprojekt.</w:t>
      </w:r>
    </w:p>
    <w:p>
      <w:pPr>
        <w:spacing w:after="120"/>
      </w:pPr>
      <w:r>
        <w:rPr>
          <w:rFonts w:ascii="Arial" w:cs="Arial" w:eastAsia="Arial" w:hAnsi="Arial"/>
          <w:b/>
          <w:bCs/>
          <w:sz w:val="22"/>
          <w:szCs w:val="22"/>
        </w:rPr>
        <w:t xml:space="preserve">Perspektive – Duale Ausbildung (Ausbau): </w:t>
      </w:r>
      <w:r>
        <w:rPr>
          <w:rFonts w:ascii="Arial" w:cs="Arial" w:eastAsia="Arial" w:hAnsi="Arial"/>
          <w:sz w:val="22"/>
          <w:szCs w:val="22"/>
        </w:rPr>
        <w:t xml:space="preserve">Das bestehende IN-SOL-Modell dient als Blaupause für weitere duale Bildungsgänge. Hier geht es weniger um einen neuen Piloten als um systematischen Transfer der IN-Erfahrungen auf andere Ausbildungsberufe.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Erste Orientierung: Wie hat die IN-Abteilung ihre Raster aufgebaut? Ergänzend das Materialnetzwerk eG (asw-wutoeschingen.de) sichten.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Die bestehende Nextcloud-Infrastruktur (cloud.bbz-rd-eck.de) mit strukturierten Lernmaterialien befüllen. Alternativ DiLer evaluieren (Open Source) oder eine Kombination mit Nextcloud + OnlyOffice als kollaborative Arbeitsumgebung nutzen.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bl>
    <w:p>
      <w:r>
        <w:br w:type="page"/>
      </w:r>
    </w:p>
    <w:p>
      <w:pPr>
        <w:pStyle w:val="Heading1"/>
      </w:pPr>
      <w:r>
        <w:t xml:space="preserve">5.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spacing w:after="120"/>
      </w:pPr>
      <w:r>
        <w:rPr>
          <w:rFonts w:ascii="Arial" w:cs="Arial" w:eastAsia="Arial" w:hAnsi="Arial"/>
          <w:b/>
          <w:bCs/>
          <w:sz w:val="22"/>
          <w:szCs w:val="22"/>
        </w:rPr>
        <w:t xml:space="preserve">Bei den IN-Kolleg:innen hospitieren: </w:t>
      </w:r>
      <w:r>
        <w:rPr>
          <w:rFonts w:ascii="Arial" w:cs="Arial" w:eastAsia="Arial" w:hAnsi="Arial"/>
          <w:sz w:val="22"/>
          <w:szCs w:val="22"/>
        </w:rPr>
        <w:t xml:space="preserve">Keine Reise nach Wutöschingen nötig für einen ersten Eindruck – das SOL-Modell bei den Industriekaufleuten im eigenen Haus besuchen, ins Gespräch kommen, Fragen stellen. Das ist der niedrigschwelligste Einstieg überhaupt.</w:t>
      </w:r>
    </w:p>
    <w:p>
      <w:pPr>
        <w:pStyle w:val="Heading1"/>
      </w:pPr>
      <w:r>
        <w:t xml:space="preserve">6.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(auch intern bei den IN-Kolleg:innen!),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Sowohl die ASW als auch (zu prüfen) das IN-SOL-Modell zeigen, dass SOL-Absolvent:innen bei Prüfungen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Synergien mit bestehendem Nextcloud-System.</w:t>
            </w:r>
          </w:p>
        </w:tc>
      </w:tr>
    </w:tbl>
    <w:p>
      <w:r>
        <w:br w:type="page"/>
      </w:r>
    </w:p>
    <w:p>
      <w:pPr>
        <w:pStyle w:val="Heading1"/>
      </w:pPr>
      <w:r>
        <w:t xml:space="preserve">7.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2026-03-15T08:24:47.985Z</dcterms:created>
  <dcterms:modified xsi:type="dcterms:W3CDTF">2026-03-15T08:24:47.986Z</dcterms:modified>
</cp:coreProperties>
</file>

<file path=docProps/custom.xml><?xml version="1.0" encoding="utf-8"?>
<Properties xmlns="http://schemas.openxmlformats.org/officeDocument/2006/custom-properties" xmlns:vt="http://schemas.openxmlformats.org/officeDocument/2006/docPropsVTypes"/>
</file>