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D107C" w14:textId="77777777" w:rsidR="00695B38" w:rsidRDefault="00000000">
      <w:pPr>
        <w:jc w:val="center"/>
        <w:rPr>
          <w:rStyle w:val="ab"/>
          <w:rFonts w:ascii="方正小标宋_GBK" w:eastAsia="方正小标宋_GBK" w:hAnsi="方正小标宋_GBK" w:hint="eastAsia"/>
          <w:sz w:val="44"/>
          <w:szCs w:val="44"/>
        </w:rPr>
      </w:pPr>
      <w:r>
        <w:rPr>
          <w:rStyle w:val="ab"/>
          <w:rFonts w:ascii="方正小标宋_GBK" w:eastAsia="方正小标宋_GBK" w:hAnsi="方正小标宋_GBK" w:hint="eastAsia"/>
          <w:sz w:val="44"/>
          <w:szCs w:val="44"/>
        </w:rPr>
        <w:t>数据镜头下的新职业生存实录</w:t>
      </w:r>
    </w:p>
    <w:p w14:paraId="5E259D5F" w14:textId="55FC36E7" w:rsidR="00B365E4" w:rsidRDefault="00B365E4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 w:rsidRPr="00B365E4">
        <w:rPr>
          <w:rFonts w:ascii="楷体" w:eastAsia="楷体" w:hAnsi="楷体"/>
          <w:b/>
          <w:bCs/>
          <w:sz w:val="32"/>
          <w:szCs w:val="32"/>
        </w:rPr>
        <w:t>自4月19日起，每周六和重大节假日“魅力重庆”无人机灯光秀在</w:t>
      </w:r>
      <w:r w:rsidR="003E6140">
        <w:rPr>
          <w:rFonts w:ascii="楷体" w:eastAsia="楷体" w:hAnsi="楷体" w:hint="eastAsia"/>
          <w:b/>
          <w:bCs/>
          <w:sz w:val="32"/>
          <w:szCs w:val="32"/>
        </w:rPr>
        <w:t>重庆</w:t>
      </w:r>
      <w:r w:rsidRPr="00B365E4">
        <w:rPr>
          <w:rFonts w:ascii="楷体" w:eastAsia="楷体" w:hAnsi="楷体"/>
          <w:b/>
          <w:bCs/>
          <w:sz w:val="32"/>
          <w:szCs w:val="32"/>
        </w:rPr>
        <w:t>两江四岸核心区常态化展演，</w:t>
      </w:r>
      <w:r>
        <w:rPr>
          <w:rFonts w:ascii="楷体" w:eastAsia="楷体" w:hAnsi="楷体" w:hint="eastAsia"/>
          <w:b/>
          <w:bCs/>
          <w:sz w:val="32"/>
          <w:szCs w:val="32"/>
        </w:rPr>
        <w:t>背后是无人机飞行工程师陆子祥团队操作。随着低空经济的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蓬勃</w:t>
      </w:r>
      <w:r>
        <w:rPr>
          <w:rFonts w:ascii="楷体" w:eastAsia="楷体" w:hAnsi="楷体" w:hint="eastAsia"/>
          <w:b/>
          <w:bCs/>
          <w:sz w:val="32"/>
          <w:szCs w:val="32"/>
        </w:rPr>
        <w:t>发展，无人机飞行工程师作为新兴职业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逐渐</w:t>
      </w:r>
      <w:r>
        <w:rPr>
          <w:rFonts w:ascii="楷体" w:eastAsia="楷体" w:hAnsi="楷体" w:hint="eastAsia"/>
          <w:b/>
          <w:bCs/>
          <w:sz w:val="32"/>
          <w:szCs w:val="32"/>
        </w:rPr>
        <w:t>进入大家视野。</w:t>
      </w:r>
    </w:p>
    <w:p w14:paraId="2F3E2749" w14:textId="5FF511FF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自2</w:t>
      </w:r>
      <w:r>
        <w:rPr>
          <w:rFonts w:ascii="楷体" w:eastAsia="楷体" w:hAnsi="楷体"/>
          <w:b/>
          <w:bCs/>
          <w:sz w:val="32"/>
          <w:szCs w:val="32"/>
        </w:rPr>
        <w:t>019年建立新职业信息发布制度以来，</w:t>
      </w:r>
      <w:r>
        <w:rPr>
          <w:rFonts w:ascii="楷体" w:eastAsia="楷体" w:hAnsi="楷体" w:hint="eastAsia"/>
          <w:b/>
          <w:bCs/>
          <w:sz w:val="32"/>
          <w:szCs w:val="32"/>
        </w:rPr>
        <w:t>人社部</w:t>
      </w:r>
      <w:r>
        <w:rPr>
          <w:rFonts w:ascii="楷体" w:eastAsia="楷体" w:hAnsi="楷体"/>
          <w:b/>
          <w:bCs/>
          <w:sz w:val="32"/>
          <w:szCs w:val="32"/>
        </w:rPr>
        <w:t>已累计发布了</w:t>
      </w:r>
      <w:r>
        <w:rPr>
          <w:rFonts w:ascii="楷体" w:eastAsia="楷体" w:hAnsi="楷体" w:hint="eastAsia"/>
          <w:b/>
          <w:bCs/>
          <w:sz w:val="32"/>
          <w:szCs w:val="32"/>
        </w:rPr>
        <w:t>7批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共110个</w:t>
      </w:r>
      <w:r>
        <w:rPr>
          <w:rFonts w:ascii="楷体" w:eastAsia="楷体" w:hAnsi="楷体"/>
          <w:b/>
          <w:bCs/>
          <w:sz w:val="32"/>
          <w:szCs w:val="32"/>
        </w:rPr>
        <w:t>新</w:t>
      </w:r>
      <w:r>
        <w:rPr>
          <w:rFonts w:ascii="楷体" w:eastAsia="楷体" w:hAnsi="楷体" w:hint="eastAsia"/>
          <w:b/>
          <w:bCs/>
          <w:sz w:val="32"/>
          <w:szCs w:val="32"/>
        </w:rPr>
        <w:t>兴</w:t>
      </w:r>
      <w:r>
        <w:rPr>
          <w:rFonts w:ascii="楷体" w:eastAsia="楷体" w:hAnsi="楷体"/>
          <w:b/>
          <w:bCs/>
          <w:sz w:val="32"/>
          <w:szCs w:val="32"/>
        </w:rPr>
        <w:t>职业</w:t>
      </w:r>
      <w:r>
        <w:rPr>
          <w:rFonts w:ascii="楷体" w:eastAsia="楷体" w:hAnsi="楷体" w:hint="eastAsia"/>
          <w:b/>
          <w:bCs/>
          <w:sz w:val="32"/>
          <w:szCs w:val="32"/>
        </w:rPr>
        <w:t>，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主要分布在人工智能与数字经济、康养服务、低碳环保与工业技术等领域</w:t>
      </w:r>
      <w:r>
        <w:rPr>
          <w:rFonts w:ascii="楷体" w:eastAsia="楷体" w:hAnsi="楷体" w:hint="eastAsia"/>
          <w:b/>
          <w:bCs/>
          <w:sz w:val="32"/>
          <w:szCs w:val="32"/>
        </w:rPr>
        <w:t>。新兴职业逐渐兴起，</w:t>
      </w:r>
      <w:r w:rsidR="00CE6D7F">
        <w:rPr>
          <w:rFonts w:ascii="楷体" w:eastAsia="楷体" w:hAnsi="楷体" w:hint="eastAsia"/>
          <w:b/>
          <w:bCs/>
          <w:sz w:val="32"/>
          <w:szCs w:val="32"/>
        </w:rPr>
        <w:t>产业结构、地域结构、职业性质、人才结构维度均发生变化，就业结构进入了“动态重组期”</w:t>
      </w:r>
      <w:r>
        <w:rPr>
          <w:rFonts w:ascii="楷体" w:eastAsia="楷体" w:hAnsi="楷体" w:hint="eastAsia"/>
          <w:b/>
          <w:bCs/>
          <w:sz w:val="32"/>
          <w:szCs w:val="32"/>
        </w:rPr>
        <w:t>。权威数据</w:t>
      </w:r>
      <w:r w:rsidR="009C6256">
        <w:rPr>
          <w:rFonts w:ascii="楷体" w:eastAsia="楷体" w:hAnsi="楷体" w:hint="eastAsia"/>
          <w:b/>
          <w:bCs/>
          <w:sz w:val="32"/>
          <w:szCs w:val="32"/>
        </w:rPr>
        <w:t>将作</w:t>
      </w:r>
      <w:r>
        <w:rPr>
          <w:rFonts w:ascii="楷体" w:eastAsia="楷体" w:hAnsi="楷体" w:hint="eastAsia"/>
          <w:b/>
          <w:bCs/>
          <w:sz w:val="32"/>
          <w:szCs w:val="32"/>
        </w:rPr>
        <w:t>为追光灯，</w:t>
      </w:r>
      <w:r>
        <w:rPr>
          <w:rFonts w:ascii="楷体" w:eastAsia="楷体" w:hAnsi="楷体"/>
          <w:b/>
          <w:bCs/>
          <w:sz w:val="32"/>
          <w:szCs w:val="32"/>
        </w:rPr>
        <w:t>深入分析新兴职业的发展现状、背后动因及面临的问题，展现这场职业变革</w:t>
      </w:r>
      <w:r>
        <w:rPr>
          <w:rFonts w:ascii="楷体" w:eastAsia="楷体" w:hAnsi="楷体" w:hint="eastAsia"/>
          <w:b/>
          <w:bCs/>
          <w:sz w:val="32"/>
          <w:szCs w:val="32"/>
        </w:rPr>
        <w:t>的壮阔图景</w:t>
      </w:r>
      <w:r>
        <w:rPr>
          <w:rFonts w:ascii="楷体" w:eastAsia="楷体" w:hAnsi="楷体"/>
          <w:b/>
          <w:bCs/>
          <w:sz w:val="32"/>
          <w:szCs w:val="32"/>
        </w:rPr>
        <w:t>。</w:t>
      </w:r>
    </w:p>
    <w:p w14:paraId="7E75E4DF" w14:textId="77777777" w:rsidR="00695B38" w:rsidRDefault="00000000" w:rsidP="003E6140">
      <w:pPr>
        <w:ind w:firstLineChars="200" w:firstLine="643"/>
        <w:jc w:val="center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（折线图+柱状图：新增职业统计）</w:t>
      </w:r>
    </w:p>
    <w:p w14:paraId="0BDA388D" w14:textId="77777777" w:rsidR="00695B38" w:rsidRDefault="00000000" w:rsidP="00CE6D7F">
      <w:pPr>
        <w:ind w:firstLineChars="200" w:firstLine="643"/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行业现状</w:t>
      </w:r>
    </w:p>
    <w:p w14:paraId="4DB81E29" w14:textId="77777777" w:rsidR="00695B38" w:rsidRDefault="00000000" w:rsidP="003E6140">
      <w:pPr>
        <w:ind w:firstLineChars="200" w:firstLine="643"/>
        <w:jc w:val="center"/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（弹幕：网民讨论）</w:t>
      </w:r>
    </w:p>
    <w:p w14:paraId="2B69F9CA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在人社部2023年修订的《新职业评审工作规则》中，职业认证需经申报、评审、公示等五步流程，平均耗时18个月。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以“老年数字服务师”为例，该职业从民间称呼到官方认证，经历了从“老年数字辅导员”“银发生活规划师”到统一职业标准的转变。</w:t>
      </w:r>
      <w:r>
        <w:rPr>
          <w:rFonts w:ascii="楷体" w:eastAsia="楷体" w:hAnsi="楷体" w:hint="eastAsia"/>
          <w:b/>
          <w:bCs/>
          <w:sz w:val="32"/>
          <w:szCs w:val="32"/>
        </w:rPr>
        <w:t>这一过程，既体现对职业规范性的高度重视，也反映新兴职业认证的复杂性与严谨性。</w:t>
      </w:r>
    </w:p>
    <w:p w14:paraId="1BA08DA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color w:val="0000FF"/>
          <w:sz w:val="32"/>
          <w:szCs w:val="32"/>
        </w:rPr>
      </w:pPr>
      <w:r>
        <w:rPr>
          <w:rFonts w:ascii="楷体" w:eastAsia="楷体" w:hAnsi="楷体" w:hint="eastAsia"/>
          <w:b/>
          <w:bCs/>
          <w:color w:val="0000FF"/>
          <w:sz w:val="32"/>
          <w:szCs w:val="32"/>
        </w:rPr>
        <w:t>【流程图】</w:t>
      </w:r>
    </w:p>
    <w:p w14:paraId="79662BC2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【就老年数字服务师职业的发展过程】</w:t>
      </w:r>
    </w:p>
    <w:p w14:paraId="5FA99C3F" w14:textId="3D16FEC8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与此同时，新兴职业在不同地域呈现出不同发展态势。在京津冀、长三角与珠三角，猎头们为“人工智能训练师”“碳排放管理员”开出25—40万元年薪，外加期权与落户指标；同一条招聘启事，24小时内就能收到上千份简历。而在西部与东北，同样的岗位招聘量不足东部的五分之一。企业HR只能把JD改成“可远程、可兼职、可培训上岗”，却依旧无人问津。这道裂缝，一面是产业密度——东部拥有更完整的上下游配套，让新职业能够“即插即用”；另一面是政策脉冲——地方补贴、人才公寓、税收优惠像磁铁一样把年轻人吸走。新职业在不同地域呈现出截然不同的生命体征。</w:t>
      </w:r>
    </w:p>
    <w:p w14:paraId="08DC16F3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就人工智能训练师：</w:t>
      </w:r>
    </w:p>
    <w:p w14:paraId="7E6917A1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双轴地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：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X轴：地域（京津冀、长三角、珠三角、西部、东北）Y轴：平均年薪（万元）气泡大小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20BC73E6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招聘量热力地图岗位招聘量颜色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】</w:t>
      </w:r>
    </w:p>
    <w:p w14:paraId="78B7147F" w14:textId="77777777" w:rsidR="00695B38" w:rsidRDefault="00000000" w:rsidP="00091E61">
      <w:pPr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【政策补助，气泡图】</w:t>
      </w:r>
    </w:p>
    <w:p w14:paraId="229A3317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10A6C2DD" w14:textId="77777777" w:rsidR="00695B38" w:rsidRDefault="00000000" w:rsidP="00091E61">
      <w:pPr>
        <w:ind w:firstLineChars="200" w:firstLine="643"/>
        <w:jc w:val="center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驱动密码</w:t>
      </w:r>
    </w:p>
    <w:p w14:paraId="688E5307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新兴职业的爆发并非偶然，而是技术突破、市场需求与政策引导共同作用的结果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。</w:t>
      </w:r>
    </w:p>
    <w:p w14:paraId="37141CF8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一条GPU曲线，催生一个职业。2022 年，英伟达发布H100芯片，AI训练速度较前代提升9倍。三个月后，北京一家大模型初创公司把“AI训练师”岗位从3人扩编到47人，起薪直接翻倍。技术像一条陡峭的GPU性能曲线，把算力成本打下来，于是“喂数据、调参数、清脏数据”从实验室杂活变成独立工种。同样的故事也发生在手术机器人赛道：达芬奇系统迭代到第五代，新增“力反馈”功能，医院立刻在招聘栏里写下“机器人调试工程师”——工程师的指尖，第一次伸进了人体腹腔。</w:t>
      </w:r>
    </w:p>
    <w:p w14:paraId="19A81F60" w14:textId="6C726570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只猫、一位老人，都能开出一张岗位订单。据《2024中国宠物行业白皮书》显示，2024年中国宠物市场规模突破3000亿元，高端火化炉、纪念晶石、宠物告别仪式需求暴涨。“宠物殡葬师”从冷门同情服务，变成按体重、按仪式套餐收费的标准化职业，上海顶级门店客单价8000元仍要排队两周。伴随着老龄化提速，全国60岁以上人口2.97亿，其中38%不会用智能手机。老年大学课堂里，出现了一种新职业——“老年数字服务师”，一对一教学90分钟北京、上海老年大学对外报价收费可达200元，节假日排期比三甲医院副主任医师还满。需求不再是抽象的人口结构，而是一只猫、一位老人的日常痛点，被明码标价成新的劳动入口</w:t>
      </w:r>
    </w:p>
    <w:p w14:paraId="61C8721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一纸名录，撬动资本与社保的杠杆。在2023年，“碳排放管理员”被正式写进国家职业分类大典。各大招聘app上，火速上线该岗位需求。政策像节拍器，把原本横冲直撞的市场冲动，校准到可落地、可扩张、可复制的节奏里。</w:t>
      </w:r>
    </w:p>
    <w:p w14:paraId="61CD38B0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【招聘app对新兴职业提供福利】</w:t>
      </w:r>
    </w:p>
    <w:p w14:paraId="1904A676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技术把“不可能”变成“可行”，需求把“可行”变成“必须”，政策再把“必须”变成“可持续”。当三条曲线在同一时点交汇——算力成本跌破心理价位、用户痛点达到付费阈值、制度刚好递上合法身份——新职业便不再是风口上的泡沫，而是时代在就业地图上摁下的“确认键”。</w:t>
      </w:r>
    </w:p>
    <w:p w14:paraId="272E8461" w14:textId="4ACE6E83" w:rsidR="00653FD9" w:rsidRDefault="00653FD9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【新兴职业出现的流程图】</w:t>
      </w:r>
    </w:p>
    <w:p w14:paraId="6272AD45" w14:textId="77777777" w:rsidR="00695B38" w:rsidRDefault="00000000" w:rsidP="00091E61">
      <w:pPr>
        <w:ind w:firstLineChars="200" w:firstLine="643"/>
        <w:jc w:val="center"/>
        <w:rPr>
          <w:rFonts w:ascii="Calibri" w:eastAsia="楷体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楷体" w:hAnsi="Calibri" w:cs="Calibri" w:hint="eastAsia"/>
          <w:b/>
          <w:bCs/>
          <w:color w:val="000000" w:themeColor="text1"/>
          <w:sz w:val="32"/>
          <w:szCs w:val="32"/>
        </w:rPr>
        <w:t>行业困境</w:t>
      </w:r>
    </w:p>
    <w:p w14:paraId="646E16F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从行业实践来看，</w:t>
      </w:r>
      <w:r>
        <w:rPr>
          <w:rFonts w:ascii="楷体" w:eastAsia="楷体" w:hAnsi="楷体" w:hint="eastAsia"/>
          <w:b/>
          <w:bCs/>
          <w:sz w:val="32"/>
          <w:szCs w:val="32"/>
        </w:rPr>
        <w:t>目前110个官方认证职业远不足以涵盖市面上出现的全部新型职业，多种民间命名岗位尚未拥有“官方姓名”。</w:t>
      </w:r>
      <w:r>
        <w:rPr>
          <w:rFonts w:ascii="楷体" w:eastAsia="楷体" w:hAnsi="楷体"/>
          <w:b/>
          <w:bCs/>
          <w:sz w:val="32"/>
          <w:szCs w:val="32"/>
        </w:rPr>
        <w:t>以“</w:t>
      </w:r>
      <w:r>
        <w:rPr>
          <w:rFonts w:ascii="楷体" w:eastAsia="楷体" w:hAnsi="楷体" w:hint="eastAsia"/>
          <w:b/>
          <w:bCs/>
          <w:sz w:val="32"/>
          <w:szCs w:val="32"/>
        </w:rPr>
        <w:t>机器人调试工程师</w:t>
      </w:r>
      <w:r>
        <w:rPr>
          <w:rFonts w:ascii="楷体" w:eastAsia="楷体" w:hAnsi="楷体"/>
          <w:b/>
          <w:bCs/>
          <w:sz w:val="32"/>
          <w:szCs w:val="32"/>
        </w:rPr>
        <w:t>”为例</w:t>
      </w:r>
      <w:r>
        <w:rPr>
          <w:rFonts w:ascii="楷体" w:eastAsia="楷体" w:hAnsi="楷体" w:hint="eastAsia"/>
          <w:b/>
          <w:bCs/>
          <w:sz w:val="32"/>
          <w:szCs w:val="32"/>
        </w:rPr>
        <w:t>，2025年数据显示，招聘增速超30%，目前归类于“工业机器人系统运维员”（工种）</w:t>
      </w:r>
      <w:r>
        <w:rPr>
          <w:rFonts w:ascii="楷体" w:eastAsia="楷体" w:hAnsi="楷体"/>
          <w:b/>
          <w:bCs/>
          <w:sz w:val="32"/>
          <w:szCs w:val="32"/>
        </w:rPr>
        <w:t>，但至今仍未被纳入官方职业体系</w:t>
      </w:r>
      <w:r>
        <w:rPr>
          <w:rFonts w:ascii="楷体" w:eastAsia="楷体" w:hAnsi="楷体" w:hint="eastAsia"/>
          <w:b/>
          <w:bCs/>
          <w:sz w:val="32"/>
          <w:szCs w:val="32"/>
        </w:rPr>
        <w:t>。</w:t>
      </w:r>
      <w:r>
        <w:rPr>
          <w:rFonts w:ascii="楷体" w:eastAsia="楷体" w:hAnsi="楷体"/>
          <w:b/>
          <w:bCs/>
          <w:sz w:val="32"/>
          <w:szCs w:val="32"/>
        </w:rPr>
        <w:t>这类“未认证职业”多</w:t>
      </w:r>
      <w:r>
        <w:rPr>
          <w:rFonts w:ascii="楷体" w:eastAsia="楷体" w:hAnsi="楷体" w:hint="eastAsia"/>
          <w:b/>
          <w:bCs/>
          <w:sz w:val="32"/>
          <w:szCs w:val="32"/>
        </w:rPr>
        <w:t>停</w:t>
      </w:r>
      <w:r>
        <w:rPr>
          <w:rFonts w:ascii="楷体" w:eastAsia="楷体" w:hAnsi="楷体"/>
          <w:b/>
          <w:bCs/>
          <w:sz w:val="32"/>
          <w:szCs w:val="32"/>
        </w:rPr>
        <w:t>留</w:t>
      </w:r>
      <w:r>
        <w:rPr>
          <w:rFonts w:ascii="楷体" w:eastAsia="楷体" w:hAnsi="楷体" w:hint="eastAsia"/>
          <w:b/>
          <w:bCs/>
          <w:sz w:val="32"/>
          <w:szCs w:val="32"/>
        </w:rPr>
        <w:t>在尚未被官方认证的阶段</w:t>
      </w:r>
      <w:r>
        <w:rPr>
          <w:rFonts w:ascii="楷体" w:eastAsia="楷体" w:hAnsi="楷体"/>
          <w:b/>
          <w:bCs/>
          <w:sz w:val="32"/>
          <w:szCs w:val="32"/>
        </w:rPr>
        <w:t>。</w:t>
      </w:r>
    </w:p>
    <w:p w14:paraId="6E730473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hint="eastAsia"/>
          <w:b/>
          <w:bCs/>
          <w:sz w:val="32"/>
          <w:szCs w:val="32"/>
        </w:rPr>
      </w:pPr>
      <w:r w:rsidRPr="002F516F">
        <w:rPr>
          <w:rFonts w:ascii="楷体" w:eastAsia="楷体" w:hAnsi="楷体" w:hint="eastAsia"/>
          <w:b/>
          <w:bCs/>
          <w:color w:val="4472C4" w:themeColor="accent1"/>
          <w:sz w:val="32"/>
          <w:szCs w:val="32"/>
        </w:rPr>
        <w:t>【新兴职业词云图，官方称呼与民间称呼】</w:t>
      </w:r>
    </w:p>
    <w:p w14:paraId="4D7E9501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繁荣背后，新兴职业的权益保障仍存短板。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清华大学社科学院《2024年灵活就业者权益蓝皮书》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数据显示，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就规范劳动合同来看，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未认证职业从业者中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68%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未签订规范劳动合同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，与认证职业相比低了57%。在工伤保险方面，脉脉研究院《2024新职业群体保障报告》表明：未认证职业覆盖率为37%，认证职业则达到了95%。</w:t>
      </w:r>
    </w:p>
    <w:p w14:paraId="0C27307E" w14:textId="7777777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</w:pPr>
      <w:r w:rsidRPr="00750347">
        <w:rPr>
          <w:rFonts w:ascii="楷体" w:eastAsia="楷体" w:hAnsi="楷体" w:cs="Times New Roman (正文 CS 字体)" w:hint="eastAsia"/>
          <w:b/>
          <w:bCs/>
          <w:color w:val="4472C4" w:themeColor="accent1"/>
          <w:sz w:val="32"/>
          <w:szCs w:val="32"/>
        </w:rPr>
        <w:t>【饼图两张：劳动合同与工伤保险】</w:t>
      </w:r>
    </w:p>
    <w:p w14:paraId="567BFF2E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价值重构</w:t>
      </w:r>
    </w:p>
    <w:p w14:paraId="6DF96465" w14:textId="47FA37AE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新兴职业的兴起，为个体提供了展示自我、实现价值的广阔舞台。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宋龙杰从一线收派件到获评“济南市技术能手”，再到成为首批E类高层次人才，他的逆袭成为数万从业者的缩影。</w:t>
      </w:r>
      <w:r w:rsidR="00595819"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2026届应届生择业更趋理性务实，薪酬水平仍是最核心的考量因素。同时，毕业生对行业发展前景、企业人际关系及团队氛围、工作方式等方面的关注度显著提升，较2025届最多上升了4.5个百分点，反映了新一代求职者对工作体验、职场文化等要求持续提高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当代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年轻人渴望摆脱传统职场的束缚、追求更加灵活的工作方式的态度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。</w:t>
      </w:r>
      <w:r>
        <w:rPr>
          <w:rFonts w:ascii="楷体" w:eastAsia="楷体" w:hAnsi="楷体" w:cs="Arial"/>
          <w:b/>
          <w:bCs/>
          <w:color w:val="222222"/>
          <w:sz w:val="32"/>
          <w:szCs w:val="32"/>
          <w:shd w:val="clear" w:color="auto" w:fill="FFFFFF"/>
        </w:rPr>
        <w:t>他们希望能够在自己的节奏下工作，充分发挥创造力，同时享受生活的平衡。</w:t>
      </w: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而新兴职业正好满足了这一需求。</w:t>
      </w:r>
    </w:p>
    <w:p w14:paraId="138D6AFC" w14:textId="3D61F637" w:rsidR="00695B38" w:rsidRPr="00750347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</w:pP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【</w:t>
      </w:r>
      <w:r w:rsidR="00595819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影响应届生选择录用意向offer的关键因素</w:t>
      </w:r>
      <w:r w:rsidRPr="00750347">
        <w:rPr>
          <w:rFonts w:ascii="楷体" w:eastAsia="楷体" w:hAnsi="楷体" w:cs="Arial" w:hint="eastAsia"/>
          <w:b/>
          <w:bCs/>
          <w:color w:val="4472C4" w:themeColor="accent1"/>
          <w:sz w:val="32"/>
          <w:szCs w:val="32"/>
          <w:shd w:val="clear" w:color="auto" w:fill="FFFFFF"/>
        </w:rPr>
        <w:t>】</w:t>
      </w:r>
    </w:p>
    <w:p w14:paraId="334DF56D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楷体" w:eastAsia="楷体" w:hAnsi="楷体" w:cs="Arial" w:hint="eastAsia"/>
          <w:b/>
          <w:bCs/>
          <w:color w:val="222222"/>
          <w:sz w:val="32"/>
          <w:szCs w:val="32"/>
          <w:shd w:val="clear" w:color="auto" w:fill="FFFFFF"/>
        </w:rPr>
        <w:t>新兴职业不仅满足了个体追求灵活工作的需求，还在很多方面适应了社会特定领域的发展需求，进而推动相关产业或社会模式的变革。例如，随着老龄化社会的到来，“老年数字服务师”这一职业应运而生。对于从业者来说，他们可以通过帮助老年人适应数字生活，实现自身技能的价值转化，获得职业成就感；从社会层面看，这一职业解决了老年人面对数字技术时的困境，促进了社会的包容与和谐发展，推动了养老服务产业的数字化升级。据养老服务行业协会统计，引入老年数字服务师后，老年人使用数字服务的比例从30%提升到了55%。新兴职业的生长史，本质上是个体价值与时代需求的“动态应答”。</w:t>
      </w:r>
    </w:p>
    <w:p w14:paraId="50CD330F" w14:textId="77777777" w:rsidR="00695B38" w:rsidRDefault="00695B38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6B2CA5D5" w14:textId="77777777" w:rsidR="00695B38" w:rsidRDefault="00000000" w:rsidP="00091E61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从电影《她》走出的人工智能数字人训练师，从《聊斋志异》走出的服务犬驯养师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……新兴职业的生长史，本质上是</w:t>
      </w:r>
      <w:r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  <w:t>个体价值与</w:t>
      </w:r>
      <w:r>
        <w:rPr>
          <w:rFonts w:ascii="楷体" w:eastAsia="楷体" w:hAnsi="楷体" w:cs="Times New Roman (正文 CS 字体)"/>
          <w:b/>
          <w:bCs/>
          <w:color w:val="000000" w:themeColor="text1"/>
          <w:sz w:val="32"/>
          <w:szCs w:val="32"/>
        </w:rPr>
        <w:t>时代需求的“动态应答”。从技术驱动到政策规范，从权益保障到价值重构，每一组数据的波动都在书写着就业市场的新规则——而那些尚未被命名的职业，或许正藏着未来社会的模样。</w:t>
      </w:r>
    </w:p>
    <w:p w14:paraId="2AE2BEFC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p w14:paraId="57C5A4E2" w14:textId="77777777" w:rsidR="00695B38" w:rsidRDefault="00695B38">
      <w:pPr>
        <w:ind w:firstLineChars="200" w:firstLine="643"/>
        <w:jc w:val="both"/>
        <w:rPr>
          <w:rFonts w:ascii="楷体" w:eastAsia="楷体" w:hAnsi="楷体" w:cs="Times New Roman (正文 CS 字体)" w:hint="eastAsia"/>
          <w:b/>
          <w:bCs/>
          <w:color w:val="000000" w:themeColor="text1"/>
          <w:sz w:val="32"/>
          <w:szCs w:val="32"/>
        </w:rPr>
      </w:pPr>
    </w:p>
    <w:sectPr w:rsidR="0069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54E6C" w14:textId="77777777" w:rsidR="006E33B0" w:rsidRDefault="006E33B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7B14106F" w14:textId="77777777" w:rsidR="006E33B0" w:rsidRDefault="006E33B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altName w:val="微软雅黑"/>
    <w:charset w:val="86"/>
    <w:family w:val="script"/>
    <w:pitch w:val="variable"/>
    <w:sig w:usb0="00000001" w:usb1="080E0000" w:usb2="00000010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Times New Roman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54C4" w14:textId="77777777" w:rsidR="006E33B0" w:rsidRDefault="006E33B0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81A81F9" w14:textId="77777777" w:rsidR="006E33B0" w:rsidRDefault="006E33B0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79"/>
    <w:rsid w:val="F7EF29B4"/>
    <w:rsid w:val="F7F868AE"/>
    <w:rsid w:val="FFFFB1CC"/>
    <w:rsid w:val="0002078C"/>
    <w:rsid w:val="00044814"/>
    <w:rsid w:val="00091210"/>
    <w:rsid w:val="00091E61"/>
    <w:rsid w:val="00194479"/>
    <w:rsid w:val="001A3C63"/>
    <w:rsid w:val="001E1779"/>
    <w:rsid w:val="00237A5A"/>
    <w:rsid w:val="00251C2D"/>
    <w:rsid w:val="0025368E"/>
    <w:rsid w:val="0028122E"/>
    <w:rsid w:val="00287BA4"/>
    <w:rsid w:val="002B033B"/>
    <w:rsid w:val="002E4B95"/>
    <w:rsid w:val="002F516F"/>
    <w:rsid w:val="00344768"/>
    <w:rsid w:val="003A0311"/>
    <w:rsid w:val="003D1E73"/>
    <w:rsid w:val="003E6140"/>
    <w:rsid w:val="00426441"/>
    <w:rsid w:val="004948E3"/>
    <w:rsid w:val="004B600A"/>
    <w:rsid w:val="00535F41"/>
    <w:rsid w:val="00587460"/>
    <w:rsid w:val="00595819"/>
    <w:rsid w:val="005B466C"/>
    <w:rsid w:val="005C6894"/>
    <w:rsid w:val="005D7455"/>
    <w:rsid w:val="00642C06"/>
    <w:rsid w:val="00653FD9"/>
    <w:rsid w:val="00662E0F"/>
    <w:rsid w:val="00695B38"/>
    <w:rsid w:val="006A53FD"/>
    <w:rsid w:val="006E245B"/>
    <w:rsid w:val="006E33B0"/>
    <w:rsid w:val="00714327"/>
    <w:rsid w:val="00750347"/>
    <w:rsid w:val="007F406E"/>
    <w:rsid w:val="00802F01"/>
    <w:rsid w:val="008150CE"/>
    <w:rsid w:val="00832503"/>
    <w:rsid w:val="0087655D"/>
    <w:rsid w:val="008B64D1"/>
    <w:rsid w:val="008C2945"/>
    <w:rsid w:val="008E5C8F"/>
    <w:rsid w:val="008F08A6"/>
    <w:rsid w:val="00911670"/>
    <w:rsid w:val="009207AE"/>
    <w:rsid w:val="00967025"/>
    <w:rsid w:val="0097658C"/>
    <w:rsid w:val="009A0667"/>
    <w:rsid w:val="009C6256"/>
    <w:rsid w:val="00A51D5B"/>
    <w:rsid w:val="00A95C97"/>
    <w:rsid w:val="00AA0785"/>
    <w:rsid w:val="00B25382"/>
    <w:rsid w:val="00B365E4"/>
    <w:rsid w:val="00B670F3"/>
    <w:rsid w:val="00BC4277"/>
    <w:rsid w:val="00C12174"/>
    <w:rsid w:val="00C2089B"/>
    <w:rsid w:val="00CE6D7F"/>
    <w:rsid w:val="00D107D4"/>
    <w:rsid w:val="00DE049E"/>
    <w:rsid w:val="00DF46A9"/>
    <w:rsid w:val="00E00898"/>
    <w:rsid w:val="00E216EB"/>
    <w:rsid w:val="00E9030B"/>
    <w:rsid w:val="00F3638C"/>
    <w:rsid w:val="00F3763D"/>
    <w:rsid w:val="00F555A5"/>
    <w:rsid w:val="00FE5D8F"/>
    <w:rsid w:val="5FD7F98C"/>
    <w:rsid w:val="6FDEEA57"/>
    <w:rsid w:val="73DDD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BFB98"/>
  <w15:docId w15:val="{601C2EA7-08E1-1449-9208-3099AB0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  <w14:ligatures w14:val="standardContextual"/>
    </w:rPr>
  </w:style>
  <w:style w:type="character" w:styleId="af1">
    <w:name w:val="annotation reference"/>
    <w:basedOn w:val="a0"/>
    <w:uiPriority w:val="99"/>
    <w:semiHidden/>
    <w:unhideWhenUsed/>
    <w:rsid w:val="007F406E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7F406E"/>
  </w:style>
  <w:style w:type="character" w:customStyle="1" w:styleId="af3">
    <w:name w:val="批注文字 字符"/>
    <w:basedOn w:val="a0"/>
    <w:link w:val="af2"/>
    <w:uiPriority w:val="99"/>
    <w:semiHidden/>
    <w:rsid w:val="007F406E"/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F406E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7F406E"/>
    <w:rPr>
      <w:rFonts w:asciiTheme="minorHAnsi" w:eastAsiaTheme="minorEastAsia" w:hAnsiTheme="minorHAnsi" w:cstheme="minorBidi"/>
      <w:b/>
      <w:bCs/>
      <w:kern w:val="2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005833-75B8-9C40-AD6A-6EF94E4C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超仪 方</dc:creator>
  <cp:lastModifiedBy>Yan Fang</cp:lastModifiedBy>
  <cp:revision>2</cp:revision>
  <dcterms:created xsi:type="dcterms:W3CDTF">2025-08-13T14:27:00Z</dcterms:created>
  <dcterms:modified xsi:type="dcterms:W3CDTF">2025-08-13T14:27:00Z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2052-12.1.22218.22218</vt:lpwstr>
  </property>
  <property fmtid="{D5CDD505-2E9C-101B-9397-08002B2CF9AE}" pid="3" name="ICV">
    <vt:lpwstr>257F089AFC8A255E58AC9268193037EF_42</vt:lpwstr>
  </property>
</Properties>
</file>