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112B3" w:rsidRDefault="00C112B3" w14:paraId="00000001" w14:textId="77777777"/>
    <w:p w:rsidRPr="00B750F7" w:rsidR="00C112B3" w:rsidP="1C80AAF3" w:rsidRDefault="005140E4" w14:paraId="00000003" w14:textId="058EC19B">
      <w:pPr>
        <w:pStyle w:val="Subtitle"/>
        <w:spacing w:before="240"/>
        <w:jc w:val="center"/>
        <w:rPr>
          <w:b w:val="1"/>
          <w:bCs w:val="1"/>
        </w:rPr>
      </w:pPr>
      <w:r w:rsidRPr="434834A9" w:rsidR="4D028F14">
        <w:rPr>
          <w:b w:val="1"/>
          <w:bCs w:val="1"/>
        </w:rPr>
        <w:t xml:space="preserve">Unit </w:t>
      </w:r>
      <w:r w:rsidRPr="434834A9" w:rsidR="2C5ACB30">
        <w:rPr>
          <w:b w:val="1"/>
          <w:bCs w:val="1"/>
        </w:rPr>
        <w:t>6</w:t>
      </w:r>
      <w:r w:rsidRPr="434834A9" w:rsidR="3CF38D45">
        <w:rPr>
          <w:b w:val="1"/>
          <w:bCs w:val="1"/>
        </w:rPr>
        <w:t>.</w:t>
      </w:r>
      <w:r w:rsidRPr="434834A9" w:rsidR="3A15762C">
        <w:rPr>
          <w:b w:val="1"/>
          <w:bCs w:val="1"/>
        </w:rPr>
        <w:t>1</w:t>
      </w:r>
      <w:r w:rsidRPr="434834A9" w:rsidR="6A375129">
        <w:rPr>
          <w:b w:val="1"/>
          <w:bCs w:val="1"/>
        </w:rPr>
        <w:t xml:space="preserve"> Assignment: </w:t>
      </w:r>
      <w:r w:rsidRPr="434834A9" w:rsidR="5CEC0124">
        <w:rPr>
          <w:b w:val="1"/>
          <w:bCs w:val="1"/>
        </w:rPr>
        <w:t>Technical Proposal Writing</w:t>
      </w:r>
    </w:p>
    <w:p w:rsidRPr="00B750F7" w:rsidR="00C112B3" w:rsidP="1C80AAF3" w:rsidRDefault="00091315" w14:paraId="00000004" w14:textId="77931053">
      <w:pPr>
        <w:pStyle w:val="Subtitle"/>
        <w:spacing w:before="240"/>
        <w:jc w:val="center"/>
        <w:rPr>
          <w:lang w:val="en-US"/>
        </w:rPr>
      </w:pPr>
      <w:r w:rsidRPr="1C80AAF3" w:rsidR="00091315">
        <w:rPr>
          <w:lang w:val="en-US"/>
        </w:rPr>
        <w:t>Dennis Clement</w:t>
      </w:r>
    </w:p>
    <w:p w:rsidRPr="00B750F7" w:rsidR="00C112B3" w:rsidP="1C80AAF3" w:rsidRDefault="005140E4" w14:paraId="00000005" w14:textId="2D706B80">
      <w:pPr>
        <w:pStyle w:val="Subtitle"/>
        <w:spacing w:before="240"/>
        <w:jc w:val="center"/>
      </w:pPr>
      <w:r w:rsidR="4D028F14">
        <w:rPr/>
        <w:t xml:space="preserve"> Post University</w:t>
      </w:r>
    </w:p>
    <w:p w:rsidR="5A8CA4F5" w:rsidP="4D4B33F3" w:rsidRDefault="5A8CA4F5" w14:paraId="05DB3B21" w14:textId="229E8705">
      <w:pPr>
        <w:pStyle w:val="Subtitle"/>
        <w:suppressLineNumbers w:val="0"/>
        <w:bidi w:val="0"/>
        <w:spacing w:before="240" w:beforeAutospacing="off" w:after="0" w:afterAutospacing="off" w:line="480" w:lineRule="auto"/>
        <w:ind w:left="0" w:right="0"/>
        <w:jc w:val="center"/>
      </w:pPr>
      <w:r w:rsidR="5A8CA4F5">
        <w:rPr/>
        <w:t>CIS 311_30 Technical Writing in CIS</w:t>
      </w:r>
    </w:p>
    <w:p w:rsidR="5A8CA4F5" w:rsidP="4D4B33F3" w:rsidRDefault="5A8CA4F5" w14:paraId="130D2E64" w14:textId="79D94998">
      <w:pPr>
        <w:pStyle w:val="Subtitle"/>
        <w:suppressLineNumbers w:val="0"/>
        <w:bidi w:val="0"/>
        <w:spacing w:before="240" w:beforeAutospacing="off" w:after="0" w:afterAutospacing="off" w:line="480" w:lineRule="auto"/>
        <w:ind w:left="0" w:right="0"/>
        <w:jc w:val="center"/>
      </w:pPr>
      <w:r w:rsidRPr="4D4B33F3" w:rsidR="5A8CA4F5">
        <w:rPr>
          <w:lang w:val="en-US"/>
        </w:rPr>
        <w:t>Dr. Matthew Zullo</w:t>
      </w:r>
    </w:p>
    <w:p w:rsidR="6910D423" w:rsidP="19194694" w:rsidRDefault="6910D423" w14:paraId="3AE2C7D1" w14:textId="15287F5D">
      <w:pPr>
        <w:pStyle w:val="Subtitle"/>
        <w:suppressLineNumbers w:val="0"/>
        <w:bidi w:val="0"/>
        <w:spacing w:before="240" w:beforeAutospacing="off" w:after="0" w:afterAutospacing="off" w:line="480" w:lineRule="auto"/>
        <w:ind w:left="0" w:right="0"/>
        <w:jc w:val="center"/>
      </w:pPr>
      <w:r w:rsidR="153A5407">
        <w:rPr/>
        <w:t>October 10th</w:t>
      </w:r>
      <w:r w:rsidR="1A088C12">
        <w:rPr/>
        <w:t>, 2025</w:t>
      </w:r>
    </w:p>
    <w:p w:rsidRPr="00B750F7" w:rsidR="00C112B3" w:rsidP="00567CAF" w:rsidRDefault="00C112B3" w14:paraId="00000009" w14:textId="77777777">
      <w:pPr>
        <w:pStyle w:val="Subtitle"/>
        <w:pBdr>
          <w:top w:val="nil"/>
          <w:left w:val="nil"/>
          <w:bottom w:val="nil"/>
          <w:right w:val="nil"/>
          <w:between w:val="nil"/>
        </w:pBdr>
      </w:pPr>
      <w:bookmarkStart w:name="_nr2x3ksnz118" w:colFirst="0" w:colLast="0" w:id="2"/>
      <w:bookmarkEnd w:id="2"/>
    </w:p>
    <w:p w:rsidRPr="00B750F7" w:rsidR="00C112B3" w:rsidP="00567CAF" w:rsidRDefault="00C112B3" w14:paraId="0000000A" w14:textId="77777777">
      <w:pPr>
        <w:pBdr>
          <w:top w:val="nil"/>
          <w:left w:val="nil"/>
          <w:bottom w:val="nil"/>
          <w:right w:val="nil"/>
          <w:between w:val="nil"/>
        </w:pBdr>
        <w:ind w:firstLine="720"/>
      </w:pPr>
    </w:p>
    <w:p w:rsidRPr="00B750F7" w:rsidR="00C112B3" w:rsidP="00567CAF" w:rsidRDefault="00C112B3" w14:paraId="0000000B" w14:textId="77777777">
      <w:pPr>
        <w:pBdr>
          <w:top w:val="nil"/>
          <w:left w:val="nil"/>
          <w:bottom w:val="nil"/>
          <w:right w:val="nil"/>
          <w:between w:val="nil"/>
        </w:pBdr>
        <w:ind w:firstLine="720"/>
      </w:pPr>
    </w:p>
    <w:p w:rsidRPr="00B750F7" w:rsidR="00C112B3" w:rsidP="00567CAF" w:rsidRDefault="005140E4" w14:paraId="0000000C" w14:textId="77777777">
      <w:pPr>
        <w:pBdr>
          <w:top w:val="nil"/>
          <w:left w:val="nil"/>
          <w:bottom w:val="nil"/>
          <w:right w:val="nil"/>
          <w:between w:val="nil"/>
        </w:pBdr>
        <w:ind w:firstLine="720"/>
      </w:pPr>
      <w:r>
        <w:br w:type="page"/>
      </w:r>
    </w:p>
    <w:p w:rsidR="6749BF90" w:rsidP="434834A9" w:rsidRDefault="6749BF90" w14:paraId="2CD9EBB9" w14:textId="007B8B39">
      <w:pPr>
        <w:pStyle w:val="Normal"/>
        <w:suppressLineNumbers w:val="0"/>
        <w:bidi w:val="0"/>
        <w:spacing w:before="240" w:beforeAutospacing="off" w:after="240" w:afterAutospacing="off" w:line="480" w:lineRule="auto"/>
        <w:ind w:left="0" w:right="0"/>
        <w:jc w:val="left"/>
      </w:pPr>
      <w:r w:rsidRPr="434834A9" w:rsidR="6749BF90">
        <w:rPr>
          <w:rFonts w:ascii="Times New Roman" w:hAnsi="Times New Roman" w:eastAsia="Times New Roman" w:cs="Times New Roman"/>
          <w:b w:val="1"/>
          <w:bCs w:val="1"/>
          <w:noProof w:val="0"/>
          <w:sz w:val="24"/>
          <w:szCs w:val="24"/>
          <w:lang w:val="en"/>
        </w:rPr>
        <w:t>Executive Summary</w:t>
      </w:r>
      <w:r>
        <w:br/>
      </w:r>
      <w:r w:rsidRPr="434834A9" w:rsidR="6749BF90">
        <w:rPr>
          <w:rFonts w:ascii="Times New Roman" w:hAnsi="Times New Roman" w:eastAsia="Times New Roman" w:cs="Times New Roman"/>
          <w:noProof w:val="0"/>
          <w:sz w:val="24"/>
          <w:szCs w:val="24"/>
          <w:lang w:val="en"/>
        </w:rPr>
        <w:t>This suggestion suggests that we replace the incandescent and fluorescent exit signs in our buildings with exit signs that light up by themselves. The Marine Corps Development and Education Center (MCDEC) experiment at Quantico and other studies show that switching to self-illuminating signs has major benefits for safety, finances, and operations. The expected savings come from using less electricity, not having to do maintenance, and lower labor costs for replacing bulbs. This project is a good financial investment and a safety update because it will pay for itself in less than three years and last for 10 to 12 years.</w:t>
      </w:r>
    </w:p>
    <w:p w:rsidR="6749BF90" w:rsidP="434834A9" w:rsidRDefault="6749BF90" w14:paraId="105424F3" w14:textId="540A4A6C">
      <w:pPr>
        <w:spacing w:before="240" w:beforeAutospacing="off" w:after="240" w:afterAutospacing="off"/>
        <w:jc w:val="left"/>
        <w:rPr>
          <w:rFonts w:ascii="Times New Roman" w:hAnsi="Times New Roman" w:eastAsia="Times New Roman" w:cs="Times New Roman"/>
          <w:noProof w:val="0"/>
          <w:sz w:val="24"/>
          <w:szCs w:val="24"/>
          <w:lang w:val="en-US"/>
        </w:rPr>
      </w:pPr>
      <w:r w:rsidRPr="434834A9" w:rsidR="6749BF90">
        <w:rPr>
          <w:rFonts w:ascii="Times New Roman" w:hAnsi="Times New Roman" w:eastAsia="Times New Roman" w:cs="Times New Roman"/>
          <w:b w:val="1"/>
          <w:bCs w:val="1"/>
          <w:noProof w:val="0"/>
          <w:sz w:val="24"/>
          <w:szCs w:val="24"/>
          <w:lang w:val="en-US"/>
        </w:rPr>
        <w:t>Problem Statement</w:t>
      </w:r>
      <w:r>
        <w:br/>
      </w:r>
      <w:r w:rsidRPr="434834A9" w:rsidR="6749BF90">
        <w:rPr>
          <w:rFonts w:ascii="Times New Roman" w:hAnsi="Times New Roman" w:eastAsia="Times New Roman" w:cs="Times New Roman"/>
          <w:noProof w:val="0"/>
          <w:sz w:val="24"/>
          <w:szCs w:val="24"/>
          <w:lang w:val="en-US"/>
        </w:rPr>
        <w:t>At the moment, our company uses regular incandescent and fluorescent exit signs in all of its buildings. These signs ar</w:t>
      </w:r>
      <w:r w:rsidRPr="434834A9" w:rsidR="6749BF90">
        <w:rPr>
          <w:rFonts w:ascii="Times New Roman" w:hAnsi="Times New Roman" w:eastAsia="Times New Roman" w:cs="Times New Roman"/>
          <w:noProof w:val="0"/>
          <w:sz w:val="24"/>
          <w:szCs w:val="24"/>
          <w:lang w:val="en-US"/>
        </w:rPr>
        <w:t>e sa</w:t>
      </w:r>
      <w:r w:rsidRPr="434834A9" w:rsidR="6749BF90">
        <w:rPr>
          <w:rFonts w:ascii="Times New Roman" w:hAnsi="Times New Roman" w:eastAsia="Times New Roman" w:cs="Times New Roman"/>
          <w:noProof w:val="0"/>
          <w:sz w:val="24"/>
          <w:szCs w:val="24"/>
          <w:lang w:val="en-US"/>
        </w:rPr>
        <w:t xml:space="preserve">fe enough to </w:t>
      </w:r>
      <w:r w:rsidRPr="434834A9" w:rsidR="6749BF90">
        <w:rPr>
          <w:rFonts w:ascii="Times New Roman" w:hAnsi="Times New Roman" w:eastAsia="Times New Roman" w:cs="Times New Roman"/>
          <w:noProof w:val="0"/>
          <w:sz w:val="24"/>
          <w:szCs w:val="24"/>
          <w:lang w:val="en-US"/>
        </w:rPr>
        <w:t>use,</w:t>
      </w:r>
      <w:r w:rsidRPr="434834A9" w:rsidR="6749BF90">
        <w:rPr>
          <w:rFonts w:ascii="Times New Roman" w:hAnsi="Times New Roman" w:eastAsia="Times New Roman" w:cs="Times New Roman"/>
          <w:noProof w:val="0"/>
          <w:sz w:val="24"/>
          <w:szCs w:val="24"/>
          <w:lang w:val="en-US"/>
        </w:rPr>
        <w:t xml:space="preserve"> however they do have two big problems:</w:t>
      </w:r>
    </w:p>
    <w:p w:rsidR="6749BF90" w:rsidP="434834A9" w:rsidRDefault="6749BF90" w14:paraId="65F22F06" w14:textId="2EB50C5E">
      <w:pPr>
        <w:pStyle w:val="ListParagraph"/>
        <w:numPr>
          <w:ilvl w:val="0"/>
          <w:numId w:val="12"/>
        </w:numPr>
        <w:spacing w:before="240" w:beforeAutospacing="off" w:after="240" w:afterAutospacing="off"/>
        <w:jc w:val="left"/>
        <w:rPr>
          <w:rFonts w:ascii="Times New Roman" w:hAnsi="Times New Roman" w:eastAsia="Times New Roman" w:cs="Times New Roman"/>
          <w:noProof w:val="0"/>
          <w:sz w:val="24"/>
          <w:szCs w:val="24"/>
          <w:lang w:val="en"/>
        </w:rPr>
      </w:pPr>
      <w:r w:rsidRPr="434834A9" w:rsidR="6749BF90">
        <w:rPr>
          <w:rFonts w:ascii="Times New Roman" w:hAnsi="Times New Roman" w:eastAsia="Times New Roman" w:cs="Times New Roman"/>
          <w:b w:val="1"/>
          <w:bCs w:val="1"/>
          <w:noProof w:val="0"/>
          <w:sz w:val="24"/>
          <w:szCs w:val="24"/>
          <w:lang w:val="en"/>
        </w:rPr>
        <w:t>High Energy Use:</w:t>
      </w:r>
      <w:r w:rsidRPr="434834A9" w:rsidR="6749BF90">
        <w:rPr>
          <w:rFonts w:ascii="Times New Roman" w:hAnsi="Times New Roman" w:eastAsia="Times New Roman" w:cs="Times New Roman"/>
          <w:noProof w:val="0"/>
          <w:sz w:val="24"/>
          <w:szCs w:val="24"/>
          <w:lang w:val="en"/>
        </w:rPr>
        <w:t xml:space="preserve"> Traditional incandescent exit signs use between 50 and 100 watts per fixture, while fluorescent exit signs use between 13 and 26 watts. These expenditures add up quickly because they run all the time.</w:t>
      </w:r>
    </w:p>
    <w:p w:rsidR="6749BF90" w:rsidP="434834A9" w:rsidRDefault="6749BF90" w14:paraId="71B8CD2D" w14:textId="27D7E721">
      <w:pPr>
        <w:pStyle w:val="ListParagraph"/>
        <w:numPr>
          <w:ilvl w:val="0"/>
          <w:numId w:val="12"/>
        </w:numPr>
        <w:spacing w:before="240" w:beforeAutospacing="off" w:after="240" w:afterAutospacing="off"/>
        <w:jc w:val="left"/>
        <w:rPr>
          <w:rFonts w:ascii="Times New Roman" w:hAnsi="Times New Roman" w:eastAsia="Times New Roman" w:cs="Times New Roman"/>
          <w:noProof w:val="0"/>
          <w:sz w:val="24"/>
          <w:szCs w:val="24"/>
          <w:lang w:val="en"/>
        </w:rPr>
      </w:pPr>
      <w:r w:rsidRPr="434834A9" w:rsidR="6749BF90">
        <w:rPr>
          <w:rFonts w:ascii="Times New Roman" w:hAnsi="Times New Roman" w:eastAsia="Times New Roman" w:cs="Times New Roman"/>
          <w:b w:val="1"/>
          <w:bCs w:val="1"/>
          <w:noProof w:val="0"/>
          <w:sz w:val="24"/>
          <w:szCs w:val="24"/>
          <w:lang w:val="en"/>
        </w:rPr>
        <w:t>Burden of Maintenance:</w:t>
      </w:r>
      <w:r w:rsidRPr="434834A9" w:rsidR="6749BF90">
        <w:rPr>
          <w:rFonts w:ascii="Times New Roman" w:hAnsi="Times New Roman" w:eastAsia="Times New Roman" w:cs="Times New Roman"/>
          <w:noProof w:val="0"/>
          <w:sz w:val="24"/>
          <w:szCs w:val="24"/>
          <w:lang w:val="en"/>
        </w:rPr>
        <w:t xml:space="preserve"> Exit signs need new bulbs on a regular basis, which costs money for materials, labor, stocking and storing, and safety issues that come with power outages during maintenance.</w:t>
      </w:r>
    </w:p>
    <w:p w:rsidR="6749BF90" w:rsidP="434834A9" w:rsidRDefault="6749BF90" w14:paraId="52DB3504" w14:textId="35863380">
      <w:pPr>
        <w:spacing w:before="240" w:beforeAutospacing="off" w:after="240" w:afterAutospacing="off"/>
        <w:jc w:val="left"/>
      </w:pPr>
      <w:r w:rsidRPr="434834A9" w:rsidR="6749BF90">
        <w:rPr>
          <w:rFonts w:ascii="Times New Roman" w:hAnsi="Times New Roman" w:eastAsia="Times New Roman" w:cs="Times New Roman"/>
          <w:noProof w:val="0"/>
          <w:sz w:val="24"/>
          <w:szCs w:val="24"/>
          <w:lang w:val="en"/>
        </w:rPr>
        <w:t>Because we need more reliable and affordable emergency indicators, using self-illuminating exit signs is a practical and forward-thinking answer.</w:t>
      </w:r>
    </w:p>
    <w:p w:rsidR="6749BF90" w:rsidP="434834A9" w:rsidRDefault="6749BF90" w14:paraId="0DAB637B" w14:textId="22E29364">
      <w:pPr>
        <w:spacing w:before="240" w:beforeAutospacing="off" w:after="240" w:afterAutospacing="off"/>
        <w:jc w:val="left"/>
      </w:pPr>
      <w:r w:rsidRPr="434834A9" w:rsidR="6749BF90">
        <w:rPr>
          <w:rFonts w:ascii="Times New Roman" w:hAnsi="Times New Roman" w:eastAsia="Times New Roman" w:cs="Times New Roman"/>
          <w:b w:val="1"/>
          <w:bCs w:val="1"/>
          <w:noProof w:val="0"/>
          <w:sz w:val="24"/>
          <w:szCs w:val="24"/>
          <w:lang w:val="en-US"/>
        </w:rPr>
        <w:t>Suggested Fix</w:t>
      </w:r>
      <w:r>
        <w:br/>
      </w:r>
      <w:r w:rsidRPr="434834A9" w:rsidR="6749BF90">
        <w:rPr>
          <w:rFonts w:ascii="Times New Roman" w:hAnsi="Times New Roman" w:eastAsia="Times New Roman" w:cs="Times New Roman"/>
          <w:noProof w:val="0"/>
          <w:sz w:val="24"/>
          <w:szCs w:val="24"/>
          <w:lang w:val="en-US"/>
        </w:rPr>
        <w:t xml:space="preserve">The answer is to switch out </w:t>
      </w:r>
      <w:r w:rsidRPr="434834A9" w:rsidR="6749BF90">
        <w:rPr>
          <w:rFonts w:ascii="Times New Roman" w:hAnsi="Times New Roman" w:eastAsia="Times New Roman" w:cs="Times New Roman"/>
          <w:noProof w:val="0"/>
          <w:sz w:val="24"/>
          <w:szCs w:val="24"/>
          <w:lang w:val="en-US"/>
        </w:rPr>
        <w:t>all of</w:t>
      </w:r>
      <w:r w:rsidRPr="434834A9" w:rsidR="6749BF90">
        <w:rPr>
          <w:rFonts w:ascii="Times New Roman" w:hAnsi="Times New Roman" w:eastAsia="Times New Roman" w:cs="Times New Roman"/>
          <w:noProof w:val="0"/>
          <w:sz w:val="24"/>
          <w:szCs w:val="24"/>
          <w:lang w:val="en-US"/>
        </w:rPr>
        <w:t xml:space="preserve"> the old exit signs for new ones that light up on their own. These signs stay lit up for up to 12 years without needing electricity or maintenance. These signs use photoluminescent or tritium-based technologies to work, so they </w:t>
      </w:r>
      <w:r w:rsidRPr="434834A9" w:rsidR="6749BF90">
        <w:rPr>
          <w:rFonts w:ascii="Times New Roman" w:hAnsi="Times New Roman" w:eastAsia="Times New Roman" w:cs="Times New Roman"/>
          <w:noProof w:val="0"/>
          <w:sz w:val="24"/>
          <w:szCs w:val="24"/>
          <w:lang w:val="en-US"/>
        </w:rPr>
        <w:t>don't</w:t>
      </w:r>
      <w:r w:rsidRPr="434834A9" w:rsidR="6749BF90">
        <w:rPr>
          <w:rFonts w:ascii="Times New Roman" w:hAnsi="Times New Roman" w:eastAsia="Times New Roman" w:cs="Times New Roman"/>
          <w:noProof w:val="0"/>
          <w:sz w:val="24"/>
          <w:szCs w:val="24"/>
          <w:lang w:val="en-US"/>
        </w:rPr>
        <w:t xml:space="preserve"> need electrical circuits and </w:t>
      </w:r>
      <w:r w:rsidRPr="434834A9" w:rsidR="6749BF90">
        <w:rPr>
          <w:rFonts w:ascii="Times New Roman" w:hAnsi="Times New Roman" w:eastAsia="Times New Roman" w:cs="Times New Roman"/>
          <w:noProof w:val="0"/>
          <w:sz w:val="24"/>
          <w:szCs w:val="24"/>
          <w:lang w:val="en-US"/>
        </w:rPr>
        <w:t>can't</w:t>
      </w:r>
      <w:r w:rsidRPr="434834A9" w:rsidR="6749BF90">
        <w:rPr>
          <w:rFonts w:ascii="Times New Roman" w:hAnsi="Times New Roman" w:eastAsia="Times New Roman" w:cs="Times New Roman"/>
          <w:noProof w:val="0"/>
          <w:sz w:val="24"/>
          <w:szCs w:val="24"/>
          <w:lang w:val="en-US"/>
        </w:rPr>
        <w:t xml:space="preserve"> be affected by power outages.</w:t>
      </w:r>
    </w:p>
    <w:p w:rsidR="6749BF90" w:rsidP="434834A9" w:rsidRDefault="6749BF90" w14:paraId="3B9EEEBD" w14:textId="457BB8D1">
      <w:pPr>
        <w:spacing w:before="240" w:beforeAutospacing="off" w:after="240" w:afterAutospacing="off"/>
        <w:jc w:val="left"/>
      </w:pPr>
      <w:r w:rsidRPr="434834A9" w:rsidR="6749BF90">
        <w:rPr>
          <w:rFonts w:ascii="Times New Roman" w:hAnsi="Times New Roman" w:eastAsia="Times New Roman" w:cs="Times New Roman"/>
          <w:noProof w:val="0"/>
          <w:sz w:val="24"/>
          <w:szCs w:val="24"/>
          <w:lang w:val="en"/>
        </w:rPr>
        <w:t>Some of the main benefits are:</w:t>
      </w:r>
    </w:p>
    <w:p w:rsidR="6749BF90" w:rsidP="434834A9" w:rsidRDefault="6749BF90" w14:paraId="6E79E12B" w14:textId="43B8398A">
      <w:pPr>
        <w:pStyle w:val="ListParagraph"/>
        <w:numPr>
          <w:ilvl w:val="0"/>
          <w:numId w:val="13"/>
        </w:numPr>
        <w:spacing w:before="240" w:beforeAutospacing="off" w:after="240" w:afterAutospacing="off"/>
        <w:jc w:val="left"/>
        <w:rPr>
          <w:rFonts w:ascii="Times New Roman" w:hAnsi="Times New Roman" w:eastAsia="Times New Roman" w:cs="Times New Roman"/>
          <w:noProof w:val="0"/>
          <w:sz w:val="24"/>
          <w:szCs w:val="24"/>
          <w:lang w:val="en"/>
        </w:rPr>
      </w:pPr>
      <w:r w:rsidRPr="434834A9" w:rsidR="6749BF90">
        <w:rPr>
          <w:rFonts w:ascii="Times New Roman" w:hAnsi="Times New Roman" w:eastAsia="Times New Roman" w:cs="Times New Roman"/>
          <w:b w:val="1"/>
          <w:bCs w:val="1"/>
          <w:noProof w:val="0"/>
          <w:sz w:val="24"/>
          <w:szCs w:val="24"/>
          <w:lang w:val="en"/>
        </w:rPr>
        <w:t>Saving Energy:</w:t>
      </w:r>
      <w:r w:rsidRPr="434834A9" w:rsidR="6749BF90">
        <w:rPr>
          <w:rFonts w:ascii="Times New Roman" w:hAnsi="Times New Roman" w:eastAsia="Times New Roman" w:cs="Times New Roman"/>
          <w:noProof w:val="0"/>
          <w:sz w:val="24"/>
          <w:szCs w:val="24"/>
          <w:lang w:val="en"/>
        </w:rPr>
        <w:t xml:space="preserve"> Getting rid of the requirement for 13 to 100 watts each fixture saves a lot of money on utilities. For instance, replacing 400 incandescent lights that are on all the time and use $0.13/kWh might save more than $18,000 a year (Kolin, 2022).</w:t>
      </w:r>
    </w:p>
    <w:p w:rsidR="6749BF90" w:rsidP="434834A9" w:rsidRDefault="6749BF90" w14:paraId="10B13306" w14:textId="10637AA4">
      <w:pPr>
        <w:pStyle w:val="ListParagraph"/>
        <w:numPr>
          <w:ilvl w:val="0"/>
          <w:numId w:val="13"/>
        </w:numPr>
        <w:spacing w:before="240" w:beforeAutospacing="off" w:after="240" w:afterAutospacing="off"/>
        <w:jc w:val="left"/>
        <w:rPr>
          <w:rFonts w:ascii="Times New Roman" w:hAnsi="Times New Roman" w:eastAsia="Times New Roman" w:cs="Times New Roman"/>
          <w:noProof w:val="0"/>
          <w:sz w:val="24"/>
          <w:szCs w:val="24"/>
          <w:lang w:val="en-US"/>
        </w:rPr>
      </w:pPr>
      <w:r w:rsidRPr="434834A9" w:rsidR="6749BF90">
        <w:rPr>
          <w:rFonts w:ascii="Times New Roman" w:hAnsi="Times New Roman" w:eastAsia="Times New Roman" w:cs="Times New Roman"/>
          <w:b w:val="1"/>
          <w:bCs w:val="1"/>
          <w:noProof w:val="0"/>
          <w:sz w:val="24"/>
          <w:szCs w:val="24"/>
          <w:lang w:val="en-US"/>
        </w:rPr>
        <w:t>Less Maintenance:</w:t>
      </w:r>
      <w:r w:rsidRPr="434834A9" w:rsidR="6749BF90">
        <w:rPr>
          <w:rFonts w:ascii="Times New Roman" w:hAnsi="Times New Roman" w:eastAsia="Times New Roman" w:cs="Times New Roman"/>
          <w:noProof w:val="0"/>
          <w:sz w:val="24"/>
          <w:szCs w:val="24"/>
          <w:lang w:val="en-US"/>
        </w:rPr>
        <w:t xml:space="preserve"> Self-illuminating signs </w:t>
      </w:r>
      <w:r w:rsidRPr="434834A9" w:rsidR="6749BF90">
        <w:rPr>
          <w:rFonts w:ascii="Times New Roman" w:hAnsi="Times New Roman" w:eastAsia="Times New Roman" w:cs="Times New Roman"/>
          <w:noProof w:val="0"/>
          <w:sz w:val="24"/>
          <w:szCs w:val="24"/>
          <w:lang w:val="en-US"/>
        </w:rPr>
        <w:t>don't</w:t>
      </w:r>
      <w:r w:rsidRPr="434834A9" w:rsidR="6749BF90">
        <w:rPr>
          <w:rFonts w:ascii="Times New Roman" w:hAnsi="Times New Roman" w:eastAsia="Times New Roman" w:cs="Times New Roman"/>
          <w:noProof w:val="0"/>
          <w:sz w:val="24"/>
          <w:szCs w:val="24"/>
          <w:lang w:val="en-US"/>
        </w:rPr>
        <w:t xml:space="preserve"> need to have their bulbs changed, which saves about $13,500 a year in labor and materials expenditures, as shown in the Quantico case study.</w:t>
      </w:r>
    </w:p>
    <w:p w:rsidR="6749BF90" w:rsidP="434834A9" w:rsidRDefault="6749BF90" w14:paraId="096B63CA" w14:textId="53E15DDC">
      <w:pPr>
        <w:pStyle w:val="ListParagraph"/>
        <w:numPr>
          <w:ilvl w:val="0"/>
          <w:numId w:val="13"/>
        </w:numPr>
        <w:spacing w:before="240" w:beforeAutospacing="off" w:after="240" w:afterAutospacing="off"/>
        <w:jc w:val="left"/>
        <w:rPr>
          <w:rFonts w:ascii="Times New Roman" w:hAnsi="Times New Roman" w:eastAsia="Times New Roman" w:cs="Times New Roman"/>
          <w:noProof w:val="0"/>
          <w:sz w:val="24"/>
          <w:szCs w:val="24"/>
          <w:lang w:val="en-US"/>
        </w:rPr>
      </w:pPr>
      <w:r w:rsidRPr="434834A9" w:rsidR="6749BF90">
        <w:rPr>
          <w:rFonts w:ascii="Times New Roman" w:hAnsi="Times New Roman" w:eastAsia="Times New Roman" w:cs="Times New Roman"/>
          <w:b w:val="1"/>
          <w:bCs w:val="1"/>
          <w:noProof w:val="0"/>
          <w:sz w:val="24"/>
          <w:szCs w:val="24"/>
          <w:lang w:val="en-US"/>
        </w:rPr>
        <w:t>Safety Assurance:</w:t>
      </w:r>
      <w:r w:rsidRPr="434834A9" w:rsidR="6749BF90">
        <w:rPr>
          <w:rFonts w:ascii="Times New Roman" w:hAnsi="Times New Roman" w:eastAsia="Times New Roman" w:cs="Times New Roman"/>
          <w:noProof w:val="0"/>
          <w:sz w:val="24"/>
          <w:szCs w:val="24"/>
          <w:lang w:val="en-US"/>
        </w:rPr>
        <w:t xml:space="preserve"> These models </w:t>
      </w:r>
      <w:r w:rsidRPr="434834A9" w:rsidR="6749BF90">
        <w:rPr>
          <w:rFonts w:ascii="Times New Roman" w:hAnsi="Times New Roman" w:eastAsia="Times New Roman" w:cs="Times New Roman"/>
          <w:noProof w:val="0"/>
          <w:sz w:val="24"/>
          <w:szCs w:val="24"/>
          <w:lang w:val="en-US"/>
        </w:rPr>
        <w:t>don't</w:t>
      </w:r>
      <w:r w:rsidRPr="434834A9" w:rsidR="6749BF90">
        <w:rPr>
          <w:rFonts w:ascii="Times New Roman" w:hAnsi="Times New Roman" w:eastAsia="Times New Roman" w:cs="Times New Roman"/>
          <w:noProof w:val="0"/>
          <w:sz w:val="24"/>
          <w:szCs w:val="24"/>
          <w:lang w:val="en-US"/>
        </w:rPr>
        <w:t xml:space="preserve"> go dark during power outages like electric exit signs do, so they are always visible in emergencies.</w:t>
      </w:r>
    </w:p>
    <w:p w:rsidR="6749BF90" w:rsidP="434834A9" w:rsidRDefault="6749BF90" w14:paraId="64667147" w14:textId="2F9537FD">
      <w:pPr>
        <w:pStyle w:val="ListParagraph"/>
        <w:numPr>
          <w:ilvl w:val="0"/>
          <w:numId w:val="13"/>
        </w:numPr>
        <w:spacing w:before="240" w:beforeAutospacing="off" w:after="240" w:afterAutospacing="off"/>
        <w:jc w:val="left"/>
        <w:rPr>
          <w:rFonts w:ascii="Times New Roman" w:hAnsi="Times New Roman" w:eastAsia="Times New Roman" w:cs="Times New Roman"/>
          <w:noProof w:val="0"/>
          <w:sz w:val="24"/>
          <w:szCs w:val="24"/>
          <w:lang w:val="en-US"/>
        </w:rPr>
      </w:pPr>
      <w:r w:rsidRPr="434834A9" w:rsidR="6749BF90">
        <w:rPr>
          <w:rFonts w:ascii="Times New Roman" w:hAnsi="Times New Roman" w:eastAsia="Times New Roman" w:cs="Times New Roman"/>
          <w:b w:val="1"/>
          <w:bCs w:val="1"/>
          <w:noProof w:val="0"/>
          <w:sz w:val="24"/>
          <w:szCs w:val="24"/>
          <w:lang w:val="en-US"/>
        </w:rPr>
        <w:t>Easy to Install:</w:t>
      </w:r>
      <w:r w:rsidRPr="434834A9" w:rsidR="6749BF90">
        <w:rPr>
          <w:rFonts w:ascii="Times New Roman" w:hAnsi="Times New Roman" w:eastAsia="Times New Roman" w:cs="Times New Roman"/>
          <w:noProof w:val="0"/>
          <w:sz w:val="24"/>
          <w:szCs w:val="24"/>
          <w:lang w:val="en-US"/>
        </w:rPr>
        <w:t xml:space="preserve"> Putting it up is as easy as hanging a picture, so </w:t>
      </w:r>
      <w:r w:rsidRPr="434834A9" w:rsidR="6749BF90">
        <w:rPr>
          <w:rFonts w:ascii="Times New Roman" w:hAnsi="Times New Roman" w:eastAsia="Times New Roman" w:cs="Times New Roman"/>
          <w:noProof w:val="0"/>
          <w:sz w:val="24"/>
          <w:szCs w:val="24"/>
          <w:lang w:val="en-US"/>
        </w:rPr>
        <w:t>new</w:t>
      </w:r>
      <w:r w:rsidRPr="434834A9" w:rsidR="6749BF90">
        <w:rPr>
          <w:rFonts w:ascii="Times New Roman" w:hAnsi="Times New Roman" w:eastAsia="Times New Roman" w:cs="Times New Roman"/>
          <w:noProof w:val="0"/>
          <w:sz w:val="24"/>
          <w:szCs w:val="24"/>
          <w:lang w:val="en-US"/>
        </w:rPr>
        <w:t xml:space="preserve"> building </w:t>
      </w:r>
      <w:r w:rsidRPr="434834A9" w:rsidR="6749BF90">
        <w:rPr>
          <w:rFonts w:ascii="Times New Roman" w:hAnsi="Times New Roman" w:eastAsia="Times New Roman" w:cs="Times New Roman"/>
          <w:noProof w:val="0"/>
          <w:sz w:val="24"/>
          <w:szCs w:val="24"/>
          <w:lang w:val="en-US"/>
        </w:rPr>
        <w:t>doesn't</w:t>
      </w:r>
      <w:r w:rsidRPr="434834A9" w:rsidR="6749BF90">
        <w:rPr>
          <w:rFonts w:ascii="Times New Roman" w:hAnsi="Times New Roman" w:eastAsia="Times New Roman" w:cs="Times New Roman"/>
          <w:noProof w:val="0"/>
          <w:sz w:val="24"/>
          <w:szCs w:val="24"/>
          <w:lang w:val="en-US"/>
        </w:rPr>
        <w:t xml:space="preserve"> need wiring or separate electrical circuits.</w:t>
      </w:r>
    </w:p>
    <w:p w:rsidR="6749BF90" w:rsidP="434834A9" w:rsidRDefault="6749BF90" w14:paraId="2F5C313E" w14:textId="2B29A2C5">
      <w:pPr>
        <w:spacing w:before="240" w:beforeAutospacing="off" w:after="240" w:afterAutospacing="off"/>
        <w:jc w:val="left"/>
      </w:pPr>
      <w:r w:rsidRPr="434834A9" w:rsidR="6749BF90">
        <w:rPr>
          <w:rFonts w:ascii="Times New Roman" w:hAnsi="Times New Roman" w:eastAsia="Times New Roman" w:cs="Times New Roman"/>
          <w:b w:val="1"/>
          <w:bCs w:val="1"/>
          <w:noProof w:val="0"/>
          <w:sz w:val="24"/>
          <w:szCs w:val="24"/>
          <w:lang w:val="en"/>
        </w:rPr>
        <w:t>Cost Study</w:t>
      </w:r>
    </w:p>
    <w:p w:rsidR="6749BF90" w:rsidP="434834A9" w:rsidRDefault="6749BF90" w14:paraId="3E5B4AF3" w14:textId="0C2093A4">
      <w:pPr>
        <w:pStyle w:val="ListParagraph"/>
        <w:numPr>
          <w:ilvl w:val="0"/>
          <w:numId w:val="14"/>
        </w:numPr>
        <w:spacing w:before="240" w:beforeAutospacing="off" w:after="240" w:afterAutospacing="off"/>
        <w:jc w:val="left"/>
        <w:rPr>
          <w:rFonts w:ascii="Times New Roman" w:hAnsi="Times New Roman" w:eastAsia="Times New Roman" w:cs="Times New Roman"/>
          <w:noProof w:val="0"/>
          <w:sz w:val="24"/>
          <w:szCs w:val="24"/>
          <w:lang w:val="en-US"/>
        </w:rPr>
      </w:pPr>
      <w:r w:rsidRPr="434834A9" w:rsidR="6749BF90">
        <w:rPr>
          <w:rFonts w:ascii="Times New Roman" w:hAnsi="Times New Roman" w:eastAsia="Times New Roman" w:cs="Times New Roman"/>
          <w:b w:val="1"/>
          <w:bCs w:val="1"/>
          <w:noProof w:val="0"/>
          <w:sz w:val="24"/>
          <w:szCs w:val="24"/>
          <w:lang w:val="en-US"/>
        </w:rPr>
        <w:t>Cost to Buy:</w:t>
      </w:r>
      <w:r w:rsidRPr="434834A9" w:rsidR="6749BF90">
        <w:rPr>
          <w:rFonts w:ascii="Times New Roman" w:hAnsi="Times New Roman" w:eastAsia="Times New Roman" w:cs="Times New Roman"/>
          <w:noProof w:val="0"/>
          <w:sz w:val="24"/>
          <w:szCs w:val="24"/>
          <w:lang w:val="en-US"/>
        </w:rPr>
        <w:t xml:space="preserve"> $200 to $250 for a single-</w:t>
      </w:r>
      <w:r w:rsidRPr="434834A9" w:rsidR="6749BF90">
        <w:rPr>
          <w:rFonts w:ascii="Times New Roman" w:hAnsi="Times New Roman" w:eastAsia="Times New Roman" w:cs="Times New Roman"/>
          <w:noProof w:val="0"/>
          <w:sz w:val="24"/>
          <w:szCs w:val="24"/>
          <w:lang w:val="en-US"/>
        </w:rPr>
        <w:t>face</w:t>
      </w:r>
      <w:r w:rsidRPr="434834A9" w:rsidR="6749BF90">
        <w:rPr>
          <w:rFonts w:ascii="Times New Roman" w:hAnsi="Times New Roman" w:eastAsia="Times New Roman" w:cs="Times New Roman"/>
          <w:noProof w:val="0"/>
          <w:sz w:val="24"/>
          <w:szCs w:val="24"/>
          <w:lang w:val="en-US"/>
        </w:rPr>
        <w:t xml:space="preserve"> unit and $450 to $500 for a double-</w:t>
      </w:r>
      <w:r w:rsidRPr="434834A9" w:rsidR="6749BF90">
        <w:rPr>
          <w:rFonts w:ascii="Times New Roman" w:hAnsi="Times New Roman" w:eastAsia="Times New Roman" w:cs="Times New Roman"/>
          <w:noProof w:val="0"/>
          <w:sz w:val="24"/>
          <w:szCs w:val="24"/>
          <w:lang w:val="en-US"/>
        </w:rPr>
        <w:t>face</w:t>
      </w:r>
      <w:r w:rsidRPr="434834A9" w:rsidR="6749BF90">
        <w:rPr>
          <w:rFonts w:ascii="Times New Roman" w:hAnsi="Times New Roman" w:eastAsia="Times New Roman" w:cs="Times New Roman"/>
          <w:noProof w:val="0"/>
          <w:sz w:val="24"/>
          <w:szCs w:val="24"/>
          <w:lang w:val="en-US"/>
        </w:rPr>
        <w:t xml:space="preserve"> device. Buying in bulk can lower expenses even more.</w:t>
      </w:r>
    </w:p>
    <w:p w:rsidR="6749BF90" w:rsidP="434834A9" w:rsidRDefault="6749BF90" w14:paraId="38D3C9A4" w14:textId="4382A14D">
      <w:pPr>
        <w:pStyle w:val="ListParagraph"/>
        <w:numPr>
          <w:ilvl w:val="0"/>
          <w:numId w:val="14"/>
        </w:numPr>
        <w:spacing w:before="240" w:beforeAutospacing="off" w:after="240" w:afterAutospacing="off"/>
        <w:jc w:val="left"/>
        <w:rPr>
          <w:rFonts w:ascii="Times New Roman" w:hAnsi="Times New Roman" w:eastAsia="Times New Roman" w:cs="Times New Roman"/>
          <w:noProof w:val="0"/>
          <w:sz w:val="24"/>
          <w:szCs w:val="24"/>
          <w:lang w:val="en"/>
        </w:rPr>
      </w:pPr>
      <w:r w:rsidRPr="434834A9" w:rsidR="6749BF90">
        <w:rPr>
          <w:rFonts w:ascii="Times New Roman" w:hAnsi="Times New Roman" w:eastAsia="Times New Roman" w:cs="Times New Roman"/>
          <w:b w:val="1"/>
          <w:bCs w:val="1"/>
          <w:noProof w:val="0"/>
          <w:sz w:val="24"/>
          <w:szCs w:val="24"/>
          <w:lang w:val="en"/>
        </w:rPr>
        <w:t>Cost of Installation:</w:t>
      </w:r>
      <w:r w:rsidRPr="434834A9" w:rsidR="6749BF90">
        <w:rPr>
          <w:rFonts w:ascii="Times New Roman" w:hAnsi="Times New Roman" w:eastAsia="Times New Roman" w:cs="Times New Roman"/>
          <w:noProof w:val="0"/>
          <w:sz w:val="24"/>
          <w:szCs w:val="24"/>
          <w:lang w:val="en"/>
        </w:rPr>
        <w:t xml:space="preserve"> About $10 per sign.</w:t>
      </w:r>
    </w:p>
    <w:p w:rsidR="6749BF90" w:rsidP="434834A9" w:rsidRDefault="6749BF90" w14:paraId="37D5E321" w14:textId="5477FDEB">
      <w:pPr>
        <w:pStyle w:val="ListParagraph"/>
        <w:numPr>
          <w:ilvl w:val="0"/>
          <w:numId w:val="14"/>
        </w:numPr>
        <w:spacing w:before="240" w:beforeAutospacing="off" w:after="240" w:afterAutospacing="off"/>
        <w:jc w:val="left"/>
        <w:rPr>
          <w:rFonts w:ascii="Times New Roman" w:hAnsi="Times New Roman" w:eastAsia="Times New Roman" w:cs="Times New Roman"/>
          <w:noProof w:val="0"/>
          <w:sz w:val="24"/>
          <w:szCs w:val="24"/>
          <w:lang w:val="en"/>
        </w:rPr>
      </w:pPr>
      <w:r w:rsidRPr="434834A9" w:rsidR="6749BF90">
        <w:rPr>
          <w:rFonts w:ascii="Times New Roman" w:hAnsi="Times New Roman" w:eastAsia="Times New Roman" w:cs="Times New Roman"/>
          <w:b w:val="1"/>
          <w:bCs w:val="1"/>
          <w:noProof w:val="0"/>
          <w:sz w:val="24"/>
          <w:szCs w:val="24"/>
          <w:lang w:val="en"/>
        </w:rPr>
        <w:t>Expected Payback:</w:t>
      </w:r>
      <w:r w:rsidRPr="434834A9" w:rsidR="6749BF90">
        <w:rPr>
          <w:rFonts w:ascii="Times New Roman" w:hAnsi="Times New Roman" w:eastAsia="Times New Roman" w:cs="Times New Roman"/>
          <w:noProof w:val="0"/>
          <w:sz w:val="24"/>
          <w:szCs w:val="24"/>
          <w:lang w:val="en"/>
        </w:rPr>
        <w:t xml:space="preserve"> Less than three years, depending on how much energy and maintenance expenditures are right now.</w:t>
      </w:r>
    </w:p>
    <w:p w:rsidR="6749BF90" w:rsidP="434834A9" w:rsidRDefault="6749BF90" w14:paraId="28A6A456" w14:textId="7A085754">
      <w:pPr>
        <w:pStyle w:val="ListParagraph"/>
        <w:numPr>
          <w:ilvl w:val="0"/>
          <w:numId w:val="14"/>
        </w:numPr>
        <w:spacing w:before="240" w:beforeAutospacing="off" w:after="240" w:afterAutospacing="off"/>
        <w:jc w:val="left"/>
        <w:rPr>
          <w:rFonts w:ascii="Times New Roman" w:hAnsi="Times New Roman" w:eastAsia="Times New Roman" w:cs="Times New Roman"/>
          <w:noProof w:val="0"/>
          <w:sz w:val="24"/>
          <w:szCs w:val="24"/>
          <w:lang w:val="en-US"/>
        </w:rPr>
      </w:pPr>
      <w:r w:rsidRPr="434834A9" w:rsidR="6749BF90">
        <w:rPr>
          <w:rFonts w:ascii="Times New Roman" w:hAnsi="Times New Roman" w:eastAsia="Times New Roman" w:cs="Times New Roman"/>
          <w:b w:val="1"/>
          <w:bCs w:val="1"/>
          <w:noProof w:val="0"/>
          <w:sz w:val="24"/>
          <w:szCs w:val="24"/>
          <w:lang w:val="en-US"/>
        </w:rPr>
        <w:t>Lifecycle Savings:</w:t>
      </w:r>
      <w:r w:rsidRPr="434834A9" w:rsidR="6749BF90">
        <w:rPr>
          <w:rFonts w:ascii="Times New Roman" w:hAnsi="Times New Roman" w:eastAsia="Times New Roman" w:cs="Times New Roman"/>
          <w:noProof w:val="0"/>
          <w:sz w:val="24"/>
          <w:szCs w:val="24"/>
          <w:lang w:val="en-US"/>
        </w:rPr>
        <w:t xml:space="preserve"> The money saved on energy and maintenance over the course of 10 years is estimated to be many times more than the initial expenditure.</w:t>
      </w:r>
    </w:p>
    <w:p w:rsidR="6749BF90" w:rsidP="434834A9" w:rsidRDefault="6749BF90" w14:paraId="5211798E" w14:textId="4D50D87E">
      <w:pPr>
        <w:spacing w:before="240" w:beforeAutospacing="off" w:after="240" w:afterAutospacing="off"/>
        <w:jc w:val="left"/>
      </w:pPr>
      <w:r w:rsidRPr="434834A9" w:rsidR="6749BF90">
        <w:rPr>
          <w:rFonts w:ascii="Times New Roman" w:hAnsi="Times New Roman" w:eastAsia="Times New Roman" w:cs="Times New Roman"/>
          <w:b w:val="1"/>
          <w:bCs w:val="1"/>
          <w:noProof w:val="0"/>
          <w:sz w:val="24"/>
          <w:szCs w:val="24"/>
          <w:lang w:val="en"/>
        </w:rPr>
        <w:t>Plan for Putting It into Action</w:t>
      </w:r>
    </w:p>
    <w:p w:rsidR="6749BF90" w:rsidP="434834A9" w:rsidRDefault="6749BF90" w14:paraId="1024C672" w14:textId="771B4297">
      <w:pPr>
        <w:pStyle w:val="ListParagraph"/>
        <w:numPr>
          <w:ilvl w:val="0"/>
          <w:numId w:val="15"/>
        </w:numPr>
        <w:spacing w:before="240" w:beforeAutospacing="off" w:after="240" w:afterAutospacing="off"/>
        <w:jc w:val="left"/>
        <w:rPr>
          <w:rFonts w:ascii="Times New Roman" w:hAnsi="Times New Roman" w:eastAsia="Times New Roman" w:cs="Times New Roman"/>
          <w:noProof w:val="0"/>
          <w:sz w:val="24"/>
          <w:szCs w:val="24"/>
          <w:lang w:val="en"/>
        </w:rPr>
      </w:pPr>
      <w:r w:rsidRPr="434834A9" w:rsidR="6749BF90">
        <w:rPr>
          <w:rFonts w:ascii="Times New Roman" w:hAnsi="Times New Roman" w:eastAsia="Times New Roman" w:cs="Times New Roman"/>
          <w:b w:val="1"/>
          <w:bCs w:val="1"/>
          <w:noProof w:val="0"/>
          <w:sz w:val="24"/>
          <w:szCs w:val="24"/>
          <w:lang w:val="en"/>
        </w:rPr>
        <w:t>Assessment:</w:t>
      </w:r>
      <w:r w:rsidRPr="434834A9" w:rsidR="6749BF90">
        <w:rPr>
          <w:rFonts w:ascii="Times New Roman" w:hAnsi="Times New Roman" w:eastAsia="Times New Roman" w:cs="Times New Roman"/>
          <w:noProof w:val="0"/>
          <w:sz w:val="24"/>
          <w:szCs w:val="24"/>
          <w:lang w:val="en"/>
        </w:rPr>
        <w:t xml:space="preserve"> Take an inventory of the whole facility to find out how many exit signs there are and whether each one needs a single- or double-face sign.</w:t>
      </w:r>
    </w:p>
    <w:p w:rsidR="6749BF90" w:rsidP="434834A9" w:rsidRDefault="6749BF90" w14:paraId="470399D9" w14:textId="021A1DE9">
      <w:pPr>
        <w:pStyle w:val="ListParagraph"/>
        <w:numPr>
          <w:ilvl w:val="0"/>
          <w:numId w:val="15"/>
        </w:numPr>
        <w:spacing w:before="240" w:beforeAutospacing="off" w:after="240" w:afterAutospacing="off"/>
        <w:jc w:val="left"/>
        <w:rPr>
          <w:rFonts w:ascii="Times New Roman" w:hAnsi="Times New Roman" w:eastAsia="Times New Roman" w:cs="Times New Roman"/>
          <w:noProof w:val="0"/>
          <w:sz w:val="24"/>
          <w:szCs w:val="24"/>
          <w:lang w:val="en"/>
        </w:rPr>
      </w:pPr>
      <w:r w:rsidRPr="434834A9" w:rsidR="6749BF90">
        <w:rPr>
          <w:rFonts w:ascii="Times New Roman" w:hAnsi="Times New Roman" w:eastAsia="Times New Roman" w:cs="Times New Roman"/>
          <w:b w:val="1"/>
          <w:bCs w:val="1"/>
          <w:noProof w:val="0"/>
          <w:sz w:val="24"/>
          <w:szCs w:val="24"/>
          <w:lang w:val="en"/>
        </w:rPr>
        <w:t>Budgeting and Buying:</w:t>
      </w:r>
      <w:r w:rsidRPr="434834A9" w:rsidR="6749BF90">
        <w:rPr>
          <w:rFonts w:ascii="Times New Roman" w:hAnsi="Times New Roman" w:eastAsia="Times New Roman" w:cs="Times New Roman"/>
          <w:noProof w:val="0"/>
          <w:sz w:val="24"/>
          <w:szCs w:val="24"/>
          <w:lang w:val="en"/>
        </w:rPr>
        <w:t xml:space="preserve"> Get permission to spend money and buy units from approved providers (such as Safety Light Corp. or GSA contracts).</w:t>
      </w:r>
    </w:p>
    <w:p w:rsidR="6749BF90" w:rsidP="434834A9" w:rsidRDefault="6749BF90" w14:paraId="62AD7363" w14:textId="3FBC19C3">
      <w:pPr>
        <w:pStyle w:val="ListParagraph"/>
        <w:numPr>
          <w:ilvl w:val="0"/>
          <w:numId w:val="15"/>
        </w:numPr>
        <w:spacing w:before="240" w:beforeAutospacing="off" w:after="240" w:afterAutospacing="off"/>
        <w:jc w:val="left"/>
        <w:rPr>
          <w:rFonts w:ascii="Times New Roman" w:hAnsi="Times New Roman" w:eastAsia="Times New Roman" w:cs="Times New Roman"/>
          <w:noProof w:val="0"/>
          <w:sz w:val="24"/>
          <w:szCs w:val="24"/>
          <w:lang w:val="en"/>
        </w:rPr>
      </w:pPr>
      <w:r w:rsidRPr="434834A9" w:rsidR="6749BF90">
        <w:rPr>
          <w:rFonts w:ascii="Times New Roman" w:hAnsi="Times New Roman" w:eastAsia="Times New Roman" w:cs="Times New Roman"/>
          <w:b w:val="1"/>
          <w:bCs w:val="1"/>
          <w:noProof w:val="0"/>
          <w:sz w:val="24"/>
          <w:szCs w:val="24"/>
          <w:lang w:val="en"/>
        </w:rPr>
        <w:t>Installation:</w:t>
      </w:r>
      <w:r w:rsidRPr="434834A9" w:rsidR="6749BF90">
        <w:rPr>
          <w:rFonts w:ascii="Times New Roman" w:hAnsi="Times New Roman" w:eastAsia="Times New Roman" w:cs="Times New Roman"/>
          <w:noProof w:val="0"/>
          <w:sz w:val="24"/>
          <w:szCs w:val="24"/>
          <w:lang w:val="en"/>
        </w:rPr>
        <w:t xml:space="preserve"> Plan the replacement in stages to cause the least amount of trouble. You can put in each unit in only a few minutes.</w:t>
      </w:r>
    </w:p>
    <w:p w:rsidR="6749BF90" w:rsidP="434834A9" w:rsidRDefault="6749BF90" w14:paraId="4408D167" w14:textId="7FE080DC">
      <w:pPr>
        <w:pStyle w:val="ListParagraph"/>
        <w:numPr>
          <w:ilvl w:val="0"/>
          <w:numId w:val="15"/>
        </w:numPr>
        <w:spacing w:before="240" w:beforeAutospacing="off" w:after="240" w:afterAutospacing="off"/>
        <w:jc w:val="left"/>
        <w:rPr>
          <w:rFonts w:ascii="Times New Roman" w:hAnsi="Times New Roman" w:eastAsia="Times New Roman" w:cs="Times New Roman"/>
          <w:noProof w:val="0"/>
          <w:sz w:val="24"/>
          <w:szCs w:val="24"/>
          <w:lang w:val="en"/>
        </w:rPr>
      </w:pPr>
      <w:r w:rsidRPr="434834A9" w:rsidR="6749BF90">
        <w:rPr>
          <w:rFonts w:ascii="Times New Roman" w:hAnsi="Times New Roman" w:eastAsia="Times New Roman" w:cs="Times New Roman"/>
          <w:b w:val="1"/>
          <w:bCs w:val="1"/>
          <w:noProof w:val="0"/>
          <w:sz w:val="24"/>
          <w:szCs w:val="24"/>
          <w:lang w:val="en"/>
        </w:rPr>
        <w:t>Evaluation:</w:t>
      </w:r>
      <w:r w:rsidRPr="434834A9" w:rsidR="6749BF90">
        <w:rPr>
          <w:rFonts w:ascii="Times New Roman" w:hAnsi="Times New Roman" w:eastAsia="Times New Roman" w:cs="Times New Roman"/>
          <w:noProof w:val="0"/>
          <w:sz w:val="24"/>
          <w:szCs w:val="24"/>
          <w:lang w:val="en"/>
        </w:rPr>
        <w:t xml:space="preserve"> Keep track of energy use and maintenance costs every three months to make sure the expected savings are real.</w:t>
      </w:r>
    </w:p>
    <w:p w:rsidR="5D83ECDD" w:rsidP="434834A9" w:rsidRDefault="5D83ECDD" w14:paraId="4AFE390D" w14:textId="318DA4EC">
      <w:pPr>
        <w:pStyle w:val="Normal"/>
        <w:suppressLineNumbers w:val="0"/>
        <w:bidi w:val="0"/>
        <w:spacing w:before="240" w:beforeAutospacing="off" w:after="240" w:afterAutospacing="off" w:line="480" w:lineRule="auto"/>
        <w:ind w:left="0" w:right="0"/>
        <w:jc w:val="left"/>
      </w:pPr>
      <w:r w:rsidRPr="434834A9" w:rsidR="5D83ECDD">
        <w:rPr>
          <w:rFonts w:ascii="Times New Roman" w:hAnsi="Times New Roman" w:eastAsia="Times New Roman" w:cs="Times New Roman"/>
          <w:b w:val="1"/>
          <w:bCs w:val="1"/>
          <w:noProof w:val="0"/>
          <w:sz w:val="24"/>
          <w:szCs w:val="24"/>
          <w:lang w:val="en"/>
        </w:rPr>
        <w:t>Conclusion</w:t>
      </w:r>
      <w:r>
        <w:br/>
      </w:r>
      <w:r w:rsidRPr="434834A9" w:rsidR="6749BF90">
        <w:rPr>
          <w:rFonts w:ascii="Times New Roman" w:hAnsi="Times New Roman" w:eastAsia="Times New Roman" w:cs="Times New Roman"/>
          <w:noProof w:val="0"/>
          <w:sz w:val="24"/>
          <w:szCs w:val="24"/>
          <w:lang w:val="en"/>
        </w:rPr>
        <w:t>Switching to exit signs that light up on their own is a smart, cost-effective, and safe way to do things. This plan is a long-term answer for our firm because it has a short payback period, needs almost no maintenance, and will always work during power outages. This project will not only lower our operating costs, but it will also show that we care about safety and saving energy.</w:t>
      </w:r>
    </w:p>
    <w:p w:rsidR="434834A9" w:rsidP="434834A9" w:rsidRDefault="434834A9" w14:paraId="795E58BB" w14:textId="1B8D2CF2">
      <w:pPr>
        <w:pStyle w:val="Normal"/>
        <w:jc w:val="left"/>
        <w:rPr>
          <w:rFonts w:ascii="Times New Roman" w:hAnsi="Times New Roman" w:eastAsia="Times New Roman" w:cs="Times New Roman"/>
          <w:noProof w:val="0"/>
          <w:sz w:val="24"/>
          <w:szCs w:val="24"/>
          <w:lang w:val="en"/>
        </w:rPr>
      </w:pPr>
    </w:p>
    <w:p w:rsidR="00471C75" w:rsidP="00471C75" w:rsidRDefault="00471C75" w14:paraId="7D5A5A88" w14:textId="77777777">
      <w:pPr>
        <w:jc w:val="center"/>
        <w:rPr>
          <w:b/>
        </w:rPr>
      </w:pPr>
    </w:p>
    <w:p w:rsidR="00471C75" w:rsidP="434834A9" w:rsidRDefault="00471C75" w14:paraId="31DC101C" w14:textId="026560EA">
      <w:pPr>
        <w:jc w:val="center"/>
        <w:rPr>
          <w:b w:val="1"/>
          <w:bCs w:val="1"/>
        </w:rPr>
      </w:pPr>
      <w:r w:rsidRPr="434834A9" w:rsidR="788BD57F">
        <w:rPr>
          <w:b w:val="1"/>
          <w:bCs w:val="1"/>
        </w:rPr>
        <w:t>References</w:t>
      </w:r>
    </w:p>
    <w:p w:rsidR="562D2BEC" w:rsidP="434834A9" w:rsidRDefault="562D2BEC" w14:paraId="62129B38" w14:textId="68D784F9">
      <w:pPr>
        <w:pStyle w:val="Normal"/>
        <w:jc w:val="left"/>
      </w:pPr>
      <w:r w:rsidRPr="434834A9" w:rsidR="562D2BEC">
        <w:rPr>
          <w:rFonts w:ascii="Times New Roman" w:hAnsi="Times New Roman" w:eastAsia="Times New Roman" w:cs="Times New Roman"/>
          <w:noProof w:val="0"/>
          <w:sz w:val="24"/>
          <w:szCs w:val="24"/>
          <w:lang w:val="en"/>
        </w:rPr>
        <w:t xml:space="preserve">Kolin, P. C. (2022). </w:t>
      </w:r>
      <w:r w:rsidRPr="434834A9" w:rsidR="562D2BEC">
        <w:rPr>
          <w:rFonts w:ascii="Times New Roman" w:hAnsi="Times New Roman" w:eastAsia="Times New Roman" w:cs="Times New Roman"/>
          <w:i w:val="1"/>
          <w:iCs w:val="1"/>
          <w:noProof w:val="0"/>
          <w:sz w:val="24"/>
          <w:szCs w:val="24"/>
          <w:lang w:val="en"/>
        </w:rPr>
        <w:t>Self-illuminating exit signs</w:t>
      </w:r>
      <w:r w:rsidRPr="434834A9" w:rsidR="562D2BEC">
        <w:rPr>
          <w:rFonts w:ascii="Times New Roman" w:hAnsi="Times New Roman" w:eastAsia="Times New Roman" w:cs="Times New Roman"/>
          <w:noProof w:val="0"/>
          <w:sz w:val="24"/>
          <w:szCs w:val="24"/>
          <w:lang w:val="en"/>
        </w:rPr>
        <w:t xml:space="preserve">. In </w:t>
      </w:r>
      <w:r w:rsidRPr="434834A9" w:rsidR="562D2BEC">
        <w:rPr>
          <w:rFonts w:ascii="Times New Roman" w:hAnsi="Times New Roman" w:eastAsia="Times New Roman" w:cs="Times New Roman"/>
          <w:i w:val="1"/>
          <w:iCs w:val="1"/>
          <w:noProof w:val="0"/>
          <w:sz w:val="24"/>
          <w:szCs w:val="24"/>
          <w:lang w:val="en"/>
        </w:rPr>
        <w:t>Successful writing at work</w:t>
      </w:r>
      <w:r w:rsidRPr="434834A9" w:rsidR="562D2BEC">
        <w:rPr>
          <w:rFonts w:ascii="Times New Roman" w:hAnsi="Times New Roman" w:eastAsia="Times New Roman" w:cs="Times New Roman"/>
          <w:noProof w:val="0"/>
          <w:sz w:val="24"/>
          <w:szCs w:val="24"/>
          <w:lang w:val="en"/>
        </w:rPr>
        <w:t xml:space="preserve"> (12th ed., pp. 458–459). Cengage.</w:t>
      </w:r>
    </w:p>
    <w:p w:rsidR="411850F6" w:rsidP="434834A9" w:rsidRDefault="411850F6" w14:paraId="62C1559F" w14:textId="13360A5F">
      <w:pPr>
        <w:pStyle w:val="Normal"/>
        <w:jc w:val="left"/>
        <w:rPr>
          <w:rFonts w:ascii="Times New Roman" w:hAnsi="Times New Roman" w:eastAsia="Times New Roman" w:cs="Times New Roman"/>
          <w:noProof w:val="0"/>
          <w:sz w:val="24"/>
          <w:szCs w:val="24"/>
          <w:lang w:val="en-US"/>
        </w:rPr>
      </w:pPr>
      <w:r w:rsidRPr="434834A9" w:rsidR="411850F6">
        <w:rPr>
          <w:rFonts w:ascii="Times New Roman" w:hAnsi="Times New Roman" w:eastAsia="Times New Roman" w:cs="Times New Roman"/>
          <w:b w:val="0"/>
          <w:bCs w:val="0"/>
          <w:noProof w:val="0"/>
          <w:sz w:val="24"/>
          <w:szCs w:val="24"/>
          <w:lang w:val="en-US"/>
        </w:rPr>
        <w:t>The Exit Light Company.</w:t>
      </w:r>
      <w:r w:rsidRPr="434834A9" w:rsidR="411850F6">
        <w:rPr>
          <w:rFonts w:ascii="Times New Roman" w:hAnsi="Times New Roman" w:eastAsia="Times New Roman" w:cs="Times New Roman"/>
          <w:b w:val="0"/>
          <w:bCs w:val="0"/>
          <w:noProof w:val="0"/>
          <w:sz w:val="24"/>
          <w:szCs w:val="24"/>
          <w:lang w:val="en-US"/>
        </w:rPr>
        <w:t xml:space="preserve"> </w:t>
      </w:r>
      <w:r w:rsidRPr="434834A9" w:rsidR="411850F6">
        <w:rPr>
          <w:rFonts w:ascii="Times New Roman" w:hAnsi="Times New Roman" w:eastAsia="Times New Roman" w:cs="Times New Roman"/>
          <w:noProof w:val="0"/>
          <w:sz w:val="24"/>
          <w:szCs w:val="24"/>
          <w:lang w:val="en-US"/>
        </w:rPr>
        <w:t xml:space="preserve">(n.d.). </w:t>
      </w:r>
      <w:r w:rsidRPr="434834A9" w:rsidR="411850F6">
        <w:rPr>
          <w:rFonts w:ascii="Times New Roman" w:hAnsi="Times New Roman" w:eastAsia="Times New Roman" w:cs="Times New Roman"/>
          <w:i w:val="1"/>
          <w:iCs w:val="1"/>
          <w:noProof w:val="0"/>
          <w:sz w:val="24"/>
          <w:szCs w:val="24"/>
          <w:lang w:val="en-US"/>
        </w:rPr>
        <w:t xml:space="preserve">Tritium </w:t>
      </w:r>
      <w:r w:rsidRPr="434834A9" w:rsidR="411850F6">
        <w:rPr>
          <w:rFonts w:ascii="Times New Roman" w:hAnsi="Times New Roman" w:eastAsia="Times New Roman" w:cs="Times New Roman"/>
          <w:i w:val="1"/>
          <w:iCs w:val="1"/>
          <w:noProof w:val="0"/>
          <w:sz w:val="24"/>
          <w:szCs w:val="24"/>
          <w:lang w:val="en-US"/>
        </w:rPr>
        <w:t>self luminous</w:t>
      </w:r>
      <w:r w:rsidRPr="434834A9" w:rsidR="411850F6">
        <w:rPr>
          <w:rFonts w:ascii="Times New Roman" w:hAnsi="Times New Roman" w:eastAsia="Times New Roman" w:cs="Times New Roman"/>
          <w:i w:val="1"/>
          <w:iCs w:val="1"/>
          <w:noProof w:val="0"/>
          <w:sz w:val="24"/>
          <w:szCs w:val="24"/>
          <w:lang w:val="en-US"/>
        </w:rPr>
        <w:t xml:space="preserve"> exit signs.</w:t>
      </w:r>
      <w:r w:rsidRPr="434834A9" w:rsidR="411850F6">
        <w:rPr>
          <w:rFonts w:ascii="Times New Roman" w:hAnsi="Times New Roman" w:eastAsia="Times New Roman" w:cs="Times New Roman"/>
          <w:noProof w:val="0"/>
          <w:sz w:val="24"/>
          <w:szCs w:val="24"/>
          <w:lang w:val="en-US"/>
        </w:rPr>
        <w:t xml:space="preserve"> The Exit Light Company. </w:t>
      </w:r>
      <w:hyperlink r:id="R9f99c91ada6a40e3">
        <w:r w:rsidRPr="434834A9" w:rsidR="411850F6">
          <w:rPr>
            <w:rStyle w:val="Hyperlink"/>
            <w:rFonts w:ascii="Times New Roman" w:hAnsi="Times New Roman" w:eastAsia="Times New Roman" w:cs="Times New Roman"/>
            <w:noProof w:val="0"/>
            <w:sz w:val="24"/>
            <w:szCs w:val="24"/>
            <w:lang w:val="en-US"/>
          </w:rPr>
          <w:t>https://www.exitlightco.com/category/Power-Free-Tritium-Exit-Signs.html</w:t>
        </w:r>
      </w:hyperlink>
    </w:p>
    <w:p w:rsidR="19194694" w:rsidP="52E0E31A" w:rsidRDefault="19194694" w14:paraId="06400D5C" w14:textId="700E8130">
      <w:pPr>
        <w:pStyle w:val="Normal"/>
        <w:jc w:val="center"/>
        <w:rPr>
          <w:b w:val="1"/>
          <w:bCs w:val="1"/>
          <w:noProof/>
          <w:lang w:val="en"/>
        </w:rPr>
      </w:pPr>
    </w:p>
    <w:sectPr w:rsidRPr="00B750F7" w:rsidR="00AA14B4">
      <w:headerReference w:type="default" r:id="rId7"/>
      <w:headerReference w:type="first" r:id="rId8"/>
      <w:pgSz w:w="12240" w:h="15840" w:orient="portrait"/>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A2804" w:rsidRDefault="00FA2804" w14:paraId="5C17D2CA" w14:textId="77777777">
      <w:pPr>
        <w:spacing w:line="240" w:lineRule="auto"/>
      </w:pPr>
      <w:r>
        <w:separator/>
      </w:r>
    </w:p>
  </w:endnote>
  <w:endnote w:type="continuationSeparator" w:id="0">
    <w:p w:rsidR="00FA2804" w:rsidRDefault="00FA2804" w14:paraId="7630DDA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A2804" w:rsidRDefault="00FA2804" w14:paraId="53E60C01" w14:textId="77777777">
      <w:pPr>
        <w:spacing w:line="240" w:lineRule="auto"/>
      </w:pPr>
      <w:r>
        <w:separator/>
      </w:r>
    </w:p>
  </w:footnote>
  <w:footnote w:type="continuationSeparator" w:id="0">
    <w:p w:rsidR="00FA2804" w:rsidRDefault="00FA2804" w14:paraId="099EEDAB"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12B3" w:rsidRDefault="005140E4" w14:paraId="00000044" w14:textId="08BFA58B">
    <w:pPr>
      <w:pBdr>
        <w:top w:val="nil"/>
        <w:left w:val="nil"/>
        <w:bottom w:val="nil"/>
        <w:right w:val="nil"/>
        <w:between w:val="nil"/>
      </w:pBdr>
      <w:spacing w:before="960"/>
      <w:ind w:left="2160"/>
    </w:pPr>
    <w:r>
      <w:tab/>
    </w:r>
    <w:r>
      <w:tab/>
    </w:r>
    <w:r>
      <w:tab/>
    </w:r>
    <w:r>
      <w:tab/>
    </w:r>
    <w:r>
      <w:tab/>
    </w:r>
    <w:r>
      <w:tab/>
    </w:r>
    <w:r>
      <w:tab/>
    </w:r>
    <w:r>
      <w:tab/>
    </w:r>
    <w:r>
      <w:tab/>
    </w:r>
    <w:r>
      <w:fldChar w:fldCharType="begin"/>
    </w:r>
    <w:r>
      <w:instrText>PAGE</w:instrText>
    </w:r>
    <w:r>
      <w:fldChar w:fldCharType="separate"/>
    </w:r>
    <w:r w:rsidR="00B7572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112B3" w:rsidRDefault="005140E4" w14:paraId="00000045" w14:textId="67036828">
    <w:pPr>
      <w:pBdr>
        <w:top w:val="nil"/>
        <w:left w:val="nil"/>
        <w:bottom w:val="nil"/>
        <w:right w:val="nil"/>
        <w:between w:val="nil"/>
      </w:pBdr>
      <w:spacing w:before="960"/>
      <w:ind w:left="3600"/>
      <w:rPr>
        <w:i/>
        <w:color w:val="FF0000"/>
      </w:rPr>
    </w:pPr>
    <w:r>
      <w:tab/>
    </w:r>
    <w:r>
      <w:tab/>
    </w:r>
    <w:r>
      <w:tab/>
    </w:r>
    <w:r>
      <w:tab/>
    </w:r>
    <w:r>
      <w:tab/>
    </w:r>
    <w:r>
      <w:tab/>
    </w:r>
    <w:r>
      <w:tab/>
    </w:r>
    <w:r>
      <w:fldChar w:fldCharType="begin"/>
    </w:r>
    <w:r>
      <w:instrText>PAGE</w:instrText>
    </w:r>
    <w:r>
      <w:fldChar w:fldCharType="separate"/>
    </w:r>
    <w:r w:rsidR="00B7572B">
      <w:rPr>
        <w:noProof/>
      </w:rPr>
      <w:t>1</w:t>
    </w:r>
    <w:r>
      <w:fldChar w:fldCharType="end"/>
    </w:r>
  </w:p>
  <w:p w:rsidR="00C112B3" w:rsidRDefault="00C112B3" w14:paraId="00000046" w14:textId="77777777">
    <w:pPr>
      <w:pBdr>
        <w:top w:val="nil"/>
        <w:left w:val="nil"/>
        <w:bottom w:val="nil"/>
        <w:right w:val="nil"/>
        <w:between w:val="nil"/>
      </w:pBdr>
      <w:spacing w:before="960"/>
      <w:ind w:left="3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4">
    <w:nsid w:val="60ac60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8c48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7136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9a964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22b55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f3f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adef8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4cf2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903be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3cef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8459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8fe8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669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64ce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09B002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60584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2B3"/>
    <w:rsid w:val="00002DA9"/>
    <w:rsid w:val="00016EC2"/>
    <w:rsid w:val="00045873"/>
    <w:rsid w:val="000542F4"/>
    <w:rsid w:val="0007384B"/>
    <w:rsid w:val="00087E3B"/>
    <w:rsid w:val="00091315"/>
    <w:rsid w:val="000A2A7D"/>
    <w:rsid w:val="000A58D4"/>
    <w:rsid w:val="000E11F6"/>
    <w:rsid w:val="00127CF8"/>
    <w:rsid w:val="00137073"/>
    <w:rsid w:val="00160D8A"/>
    <w:rsid w:val="001F06B8"/>
    <w:rsid w:val="002017F4"/>
    <w:rsid w:val="00215DEF"/>
    <w:rsid w:val="00250565"/>
    <w:rsid w:val="002A49ED"/>
    <w:rsid w:val="002D0F54"/>
    <w:rsid w:val="00326D54"/>
    <w:rsid w:val="003506ED"/>
    <w:rsid w:val="00351D1B"/>
    <w:rsid w:val="00352758"/>
    <w:rsid w:val="00357CE1"/>
    <w:rsid w:val="00367854"/>
    <w:rsid w:val="00367BC2"/>
    <w:rsid w:val="003737AD"/>
    <w:rsid w:val="003A0DB9"/>
    <w:rsid w:val="003A4347"/>
    <w:rsid w:val="003C115E"/>
    <w:rsid w:val="003C29C9"/>
    <w:rsid w:val="003C5E44"/>
    <w:rsid w:val="003D1705"/>
    <w:rsid w:val="003E32FA"/>
    <w:rsid w:val="003F5671"/>
    <w:rsid w:val="004170D0"/>
    <w:rsid w:val="0042632D"/>
    <w:rsid w:val="004430AB"/>
    <w:rsid w:val="00443816"/>
    <w:rsid w:val="00447161"/>
    <w:rsid w:val="00452FBE"/>
    <w:rsid w:val="0046363A"/>
    <w:rsid w:val="00471C75"/>
    <w:rsid w:val="00471FD4"/>
    <w:rsid w:val="004D5412"/>
    <w:rsid w:val="004E3CAD"/>
    <w:rsid w:val="00507284"/>
    <w:rsid w:val="005140E4"/>
    <w:rsid w:val="00520FE5"/>
    <w:rsid w:val="00561E15"/>
    <w:rsid w:val="0056261E"/>
    <w:rsid w:val="00565352"/>
    <w:rsid w:val="00567CAF"/>
    <w:rsid w:val="00570BCC"/>
    <w:rsid w:val="00573AD9"/>
    <w:rsid w:val="00581099"/>
    <w:rsid w:val="005C21A5"/>
    <w:rsid w:val="0060490D"/>
    <w:rsid w:val="00614EC1"/>
    <w:rsid w:val="00634429"/>
    <w:rsid w:val="00641479"/>
    <w:rsid w:val="006447CC"/>
    <w:rsid w:val="006765C3"/>
    <w:rsid w:val="007068DF"/>
    <w:rsid w:val="0071C779"/>
    <w:rsid w:val="0074443C"/>
    <w:rsid w:val="0074460A"/>
    <w:rsid w:val="007545E9"/>
    <w:rsid w:val="00755870"/>
    <w:rsid w:val="00755A40"/>
    <w:rsid w:val="00756A2C"/>
    <w:rsid w:val="007623DA"/>
    <w:rsid w:val="0077632C"/>
    <w:rsid w:val="007A6AB4"/>
    <w:rsid w:val="007B45B0"/>
    <w:rsid w:val="007B7012"/>
    <w:rsid w:val="00800795"/>
    <w:rsid w:val="008440C6"/>
    <w:rsid w:val="008622DB"/>
    <w:rsid w:val="00862566"/>
    <w:rsid w:val="0086290F"/>
    <w:rsid w:val="008636E9"/>
    <w:rsid w:val="00864F99"/>
    <w:rsid w:val="00874349"/>
    <w:rsid w:val="00876244"/>
    <w:rsid w:val="00876813"/>
    <w:rsid w:val="00891B40"/>
    <w:rsid w:val="008C3F0D"/>
    <w:rsid w:val="008E40BA"/>
    <w:rsid w:val="008E4BAF"/>
    <w:rsid w:val="008E4EB9"/>
    <w:rsid w:val="008F02B8"/>
    <w:rsid w:val="008F5568"/>
    <w:rsid w:val="00926581"/>
    <w:rsid w:val="00954086"/>
    <w:rsid w:val="00954DA8"/>
    <w:rsid w:val="00975C6E"/>
    <w:rsid w:val="00977494"/>
    <w:rsid w:val="00994E90"/>
    <w:rsid w:val="009952CB"/>
    <w:rsid w:val="009C4A51"/>
    <w:rsid w:val="009F7F81"/>
    <w:rsid w:val="00A218E9"/>
    <w:rsid w:val="00A4240F"/>
    <w:rsid w:val="00A4553D"/>
    <w:rsid w:val="00A9464F"/>
    <w:rsid w:val="00AA14B4"/>
    <w:rsid w:val="00AB5AC3"/>
    <w:rsid w:val="00AC61FA"/>
    <w:rsid w:val="00AD5A8B"/>
    <w:rsid w:val="00AD7C29"/>
    <w:rsid w:val="00AE5CF4"/>
    <w:rsid w:val="00AF0A4B"/>
    <w:rsid w:val="00B16F1C"/>
    <w:rsid w:val="00B30360"/>
    <w:rsid w:val="00B47702"/>
    <w:rsid w:val="00B57032"/>
    <w:rsid w:val="00B65C02"/>
    <w:rsid w:val="00B673B7"/>
    <w:rsid w:val="00B67E39"/>
    <w:rsid w:val="00B714B0"/>
    <w:rsid w:val="00B750F7"/>
    <w:rsid w:val="00B7572B"/>
    <w:rsid w:val="00B778D7"/>
    <w:rsid w:val="00B97E2B"/>
    <w:rsid w:val="00BA4E8E"/>
    <w:rsid w:val="00BB6C0A"/>
    <w:rsid w:val="00BC2D7D"/>
    <w:rsid w:val="00BD3EC2"/>
    <w:rsid w:val="00BE3C03"/>
    <w:rsid w:val="00C112B3"/>
    <w:rsid w:val="00C219D3"/>
    <w:rsid w:val="00C356FF"/>
    <w:rsid w:val="00C71291"/>
    <w:rsid w:val="00C742C0"/>
    <w:rsid w:val="00C83AEE"/>
    <w:rsid w:val="00C87830"/>
    <w:rsid w:val="00CB0D7A"/>
    <w:rsid w:val="00CB5141"/>
    <w:rsid w:val="00CB6C4F"/>
    <w:rsid w:val="00CC01CC"/>
    <w:rsid w:val="00CC0D13"/>
    <w:rsid w:val="00CE236C"/>
    <w:rsid w:val="00CE39B3"/>
    <w:rsid w:val="00D03CB0"/>
    <w:rsid w:val="00D2504C"/>
    <w:rsid w:val="00D27508"/>
    <w:rsid w:val="00D30B99"/>
    <w:rsid w:val="00D3690E"/>
    <w:rsid w:val="00D37228"/>
    <w:rsid w:val="00D9621F"/>
    <w:rsid w:val="00DA51E3"/>
    <w:rsid w:val="00DB0264"/>
    <w:rsid w:val="00DC3D35"/>
    <w:rsid w:val="00DC591E"/>
    <w:rsid w:val="00DE066C"/>
    <w:rsid w:val="00DE07B3"/>
    <w:rsid w:val="00E16B47"/>
    <w:rsid w:val="00E24FAD"/>
    <w:rsid w:val="00E35828"/>
    <w:rsid w:val="00E54CFC"/>
    <w:rsid w:val="00E7307F"/>
    <w:rsid w:val="00E83BDB"/>
    <w:rsid w:val="00EB0799"/>
    <w:rsid w:val="00EC2DFA"/>
    <w:rsid w:val="00EC5661"/>
    <w:rsid w:val="00EE3EAF"/>
    <w:rsid w:val="00F27578"/>
    <w:rsid w:val="00F3167B"/>
    <w:rsid w:val="00F400C5"/>
    <w:rsid w:val="00F474BA"/>
    <w:rsid w:val="00F9639A"/>
    <w:rsid w:val="00FA2804"/>
    <w:rsid w:val="00FA42D2"/>
    <w:rsid w:val="00FE1D43"/>
    <w:rsid w:val="01454A4E"/>
    <w:rsid w:val="0215FFA6"/>
    <w:rsid w:val="03B35660"/>
    <w:rsid w:val="0519385B"/>
    <w:rsid w:val="05F0185F"/>
    <w:rsid w:val="06C4D06C"/>
    <w:rsid w:val="0702447B"/>
    <w:rsid w:val="0726F4B2"/>
    <w:rsid w:val="07F8A7A0"/>
    <w:rsid w:val="09F8D788"/>
    <w:rsid w:val="0C398198"/>
    <w:rsid w:val="0C4C024D"/>
    <w:rsid w:val="0C9C3234"/>
    <w:rsid w:val="0EB9B8A0"/>
    <w:rsid w:val="0F2FEB0D"/>
    <w:rsid w:val="0F7D34FA"/>
    <w:rsid w:val="10A621AE"/>
    <w:rsid w:val="117E5159"/>
    <w:rsid w:val="11850278"/>
    <w:rsid w:val="135D7A6C"/>
    <w:rsid w:val="13FB2336"/>
    <w:rsid w:val="1404DF55"/>
    <w:rsid w:val="1502D0DE"/>
    <w:rsid w:val="153A5407"/>
    <w:rsid w:val="180D3658"/>
    <w:rsid w:val="184A22C9"/>
    <w:rsid w:val="18E3A93C"/>
    <w:rsid w:val="19194694"/>
    <w:rsid w:val="1A088C12"/>
    <w:rsid w:val="1A29A2E3"/>
    <w:rsid w:val="1AE91F6C"/>
    <w:rsid w:val="1C004F2D"/>
    <w:rsid w:val="1C117879"/>
    <w:rsid w:val="1C80AAF3"/>
    <w:rsid w:val="1D7A18C2"/>
    <w:rsid w:val="1F3EF315"/>
    <w:rsid w:val="1F694810"/>
    <w:rsid w:val="1FC9851A"/>
    <w:rsid w:val="2111BA8B"/>
    <w:rsid w:val="226EE446"/>
    <w:rsid w:val="22CA097B"/>
    <w:rsid w:val="2382794A"/>
    <w:rsid w:val="2643B271"/>
    <w:rsid w:val="2672DF37"/>
    <w:rsid w:val="293ADC81"/>
    <w:rsid w:val="294310BC"/>
    <w:rsid w:val="2A8635B3"/>
    <w:rsid w:val="2C5ACB30"/>
    <w:rsid w:val="2E16075F"/>
    <w:rsid w:val="2FB4BD42"/>
    <w:rsid w:val="30E3E0E0"/>
    <w:rsid w:val="31AAB7FE"/>
    <w:rsid w:val="32E1D94E"/>
    <w:rsid w:val="3424C7C5"/>
    <w:rsid w:val="36022C85"/>
    <w:rsid w:val="377E3C5F"/>
    <w:rsid w:val="3A15762C"/>
    <w:rsid w:val="3C14C3CC"/>
    <w:rsid w:val="3CA5013F"/>
    <w:rsid w:val="3CF38D45"/>
    <w:rsid w:val="3D9DE9A0"/>
    <w:rsid w:val="3FFD9662"/>
    <w:rsid w:val="411850F6"/>
    <w:rsid w:val="41C3953F"/>
    <w:rsid w:val="434834A9"/>
    <w:rsid w:val="43932AEB"/>
    <w:rsid w:val="43CCB7B6"/>
    <w:rsid w:val="4451763E"/>
    <w:rsid w:val="4754EE34"/>
    <w:rsid w:val="47789536"/>
    <w:rsid w:val="48DAD2D6"/>
    <w:rsid w:val="494E6F3D"/>
    <w:rsid w:val="49F7260D"/>
    <w:rsid w:val="4B16B9BC"/>
    <w:rsid w:val="4B79AE75"/>
    <w:rsid w:val="4D028F14"/>
    <w:rsid w:val="4D4B33F3"/>
    <w:rsid w:val="52E0E31A"/>
    <w:rsid w:val="55FDE17F"/>
    <w:rsid w:val="561B0F78"/>
    <w:rsid w:val="562D2BEC"/>
    <w:rsid w:val="5653B3FF"/>
    <w:rsid w:val="5746E4E9"/>
    <w:rsid w:val="5A2A1EDF"/>
    <w:rsid w:val="5A592519"/>
    <w:rsid w:val="5A8CA4F5"/>
    <w:rsid w:val="5CEC0124"/>
    <w:rsid w:val="5D83ECDD"/>
    <w:rsid w:val="5D93F70E"/>
    <w:rsid w:val="5F4A6CE4"/>
    <w:rsid w:val="6190645A"/>
    <w:rsid w:val="625A4D14"/>
    <w:rsid w:val="62B3DC63"/>
    <w:rsid w:val="642369A9"/>
    <w:rsid w:val="653E0493"/>
    <w:rsid w:val="65AE48DF"/>
    <w:rsid w:val="660D6343"/>
    <w:rsid w:val="66718513"/>
    <w:rsid w:val="6749BF90"/>
    <w:rsid w:val="68B4BA69"/>
    <w:rsid w:val="6910D423"/>
    <w:rsid w:val="6A375129"/>
    <w:rsid w:val="6ABD850E"/>
    <w:rsid w:val="6BA39F9F"/>
    <w:rsid w:val="6BD86252"/>
    <w:rsid w:val="6D731129"/>
    <w:rsid w:val="6F46A440"/>
    <w:rsid w:val="702452EB"/>
    <w:rsid w:val="70F51781"/>
    <w:rsid w:val="73E971FF"/>
    <w:rsid w:val="769AE34E"/>
    <w:rsid w:val="7838B1ED"/>
    <w:rsid w:val="788BD57F"/>
    <w:rsid w:val="79CB9F66"/>
    <w:rsid w:val="7BB52F6F"/>
    <w:rsid w:val="7C47FCCF"/>
    <w:rsid w:val="7E03B8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58C86"/>
  <w15:docId w15:val="{AE6867EC-223D-48B0-8F9C-D2747BA36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sz w:val="24"/>
        <w:szCs w:val="24"/>
        <w:lang w:val="en"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7284"/>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ind w:firstLine="720"/>
      <w:outlineLvl w:val="3"/>
    </w:pPr>
    <w:rPr>
      <w:b/>
      <w:i/>
    </w:rPr>
  </w:style>
  <w:style w:type="paragraph" w:styleId="Heading5">
    <w:name w:val="heading 5"/>
    <w:basedOn w:val="Normal"/>
    <w:next w:val="Normal"/>
    <w:uiPriority w:val="9"/>
    <w:semiHidden/>
    <w:unhideWhenUsed/>
    <w:qFormat/>
    <w:pPr>
      <w:keepNext/>
      <w:keepLines/>
      <w:outlineLvl w:val="4"/>
    </w:pPr>
    <w:rPr>
      <w:i/>
    </w:rPr>
  </w:style>
  <w:style w:type="paragraph" w:styleId="Heading6">
    <w:name w:val="heading 6"/>
    <w:basedOn w:val="Normal"/>
    <w:next w:val="Normal"/>
    <w:uiPriority w:val="9"/>
    <w:semiHidden/>
    <w:unhideWhenUsed/>
    <w:qFormat/>
    <w:pPr>
      <w:keepNext/>
      <w:keepLines/>
      <w:spacing w:before="16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2160"/>
      <w:jc w:val="center"/>
    </w:pPr>
  </w:style>
  <w:style w:type="paragraph" w:styleId="Subtitle">
    <w:name w:val="Subtitle"/>
    <w:basedOn w:val="Normal"/>
    <w:next w:val="Normal"/>
    <w:uiPriority w:val="11"/>
    <w:qFormat/>
    <w:pPr>
      <w:keepNext/>
      <w:keepLines/>
      <w:jc w:val="center"/>
    </w:pPr>
  </w:style>
  <w:style w:type="character" w:styleId="Hyperlink">
    <w:name w:val="Hyperlink"/>
    <w:basedOn w:val="DefaultParagraphFont"/>
    <w:uiPriority w:val="99"/>
    <w:unhideWhenUsed/>
    <w:rsid w:val="00874349"/>
    <w:rPr>
      <w:color w:val="0000FF" w:themeColor="hyperlink"/>
      <w:u w:val="single"/>
    </w:rPr>
  </w:style>
  <w:style w:type="character" w:styleId="UnresolvedMention">
    <w:name w:val="Unresolved Mention"/>
    <w:basedOn w:val="DefaultParagraphFont"/>
    <w:uiPriority w:val="99"/>
    <w:semiHidden/>
    <w:unhideWhenUsed/>
    <w:rsid w:val="00874349"/>
    <w:rPr>
      <w:color w:val="605E5C"/>
      <w:shd w:val="clear" w:color="auto" w:fill="E1DFDD"/>
    </w:rPr>
  </w:style>
  <w:style w:type="paragraph" w:styleId="ListParagraph">
    <w:uiPriority w:val="34"/>
    <w:name w:val="List Paragraph"/>
    <w:basedOn w:val="Normal"/>
    <w:qFormat/>
    <w:rsid w:val="0726F4B2"/>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737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exitlightco.com/category/Power-Free-Tritium-Exit-Signs.html" TargetMode="External" Id="R9f99c91ada6a40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Dennis Clement</lastModifiedBy>
  <revision>149</revision>
  <dcterms:created xsi:type="dcterms:W3CDTF">2024-04-03T18:50:00.0000000Z</dcterms:created>
  <dcterms:modified xsi:type="dcterms:W3CDTF">2025-10-05T20:38:31.1872718Z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dee49d292cbd10fd0369c57d8cb6132f98f81d31ceb1427f12323f3a0dfa3875</vt:lpwstr>
  </property>
</Properties>
</file>