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12B3" w:rsidRDefault="00C112B3" w14:paraId="00000001" w14:textId="77777777"/>
    <w:p w:rsidRPr="00B750F7" w:rsidR="00C112B3" w:rsidP="27F1B12C" w:rsidRDefault="005140E4" w14:paraId="00000003" w14:textId="74C0960D">
      <w:pPr>
        <w:pStyle w:val="Normal"/>
        <w:spacing w:before="240"/>
        <w:jc w:val="center"/>
        <w:rPr>
          <w:b w:val="1"/>
          <w:bCs w:val="1"/>
        </w:rPr>
      </w:pPr>
      <w:r w:rsidRPr="27F1B12C" w:rsidR="4D028F14">
        <w:rPr>
          <w:b w:val="1"/>
          <w:bCs w:val="1"/>
          <w:lang w:val="en-US"/>
        </w:rPr>
        <w:t xml:space="preserve">Unit </w:t>
      </w:r>
      <w:r w:rsidRPr="27F1B12C" w:rsidR="2C5ACB30">
        <w:rPr>
          <w:b w:val="1"/>
          <w:bCs w:val="1"/>
          <w:lang w:val="en-US"/>
        </w:rPr>
        <w:t>6</w:t>
      </w:r>
      <w:r w:rsidRPr="27F1B12C" w:rsidR="3CF38D45">
        <w:rPr>
          <w:b w:val="1"/>
          <w:bCs w:val="1"/>
          <w:lang w:val="en-US"/>
        </w:rPr>
        <w:t>.</w:t>
      </w:r>
      <w:r w:rsidRPr="27F1B12C" w:rsidR="3A15762C">
        <w:rPr>
          <w:b w:val="1"/>
          <w:bCs w:val="1"/>
          <w:lang w:val="en-US"/>
        </w:rPr>
        <w:t>1</w:t>
      </w:r>
      <w:r w:rsidRPr="27F1B12C" w:rsidR="6A375129">
        <w:rPr>
          <w:b w:val="1"/>
          <w:bCs w:val="1"/>
          <w:lang w:val="en-US"/>
        </w:rPr>
        <w:t xml:space="preserve"> Assignment</w:t>
      </w:r>
      <w:r w:rsidRPr="27F1B12C" w:rsidR="485B46DE">
        <w:rPr>
          <w:b w:val="1"/>
          <w:bCs w:val="1"/>
          <w:lang w:val="en-US"/>
        </w:rPr>
        <w:t>:</w:t>
      </w:r>
      <w:r w:rsidRPr="27F1B12C" w:rsidR="485B46DE">
        <w:rPr>
          <w:noProof w:val="0"/>
          <w:lang w:val="en-US"/>
        </w:rPr>
        <w:t xml:space="preserve"> </w:t>
      </w:r>
      <w:r w:rsidRPr="27F1B12C" w:rsidR="485B46DE">
        <w:rPr>
          <w:noProof w:val="0"/>
          <w:lang w:val="en-US"/>
        </w:rPr>
        <w:t>The</w:t>
      </w:r>
      <w:r w:rsidRPr="27F1B12C" w:rsidR="485B46DE">
        <w:rPr>
          <w:noProof w:val="0"/>
          <w:lang w:val="en-US"/>
        </w:rPr>
        <w:t xml:space="preserve"> Future of Work: Remote vs. In-Office</w:t>
      </w:r>
    </w:p>
    <w:p w:rsidRPr="00B750F7" w:rsidR="00C112B3" w:rsidP="1C80AAF3" w:rsidRDefault="00091315" w14:paraId="00000004" w14:textId="77931053">
      <w:pPr>
        <w:pStyle w:val="Subtitle"/>
        <w:spacing w:before="240"/>
        <w:jc w:val="center"/>
        <w:rPr>
          <w:lang w:val="en-US"/>
        </w:rPr>
      </w:pPr>
      <w:r w:rsidRPr="1C80AAF3" w:rsidR="00091315">
        <w:rPr>
          <w:lang w:val="en-US"/>
        </w:rPr>
        <w:t>Dennis Clement</w:t>
      </w:r>
    </w:p>
    <w:p w:rsidRPr="00B750F7" w:rsidR="00C112B3" w:rsidP="1C80AAF3" w:rsidRDefault="005140E4" w14:paraId="00000005" w14:textId="2D706B80">
      <w:pPr>
        <w:pStyle w:val="Subtitle"/>
        <w:spacing w:before="240"/>
        <w:jc w:val="center"/>
      </w:pPr>
      <w:r w:rsidR="4D028F14">
        <w:rPr/>
        <w:t xml:space="preserve"> Post University</w:t>
      </w:r>
    </w:p>
    <w:p w:rsidR="5A8CA4F5" w:rsidP="4D4B33F3" w:rsidRDefault="5A8CA4F5" w14:paraId="05DB3B21" w14:textId="229E8705">
      <w:pPr>
        <w:pStyle w:val="Subtitle"/>
        <w:suppressLineNumbers w:val="0"/>
        <w:bidi w:val="0"/>
        <w:spacing w:before="240" w:beforeAutospacing="off" w:after="0" w:afterAutospacing="off" w:line="480" w:lineRule="auto"/>
        <w:ind w:left="0" w:right="0"/>
        <w:jc w:val="center"/>
      </w:pPr>
      <w:r w:rsidR="5A8CA4F5">
        <w:rPr/>
        <w:t>CIS 311_30 Technical Writing in CIS</w:t>
      </w:r>
    </w:p>
    <w:p w:rsidR="5A8CA4F5" w:rsidP="4D4B33F3" w:rsidRDefault="5A8CA4F5" w14:paraId="130D2E64" w14:textId="79D94998">
      <w:pPr>
        <w:pStyle w:val="Subtitle"/>
        <w:suppressLineNumbers w:val="0"/>
        <w:bidi w:val="0"/>
        <w:spacing w:before="240" w:beforeAutospacing="off" w:after="0" w:afterAutospacing="off" w:line="480" w:lineRule="auto"/>
        <w:ind w:left="0" w:right="0"/>
        <w:jc w:val="center"/>
      </w:pPr>
      <w:r w:rsidRPr="4D4B33F3" w:rsidR="5A8CA4F5">
        <w:rPr>
          <w:lang w:val="en-US"/>
        </w:rPr>
        <w:t>Dr. Matthew Zullo</w:t>
      </w:r>
    </w:p>
    <w:p w:rsidR="6910D423" w:rsidP="19194694" w:rsidRDefault="6910D423" w14:paraId="3AE2C7D1" w14:textId="15287F5D">
      <w:pPr>
        <w:pStyle w:val="Subtitle"/>
        <w:suppressLineNumbers w:val="0"/>
        <w:bidi w:val="0"/>
        <w:spacing w:before="240" w:beforeAutospacing="off" w:after="0" w:afterAutospacing="off" w:line="480" w:lineRule="auto"/>
        <w:ind w:left="0" w:right="0"/>
        <w:jc w:val="center"/>
      </w:pPr>
      <w:r w:rsidR="153A5407">
        <w:rPr/>
        <w:t>October 10th</w:t>
      </w:r>
      <w:r w:rsidR="1A088C12">
        <w:rPr/>
        <w:t>, 2025</w:t>
      </w:r>
    </w:p>
    <w:p w:rsidRPr="00B750F7" w:rsidR="00C112B3" w:rsidP="00567CAF" w:rsidRDefault="00C112B3" w14:paraId="00000009" w14:textId="77777777">
      <w:pPr>
        <w:pStyle w:val="Subtitle"/>
        <w:pBdr>
          <w:top w:val="nil"/>
          <w:left w:val="nil"/>
          <w:bottom w:val="nil"/>
          <w:right w:val="nil"/>
          <w:between w:val="nil"/>
        </w:pBdr>
      </w:pPr>
      <w:bookmarkStart w:name="_nr2x3ksnz118" w:colFirst="0" w:colLast="0" w:id="2"/>
      <w:bookmarkEnd w:id="2"/>
    </w:p>
    <w:p w:rsidRPr="00B750F7" w:rsidR="00C112B3" w:rsidP="00567CAF" w:rsidRDefault="00C112B3" w14:paraId="0000000A" w14:textId="77777777">
      <w:pPr>
        <w:pBdr>
          <w:top w:val="nil"/>
          <w:left w:val="nil"/>
          <w:bottom w:val="nil"/>
          <w:right w:val="nil"/>
          <w:between w:val="nil"/>
        </w:pBdr>
        <w:ind w:firstLine="720"/>
      </w:pPr>
    </w:p>
    <w:p w:rsidRPr="00B750F7" w:rsidR="00C112B3" w:rsidP="00567CAF" w:rsidRDefault="00C112B3" w14:paraId="0000000B" w14:textId="77777777">
      <w:pPr>
        <w:pBdr>
          <w:top w:val="nil"/>
          <w:left w:val="nil"/>
          <w:bottom w:val="nil"/>
          <w:right w:val="nil"/>
          <w:between w:val="nil"/>
        </w:pBdr>
        <w:ind w:firstLine="720"/>
      </w:pPr>
    </w:p>
    <w:p w:rsidRPr="00B750F7" w:rsidR="00C112B3" w:rsidP="00567CAF" w:rsidRDefault="005140E4" w14:paraId="0000000C" w14:textId="77777777">
      <w:pPr>
        <w:pBdr>
          <w:top w:val="nil"/>
          <w:left w:val="nil"/>
          <w:bottom w:val="nil"/>
          <w:right w:val="nil"/>
          <w:between w:val="nil"/>
        </w:pBdr>
        <w:ind w:firstLine="720"/>
      </w:pPr>
      <w:r>
        <w:br w:type="page"/>
      </w:r>
    </w:p>
    <w:p w:rsidR="10D4CA78" w:rsidP="27F1B12C" w:rsidRDefault="10D4CA78" w14:paraId="43145E8C" w14:textId="066074AA">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Executive Summary</w:t>
      </w:r>
    </w:p>
    <w:p w:rsidR="10D4CA78" w:rsidP="27F1B12C" w:rsidRDefault="10D4CA78" w14:paraId="5DAE81D3" w14:textId="3EAD941E">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The workplace has undergone a dramatic transformation since the COVID-19 pandemic. What began as a temporary response to a global crisis has become a lasting shift in how people work. This report explores the advantages, disadvantages, and future implications of remote, in-office, and hybrid work models. Using recent studies and labor data, the findings show that while remote work offers flexibility and cost savings, in-office work provides stronger collaboration and cultural cohesion. The emerging hybrid model—mixing both approaches—appears to be the most sustainable solution for employee satisfaction and productivity. Recommendations focus on adopting hybrid strategies that prioritize flexibility, communication, and employee well-being.</w:t>
      </w:r>
    </w:p>
    <w:p w:rsidR="10D4CA78" w:rsidP="27F1B12C" w:rsidRDefault="10D4CA78" w14:paraId="0574C5A8" w14:textId="2AE48398">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Introduction</w:t>
      </w:r>
    </w:p>
    <w:p w:rsidR="10D4CA78" w:rsidP="27F1B12C" w:rsidRDefault="10D4CA78" w14:paraId="19F2741F" w14:textId="4F0679F7">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The concept of work has evolved significantly over the past decade, accelerated by the COVID-19 pandemic. As companies shifted to remote operations, employees and employers discovered both the benefits and limitations of this new structure. According to Gallup (2022), hybrid work has become the most prevalent arrangement among professionals in the United States, blending in-office collaboration with remote flexibility. This transformation raises key questions about productivity, employee well-being, and long-term organizational culture.</w:t>
      </w:r>
      <w:r w:rsidRPr="27F1B12C" w:rsidR="2901310C">
        <w:rPr>
          <w:rFonts w:ascii="Times New Roman" w:hAnsi="Times New Roman" w:eastAsia="Times New Roman" w:cs="Times New Roman"/>
          <w:noProof/>
          <w:sz w:val="24"/>
          <w:szCs w:val="24"/>
          <w:lang w:val="en"/>
        </w:rPr>
        <w:t xml:space="preserve"> </w:t>
      </w:r>
    </w:p>
    <w:p w:rsidR="10D4CA78" w:rsidP="27F1B12C" w:rsidRDefault="10D4CA78" w14:paraId="5C1F7842" w14:textId="2D43D904">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This report examines the future of work by comparing remote and in-office models and analyzing the growing popularity of hybrid systems. It draws on recent academic and industry research to assess the implications for performance, retention, and mental health.</w:t>
      </w:r>
    </w:p>
    <w:p w:rsidR="10D4CA78" w:rsidP="27F1B12C" w:rsidRDefault="10D4CA78" w14:paraId="21F0F320" w14:textId="647B37D2">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Methodology</w:t>
      </w:r>
    </w:p>
    <w:p w:rsidR="10D4CA78" w:rsidP="27F1B12C" w:rsidRDefault="10D4CA78" w14:paraId="41264320" w14:textId="016974CA">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This research report uses a qualitative review approach, analyzing academic and industry publications from 2022 to 2025. Sources include peer-reviewed journals such as The European Journal of Health Economics (Denzer &amp; Grunau, 2023), Future Business Journal (Mohamed et al., 2024), and government data from the U.S. Bureau of Labor Statistics (n.d.).</w:t>
      </w:r>
    </w:p>
    <w:p w:rsidR="10D4CA78" w:rsidP="27F1B12C" w:rsidRDefault="10D4CA78" w14:paraId="168BE25B" w14:textId="14B7F5A7">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Key areas of focus include:</w:t>
      </w:r>
    </w:p>
    <w:p w:rsidR="10D4CA78" w:rsidP="27F1B12C" w:rsidRDefault="10D4CA78" w14:paraId="4F18C950" w14:textId="0D4E5994">
      <w:pPr>
        <w:pStyle w:val="ListParagraph"/>
        <w:numPr>
          <w:ilvl w:val="0"/>
          <w:numId w:val="16"/>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Employee well-being and job satisfaction</w:t>
      </w:r>
    </w:p>
    <w:p w:rsidR="10D4CA78" w:rsidP="27F1B12C" w:rsidRDefault="10D4CA78" w14:paraId="365075F3" w14:textId="7907A45D">
      <w:pPr>
        <w:pStyle w:val="ListParagraph"/>
        <w:numPr>
          <w:ilvl w:val="0"/>
          <w:numId w:val="16"/>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Productivity and performance metrics</w:t>
      </w:r>
    </w:p>
    <w:p w:rsidR="10D4CA78" w:rsidP="27F1B12C" w:rsidRDefault="10D4CA78" w14:paraId="3EAD5F6C" w14:textId="3EA40D34">
      <w:pPr>
        <w:pStyle w:val="ListParagraph"/>
        <w:numPr>
          <w:ilvl w:val="0"/>
          <w:numId w:val="16"/>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Organizational culture and communication</w:t>
      </w:r>
    </w:p>
    <w:p w:rsidR="10D4CA78" w:rsidP="27F1B12C" w:rsidRDefault="10D4CA78" w14:paraId="3FF3EF9E" w14:textId="4A55161F">
      <w:pPr>
        <w:pStyle w:val="ListParagraph"/>
        <w:numPr>
          <w:ilvl w:val="0"/>
          <w:numId w:val="16"/>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Cost efficiency and talent acquisition</w:t>
      </w:r>
    </w:p>
    <w:p w:rsidR="10D4CA78" w:rsidP="27F1B12C" w:rsidRDefault="10D4CA78" w14:paraId="6568056D" w14:textId="65DE7219">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The findings synthesize conclusions across multiple studies to identify trends and best practices for sustainable work models in the post-pandemic era.</w:t>
      </w:r>
    </w:p>
    <w:p w:rsidR="10D4CA78" w:rsidP="27F1B12C" w:rsidRDefault="10D4CA78" w14:paraId="66FB8868" w14:textId="4FAA1B46">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Findings</w:t>
      </w:r>
    </w:p>
    <w:p w:rsidR="10D4CA78" w:rsidP="27F1B12C" w:rsidRDefault="10D4CA78" w14:paraId="1608DC39" w14:textId="028B7BFC">
      <w:pPr>
        <w:pStyle w:val="ListParagraph"/>
        <w:numPr>
          <w:ilvl w:val="0"/>
          <w:numId w:val="17"/>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Benefits of Remote Work</w:t>
      </w:r>
      <w:r>
        <w:br/>
      </w:r>
      <w:r w:rsidRPr="27F1B12C" w:rsidR="10D4CA78">
        <w:rPr>
          <w:rFonts w:ascii="Times New Roman" w:hAnsi="Times New Roman" w:eastAsia="Times New Roman" w:cs="Times New Roman"/>
          <w:noProof/>
          <w:sz w:val="24"/>
          <w:szCs w:val="24"/>
          <w:lang w:val="en"/>
        </w:rPr>
        <w:t xml:space="preserve"> Remote work offers flexibility, autonomy, and improved work-life balance. Bloom, Han, and Liang (2024) found that hybrid or remote working arrangements significantly improve employee retention without harming productivity. Similarly, Mohamed et al. (2024) reported that finance professionals experienced greater focus and satisfaction when working from home, citing fewer interruptions and reduced commuting stress.</w:t>
      </w:r>
    </w:p>
    <w:p w:rsidR="10D4CA78" w:rsidP="27F1B12C" w:rsidRDefault="10D4CA78" w14:paraId="6B236754" w14:textId="360E210C">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From the employer’s perspective, remote work lowers operational costs and expands the talent pool beyond geographic limitations. The U.S. Bureau of Labor Statistics (n.d.) noted that companies adopting remote models during the pandemic experienced sustained productivity gains.</w:t>
      </w:r>
    </w:p>
    <w:p w:rsidR="10D4CA78" w:rsidP="27F1B12C" w:rsidRDefault="10D4CA78" w14:paraId="7EF4F4BC" w14:textId="44B8F239">
      <w:pPr>
        <w:pStyle w:val="ListParagraph"/>
        <w:numPr>
          <w:ilvl w:val="0"/>
          <w:numId w:val="18"/>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Benefits of In-Office Work</w:t>
      </w:r>
      <w:r>
        <w:br/>
      </w:r>
      <w:r w:rsidRPr="27F1B12C" w:rsidR="10D4CA78">
        <w:rPr>
          <w:rFonts w:ascii="Times New Roman" w:hAnsi="Times New Roman" w:eastAsia="Times New Roman" w:cs="Times New Roman"/>
          <w:noProof/>
          <w:sz w:val="24"/>
          <w:szCs w:val="24"/>
          <w:lang w:val="en"/>
        </w:rPr>
        <w:t xml:space="preserve"> Despite the appeal of flexibility, in-office work remains valuable for collaboration and culture building. Qu and Yan (2022) emphasized that face-to-face interaction fosters innovation and teamwork—elements often diluted in remote settings. The office environment also supports clearer boundaries between professional and personal life, which many remote workers struggle to maintain.</w:t>
      </w:r>
    </w:p>
    <w:p w:rsidR="10D4CA78" w:rsidP="27F1B12C" w:rsidRDefault="10D4CA78" w14:paraId="5C94A816" w14:textId="2324A46A">
      <w:pPr>
        <w:pStyle w:val="ListParagraph"/>
        <w:numPr>
          <w:ilvl w:val="0"/>
          <w:numId w:val="18"/>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Challenges of Remote and In-Office Models</w:t>
      </w:r>
      <w:r>
        <w:br/>
      </w:r>
      <w:r w:rsidRPr="27F1B12C" w:rsidR="10D4CA78">
        <w:rPr>
          <w:rFonts w:ascii="Times New Roman" w:hAnsi="Times New Roman" w:eastAsia="Times New Roman" w:cs="Times New Roman"/>
          <w:noProof/>
          <w:sz w:val="24"/>
          <w:szCs w:val="24"/>
          <w:lang w:val="en"/>
        </w:rPr>
        <w:t xml:space="preserve"> Each model carries inherent challenges. Remote workers often report feelings of isolation and communication gaps (Mincarone et al., 2025). Without physical proximity, maintaining company culture becomes difficult. Conversely, in-office workers face rigid schedules, commuting fatigue, and reduced flexibility—factors that can decrease morale and retention.</w:t>
      </w:r>
    </w:p>
    <w:p w:rsidR="10D4CA78" w:rsidP="27F1B12C" w:rsidRDefault="10D4CA78" w14:paraId="0623756C" w14:textId="0A6C4BBE">
      <w:pPr>
        <w:pStyle w:val="ListParagraph"/>
        <w:numPr>
          <w:ilvl w:val="0"/>
          <w:numId w:val="18"/>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The Rise of the Hybrid Model</w:t>
      </w:r>
      <w:r>
        <w:br/>
      </w:r>
      <w:r w:rsidRPr="27F1B12C" w:rsidR="10D4CA78">
        <w:rPr>
          <w:rFonts w:ascii="Times New Roman" w:hAnsi="Times New Roman" w:eastAsia="Times New Roman" w:cs="Times New Roman"/>
          <w:noProof/>
          <w:sz w:val="24"/>
          <w:szCs w:val="24"/>
          <w:lang w:val="en"/>
        </w:rPr>
        <w:t xml:space="preserve"> Hybrid work models combine the best features of both worlds—balancing flexibility with collaboration. Many organizations have adopted schedules such as three days in-office and two remote (Gallup, 2022). Research from Nature News (Bloom et al., 2024) found that this model optimizes productivity while supporting employee well-being. Hybrid structures also appeal to a multigenerational workforce that values both autonomy and social connection.</w:t>
      </w:r>
    </w:p>
    <w:p w:rsidR="10D4CA78" w:rsidP="27F1B12C" w:rsidRDefault="10D4CA78" w14:paraId="13516FEE" w14:textId="3A86D8D2">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Conclusion</w:t>
      </w:r>
    </w:p>
    <w:p w:rsidR="10D4CA78" w:rsidP="27F1B12C" w:rsidRDefault="10D4CA78" w14:paraId="3F95A209" w14:textId="2C22FDC1">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The evolution of work is not a binary choice between remote and in-office setups but rather a strategic blend of both. The pandemic acted as a catalyst for reimagining how, where, and when people work. Evidence shows that hybrid models yield the greatest benefits by promoting flexibility, improving retention, and maintaining productivity.</w:t>
      </w:r>
    </w:p>
    <w:p w:rsidR="10D4CA78" w:rsidP="27F1B12C" w:rsidRDefault="10D4CA78" w14:paraId="6876CB3D" w14:textId="433C7F6D">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To sustain these benefits, organizations should:</w:t>
      </w:r>
    </w:p>
    <w:p w:rsidR="10D4CA78" w:rsidP="27F1B12C" w:rsidRDefault="10D4CA78" w14:paraId="7E7CA922" w14:textId="0D632276">
      <w:pPr>
        <w:pStyle w:val="ListParagraph"/>
        <w:numPr>
          <w:ilvl w:val="0"/>
          <w:numId w:val="19"/>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Invest in digital collaboration tools and cybersecurity.</w:t>
      </w:r>
    </w:p>
    <w:p w:rsidR="10D4CA78" w:rsidP="27F1B12C" w:rsidRDefault="10D4CA78" w14:paraId="7C937E22" w14:textId="3255693C">
      <w:pPr>
        <w:pStyle w:val="ListParagraph"/>
        <w:numPr>
          <w:ilvl w:val="0"/>
          <w:numId w:val="19"/>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Develop clear communication protocols across remote and in-office teams.</w:t>
      </w:r>
    </w:p>
    <w:p w:rsidR="10D4CA78" w:rsidP="27F1B12C" w:rsidRDefault="10D4CA78" w14:paraId="0089BEBB" w14:textId="4A92253D">
      <w:pPr>
        <w:pStyle w:val="ListParagraph"/>
        <w:numPr>
          <w:ilvl w:val="0"/>
          <w:numId w:val="19"/>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Support employee well-being through flexible scheduling and wellness programs.</w:t>
      </w:r>
    </w:p>
    <w:p w:rsidR="10D4CA78" w:rsidP="27F1B12C" w:rsidRDefault="10D4CA78" w14:paraId="31B1B433" w14:textId="2DE2872F">
      <w:pPr>
        <w:pStyle w:val="ListParagraph"/>
        <w:numPr>
          <w:ilvl w:val="0"/>
          <w:numId w:val="19"/>
        </w:numPr>
        <w:spacing w:before="240" w:beforeAutospacing="off" w:after="240" w:afterAutospacing="off"/>
        <w:jc w:val="left"/>
        <w:rPr>
          <w:rFonts w:ascii="Times New Roman" w:hAnsi="Times New Roman" w:eastAsia="Times New Roman" w:cs="Times New Roman"/>
          <w:noProof/>
          <w:sz w:val="24"/>
          <w:szCs w:val="24"/>
          <w:lang w:val="en"/>
        </w:rPr>
      </w:pPr>
      <w:r w:rsidRPr="27F1B12C" w:rsidR="10D4CA78">
        <w:rPr>
          <w:rFonts w:ascii="Times New Roman" w:hAnsi="Times New Roman" w:eastAsia="Times New Roman" w:cs="Times New Roman"/>
          <w:noProof/>
          <w:sz w:val="24"/>
          <w:szCs w:val="24"/>
          <w:lang w:val="en"/>
        </w:rPr>
        <w:t>Redefine performance metrics based on outcomes rather than hours worked.</w:t>
      </w:r>
    </w:p>
    <w:p w:rsidR="10D4CA78" w:rsidP="27F1B12C" w:rsidRDefault="10D4CA78" w14:paraId="7E3E7BFF" w14:textId="14E4F531">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The future of work is hybrid—adaptive, inclusive, and technology-driven. Companies that embrace this evolution will be best positioned to attract and retain top talent in the years ahead.</w:t>
      </w:r>
    </w:p>
    <w:p w:rsidR="27F1B12C" w:rsidP="27F1B12C" w:rsidRDefault="27F1B12C" w14:paraId="406496FB" w14:textId="5DDB7C12">
      <w:pPr>
        <w:jc w:val="left"/>
      </w:pPr>
    </w:p>
    <w:p w:rsidR="27F1B12C" w:rsidP="27F1B12C" w:rsidRDefault="27F1B12C" w14:paraId="301AC395" w14:textId="631C20E8">
      <w:pPr>
        <w:spacing w:before="240" w:beforeAutospacing="off" w:after="240" w:afterAutospacing="off"/>
        <w:jc w:val="left"/>
        <w:rPr>
          <w:rFonts w:ascii="Times New Roman" w:hAnsi="Times New Roman" w:eastAsia="Times New Roman" w:cs="Times New Roman"/>
          <w:noProof/>
          <w:sz w:val="24"/>
          <w:szCs w:val="24"/>
          <w:lang w:val="en"/>
        </w:rPr>
      </w:pPr>
    </w:p>
    <w:p w:rsidR="27F1B12C" w:rsidP="27F1B12C" w:rsidRDefault="27F1B12C" w14:paraId="235FDB44" w14:textId="65270726">
      <w:pPr>
        <w:spacing w:before="240" w:beforeAutospacing="off" w:after="240" w:afterAutospacing="off"/>
        <w:jc w:val="left"/>
        <w:rPr>
          <w:rFonts w:ascii="Times New Roman" w:hAnsi="Times New Roman" w:eastAsia="Times New Roman" w:cs="Times New Roman"/>
          <w:noProof/>
          <w:sz w:val="24"/>
          <w:szCs w:val="24"/>
          <w:lang w:val="en"/>
        </w:rPr>
      </w:pPr>
    </w:p>
    <w:p w:rsidR="27F1B12C" w:rsidP="27F1B12C" w:rsidRDefault="27F1B12C" w14:paraId="28B8C6F7" w14:textId="31713A6E">
      <w:pPr>
        <w:pStyle w:val="Normal"/>
        <w:spacing w:before="240" w:beforeAutospacing="off" w:after="240" w:afterAutospacing="off"/>
        <w:jc w:val="left"/>
        <w:rPr>
          <w:rFonts w:ascii="Times New Roman" w:hAnsi="Times New Roman" w:eastAsia="Times New Roman" w:cs="Times New Roman"/>
          <w:noProof/>
          <w:sz w:val="24"/>
          <w:szCs w:val="24"/>
          <w:lang w:val="en"/>
        </w:rPr>
      </w:pPr>
    </w:p>
    <w:p w:rsidR="10D4CA78" w:rsidP="27F1B12C" w:rsidRDefault="10D4CA78" w14:paraId="5FEFBD80" w14:textId="3B5B91E4">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References</w:t>
      </w:r>
    </w:p>
    <w:p w:rsidR="10D4CA78" w:rsidP="27F1B12C" w:rsidRDefault="10D4CA78" w14:paraId="6BE112EB" w14:textId="6BBD3BB0">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 xml:space="preserve">Bloom, N., Han, R., &amp; Liang, J. (2024, June 12). Hybrid working from home improves retention without damaging performance. Nature News. </w:t>
      </w:r>
      <w:hyperlink r:id="R50ba5fe17e5143c8">
        <w:r w:rsidRPr="27F1B12C" w:rsidR="10D4CA78">
          <w:rPr>
            <w:rStyle w:val="Hyperlink"/>
            <w:rFonts w:ascii="Times New Roman" w:hAnsi="Times New Roman" w:eastAsia="Times New Roman" w:cs="Times New Roman"/>
            <w:noProof/>
            <w:sz w:val="24"/>
            <w:szCs w:val="24"/>
            <w:lang w:val="en"/>
          </w:rPr>
          <w:t>https://www.nature.com/articles/s41586-024-07500-2</w:t>
        </w:r>
      </w:hyperlink>
    </w:p>
    <w:p w:rsidR="10D4CA78" w:rsidP="27F1B12C" w:rsidRDefault="10D4CA78" w14:paraId="456C26DF" w14:textId="5B15C6B6">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 xml:space="preserve">Denzer, M., &amp; Grunau, P. (2023, August 30). The impacts of working from home on individual health and well-being. The European Journal of Health Economics. </w:t>
      </w:r>
      <w:hyperlink r:id="Rdd3efbd7d0914cef">
        <w:r w:rsidRPr="27F1B12C" w:rsidR="10D4CA78">
          <w:rPr>
            <w:rStyle w:val="Hyperlink"/>
            <w:rFonts w:ascii="Times New Roman" w:hAnsi="Times New Roman" w:eastAsia="Times New Roman" w:cs="Times New Roman"/>
            <w:noProof/>
            <w:sz w:val="24"/>
            <w:szCs w:val="24"/>
            <w:lang w:val="en"/>
          </w:rPr>
          <w:t>https://link.springer.com/article/10.1007/s10198-023-01620-8</w:t>
        </w:r>
      </w:hyperlink>
    </w:p>
    <w:p w:rsidR="10D4CA78" w:rsidP="27F1B12C" w:rsidRDefault="10D4CA78" w14:paraId="0F5190BC" w14:textId="0B8ACF18">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 xml:space="preserve">Gallup, Inc. (2022, September 26). Indicator: Hybrid work. Gallup.com. </w:t>
      </w:r>
      <w:hyperlink r:id="Rf1fb746e813440ce">
        <w:r w:rsidRPr="27F1B12C" w:rsidR="10D4CA78">
          <w:rPr>
            <w:rStyle w:val="Hyperlink"/>
            <w:rFonts w:ascii="Times New Roman" w:hAnsi="Times New Roman" w:eastAsia="Times New Roman" w:cs="Times New Roman"/>
            <w:noProof/>
            <w:sz w:val="24"/>
            <w:szCs w:val="24"/>
            <w:lang w:val="en"/>
          </w:rPr>
          <w:t>https://www.gallup.com/401384/indicator-hybrid-work.aspx</w:t>
        </w:r>
      </w:hyperlink>
    </w:p>
    <w:p w:rsidR="10D4CA78" w:rsidP="27F1B12C" w:rsidRDefault="10D4CA78" w14:paraId="61A5129F" w14:textId="246B0087">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 xml:space="preserve">Mincarone, P., Leo, C. G., Fusco, S., Garbarino, S., Guarino, R., Rissotto, A., Tumolo, M. R., Ponzini, G., Scoditti, E., Sabina, S., &amp; Bodini, A. (2025, April 10). Mental health and social relationships shape the work-from-home experience: Lessons from COVID-19 pandemic. Frontiers in Public Health. </w:t>
      </w:r>
      <w:hyperlink r:id="Rfe91b999ebd14724">
        <w:r w:rsidRPr="27F1B12C" w:rsidR="10D4CA78">
          <w:rPr>
            <w:rStyle w:val="Hyperlink"/>
            <w:rFonts w:ascii="Times New Roman" w:hAnsi="Times New Roman" w:eastAsia="Times New Roman" w:cs="Times New Roman"/>
            <w:noProof/>
            <w:sz w:val="24"/>
            <w:szCs w:val="24"/>
            <w:lang w:val="en"/>
          </w:rPr>
          <w:t>https://pmc.ncbi.nlm.nih.gov/articles/PMC12018375/</w:t>
        </w:r>
      </w:hyperlink>
    </w:p>
    <w:p w:rsidR="10D4CA78" w:rsidP="27F1B12C" w:rsidRDefault="10D4CA78" w14:paraId="67F5E75F" w14:textId="6A4A767B">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 xml:space="preserve">Mohamed, A. A. A., Mohamed, S. A., &amp; Alebrahem, M. (2024, August 7). The remote revolution: Assessing the impact of working from home on finance professionals. Future Business Journal. </w:t>
      </w:r>
      <w:hyperlink r:id="Ra1b548b7d4314d57">
        <w:r w:rsidRPr="27F1B12C" w:rsidR="10D4CA78">
          <w:rPr>
            <w:rStyle w:val="Hyperlink"/>
            <w:rFonts w:ascii="Times New Roman" w:hAnsi="Times New Roman" w:eastAsia="Times New Roman" w:cs="Times New Roman"/>
            <w:noProof/>
            <w:sz w:val="24"/>
            <w:szCs w:val="24"/>
            <w:lang w:val="en"/>
          </w:rPr>
          <w:t>https://fbj.springeropen.com/articles/10.1186/s43093-024-00345-1</w:t>
        </w:r>
      </w:hyperlink>
    </w:p>
    <w:p w:rsidR="10D4CA78" w:rsidP="27F1B12C" w:rsidRDefault="10D4CA78" w14:paraId="400E5C0E" w14:textId="53A8931A">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 xml:space="preserve">Qu, J., &amp; Yan, J. (2022, September 5). Working from home vs. working from office in terms of job performance during the COVID‐19 pandemic crisis: Evidence from China. Asia Pacific Journal of Human Resources. </w:t>
      </w:r>
      <w:hyperlink r:id="R25df1938067646ab">
        <w:r w:rsidRPr="27F1B12C" w:rsidR="10D4CA78">
          <w:rPr>
            <w:rStyle w:val="Hyperlink"/>
            <w:rFonts w:ascii="Times New Roman" w:hAnsi="Times New Roman" w:eastAsia="Times New Roman" w:cs="Times New Roman"/>
            <w:noProof/>
            <w:sz w:val="24"/>
            <w:szCs w:val="24"/>
            <w:lang w:val="en"/>
          </w:rPr>
          <w:t>https://pmc.ncbi.nlm.nih.gov/articles/PMC9538110/</w:t>
        </w:r>
      </w:hyperlink>
    </w:p>
    <w:p w:rsidR="10D4CA78" w:rsidP="27F1B12C" w:rsidRDefault="10D4CA78" w14:paraId="38D11301" w14:textId="69B0FA9A">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 xml:space="preserve">U.S. Bureau of Labor Statistics. (n.d.). The rise in remote work across industries during the pandemic. U.S. Bureau of Labor Statistics. </w:t>
      </w:r>
      <w:hyperlink r:id="Rb89e098ba39843d4">
        <w:r w:rsidRPr="27F1B12C" w:rsidR="10D4CA78">
          <w:rPr>
            <w:rStyle w:val="Hyperlink"/>
            <w:rFonts w:ascii="Times New Roman" w:hAnsi="Times New Roman" w:eastAsia="Times New Roman" w:cs="Times New Roman"/>
            <w:noProof/>
            <w:sz w:val="24"/>
            <w:szCs w:val="24"/>
            <w:lang w:val="en"/>
          </w:rPr>
          <w:t>https://www.bls.gov/opub/btn/volume-13/remote-work-productivity.htm</w:t>
        </w:r>
      </w:hyperlink>
    </w:p>
    <w:p w:rsidR="10D4CA78" w:rsidP="27F1B12C" w:rsidRDefault="10D4CA78" w14:paraId="1AE4B1FB" w14:textId="41DE5D3F">
      <w:pPr>
        <w:spacing w:before="240" w:beforeAutospacing="off" w:after="240" w:afterAutospacing="off"/>
        <w:jc w:val="left"/>
      </w:pPr>
      <w:r w:rsidRPr="27F1B12C" w:rsidR="10D4CA78">
        <w:rPr>
          <w:rFonts w:ascii="Times New Roman" w:hAnsi="Times New Roman" w:eastAsia="Times New Roman" w:cs="Times New Roman"/>
          <w:noProof/>
          <w:sz w:val="24"/>
          <w:szCs w:val="24"/>
          <w:lang w:val="en"/>
        </w:rPr>
        <w:t xml:space="preserve">Kolin, P. C. (2022). Successful writing at work (12th ed.). Cengage Learning. </w:t>
      </w:r>
      <w:hyperlink r:id="R59150a252861409b">
        <w:r w:rsidRPr="27F1B12C" w:rsidR="10D4CA78">
          <w:rPr>
            <w:rStyle w:val="Hyperlink"/>
            <w:rFonts w:ascii="Times New Roman" w:hAnsi="Times New Roman" w:eastAsia="Times New Roman" w:cs="Times New Roman"/>
            <w:noProof/>
            <w:sz w:val="24"/>
            <w:szCs w:val="24"/>
            <w:lang w:val="en"/>
          </w:rPr>
          <w:t>https://ambassadored.vitalsource.com/books/9798214353685</w:t>
        </w:r>
      </w:hyperlink>
    </w:p>
    <w:p w:rsidR="27F1B12C" w:rsidP="27F1B12C" w:rsidRDefault="27F1B12C" w14:paraId="77286E2E" w14:textId="1177B24B">
      <w:pPr>
        <w:pStyle w:val="Normal"/>
        <w:jc w:val="left"/>
        <w:rPr>
          <w:b w:val="1"/>
          <w:bCs w:val="1"/>
          <w:noProof/>
          <w:lang w:val="en"/>
        </w:rPr>
      </w:pPr>
    </w:p>
    <w:sectPr w:rsidRPr="00B750F7" w:rsidR="00AA14B4">
      <w:headerReference w:type="default" r:id="rId7"/>
      <w:headerReference w:type="first" r:id="rId8"/>
      <w:pgSz w:w="12240" w:h="15840" w:orient="portrait"/>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2804" w:rsidRDefault="00FA2804" w14:paraId="5C17D2CA" w14:textId="77777777">
      <w:pPr>
        <w:spacing w:line="240" w:lineRule="auto"/>
      </w:pPr>
      <w:r>
        <w:separator/>
      </w:r>
    </w:p>
  </w:endnote>
  <w:endnote w:type="continuationSeparator" w:id="0">
    <w:p w:rsidR="00FA2804" w:rsidRDefault="00FA2804" w14:paraId="7630DDA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2804" w:rsidRDefault="00FA2804" w14:paraId="53E60C01" w14:textId="77777777">
      <w:pPr>
        <w:spacing w:line="240" w:lineRule="auto"/>
      </w:pPr>
      <w:r>
        <w:separator/>
      </w:r>
    </w:p>
  </w:footnote>
  <w:footnote w:type="continuationSeparator" w:id="0">
    <w:p w:rsidR="00FA2804" w:rsidRDefault="00FA2804" w14:paraId="099EEDA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12B3" w:rsidRDefault="005140E4" w14:paraId="00000044" w14:textId="08BFA58B">
    <w:pPr>
      <w:pBdr>
        <w:top w:val="nil"/>
        <w:left w:val="nil"/>
        <w:bottom w:val="nil"/>
        <w:right w:val="nil"/>
        <w:between w:val="nil"/>
      </w:pBdr>
      <w:spacing w:before="960"/>
      <w:ind w:left="2160"/>
    </w:pPr>
    <w:r>
      <w:tab/>
    </w:r>
    <w:r>
      <w:tab/>
    </w:r>
    <w:r>
      <w:tab/>
    </w:r>
    <w:r>
      <w:tab/>
    </w:r>
    <w:r>
      <w:tab/>
    </w:r>
    <w:r>
      <w:tab/>
    </w:r>
    <w:r>
      <w:tab/>
    </w:r>
    <w:r>
      <w:tab/>
    </w:r>
    <w:r>
      <w:tab/>
    </w:r>
    <w:r>
      <w:fldChar w:fldCharType="begin"/>
    </w:r>
    <w:r>
      <w:instrText>PAGE</w:instrText>
    </w:r>
    <w:r>
      <w:fldChar w:fldCharType="separate"/>
    </w:r>
    <w:r w:rsidR="00B7572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12B3" w:rsidRDefault="005140E4" w14:paraId="00000045" w14:textId="67036828">
    <w:pPr>
      <w:pBdr>
        <w:top w:val="nil"/>
        <w:left w:val="nil"/>
        <w:bottom w:val="nil"/>
        <w:right w:val="nil"/>
        <w:between w:val="nil"/>
      </w:pBdr>
      <w:spacing w:before="960"/>
      <w:ind w:left="3600"/>
      <w:rPr>
        <w:i/>
        <w:color w:val="FF0000"/>
      </w:rPr>
    </w:pPr>
    <w:r>
      <w:tab/>
    </w:r>
    <w:r>
      <w:tab/>
    </w:r>
    <w:r>
      <w:tab/>
    </w:r>
    <w:r>
      <w:tab/>
    </w:r>
    <w:r>
      <w:tab/>
    </w:r>
    <w:r>
      <w:tab/>
    </w:r>
    <w:r>
      <w:tab/>
    </w:r>
    <w:r>
      <w:fldChar w:fldCharType="begin"/>
    </w:r>
    <w:r>
      <w:instrText>PAGE</w:instrText>
    </w:r>
    <w:r>
      <w:fldChar w:fldCharType="separate"/>
    </w:r>
    <w:r w:rsidR="00B7572B">
      <w:rPr>
        <w:noProof/>
      </w:rPr>
      <w:t>1</w:t>
    </w:r>
    <w:r>
      <w:fldChar w:fldCharType="end"/>
    </w:r>
  </w:p>
  <w:p w:rsidR="00C112B3" w:rsidRDefault="00C112B3" w14:paraId="00000046" w14:textId="77777777">
    <w:pPr>
      <w:pBdr>
        <w:top w:val="nil"/>
        <w:left w:val="nil"/>
        <w:bottom w:val="nil"/>
        <w:right w:val="nil"/>
        <w:between w:val="nil"/>
      </w:pBdr>
      <w:spacing w:before="960"/>
      <w:ind w:left="3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8">
    <w:nsid w:val="60fdb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734250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3a97d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29f72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0ac60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8c48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136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a96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22b5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3f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def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4cf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03b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3ce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459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fe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69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4ce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9B00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0584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B3"/>
    <w:rsid w:val="00002DA9"/>
    <w:rsid w:val="00016EC2"/>
    <w:rsid w:val="00045873"/>
    <w:rsid w:val="000542F4"/>
    <w:rsid w:val="0007384B"/>
    <w:rsid w:val="00087E3B"/>
    <w:rsid w:val="00091315"/>
    <w:rsid w:val="000A2A7D"/>
    <w:rsid w:val="000A58D4"/>
    <w:rsid w:val="000E11F6"/>
    <w:rsid w:val="00127CF8"/>
    <w:rsid w:val="00137073"/>
    <w:rsid w:val="00160D8A"/>
    <w:rsid w:val="001F06B8"/>
    <w:rsid w:val="002017F4"/>
    <w:rsid w:val="00215DEF"/>
    <w:rsid w:val="00250565"/>
    <w:rsid w:val="002A49ED"/>
    <w:rsid w:val="002D0F54"/>
    <w:rsid w:val="00326D54"/>
    <w:rsid w:val="003506ED"/>
    <w:rsid w:val="00351D1B"/>
    <w:rsid w:val="00352758"/>
    <w:rsid w:val="00357CE1"/>
    <w:rsid w:val="00367854"/>
    <w:rsid w:val="00367BC2"/>
    <w:rsid w:val="003737AD"/>
    <w:rsid w:val="003A0DB9"/>
    <w:rsid w:val="003A4347"/>
    <w:rsid w:val="003C115E"/>
    <w:rsid w:val="003C29C9"/>
    <w:rsid w:val="003C5E44"/>
    <w:rsid w:val="003D1705"/>
    <w:rsid w:val="003E32FA"/>
    <w:rsid w:val="003F5671"/>
    <w:rsid w:val="004170D0"/>
    <w:rsid w:val="0042632D"/>
    <w:rsid w:val="004430AB"/>
    <w:rsid w:val="00443816"/>
    <w:rsid w:val="00447161"/>
    <w:rsid w:val="00452FBE"/>
    <w:rsid w:val="0046363A"/>
    <w:rsid w:val="00471C75"/>
    <w:rsid w:val="00471FD4"/>
    <w:rsid w:val="004D5412"/>
    <w:rsid w:val="004E3CAD"/>
    <w:rsid w:val="00507284"/>
    <w:rsid w:val="005140E4"/>
    <w:rsid w:val="00520FE5"/>
    <w:rsid w:val="00561E15"/>
    <w:rsid w:val="0056261E"/>
    <w:rsid w:val="00565352"/>
    <w:rsid w:val="00567CAF"/>
    <w:rsid w:val="00570BCC"/>
    <w:rsid w:val="00573AD9"/>
    <w:rsid w:val="00581099"/>
    <w:rsid w:val="005C21A5"/>
    <w:rsid w:val="0060490D"/>
    <w:rsid w:val="00614EC1"/>
    <w:rsid w:val="00634429"/>
    <w:rsid w:val="00641479"/>
    <w:rsid w:val="006447CC"/>
    <w:rsid w:val="006765C3"/>
    <w:rsid w:val="007068DF"/>
    <w:rsid w:val="0071C779"/>
    <w:rsid w:val="0074443C"/>
    <w:rsid w:val="0074460A"/>
    <w:rsid w:val="007545E9"/>
    <w:rsid w:val="00755870"/>
    <w:rsid w:val="00755A40"/>
    <w:rsid w:val="00756A2C"/>
    <w:rsid w:val="007623DA"/>
    <w:rsid w:val="0077632C"/>
    <w:rsid w:val="007A6AB4"/>
    <w:rsid w:val="007B45B0"/>
    <w:rsid w:val="007B7012"/>
    <w:rsid w:val="00800795"/>
    <w:rsid w:val="008440C6"/>
    <w:rsid w:val="008622DB"/>
    <w:rsid w:val="00862566"/>
    <w:rsid w:val="0086290F"/>
    <w:rsid w:val="008636E9"/>
    <w:rsid w:val="00864F99"/>
    <w:rsid w:val="00874349"/>
    <w:rsid w:val="00876244"/>
    <w:rsid w:val="00876813"/>
    <w:rsid w:val="00891B40"/>
    <w:rsid w:val="008C3F0D"/>
    <w:rsid w:val="008E40BA"/>
    <w:rsid w:val="008E4BAF"/>
    <w:rsid w:val="008E4EB9"/>
    <w:rsid w:val="008F02B8"/>
    <w:rsid w:val="008F5568"/>
    <w:rsid w:val="00926581"/>
    <w:rsid w:val="00954086"/>
    <w:rsid w:val="00954DA8"/>
    <w:rsid w:val="00975C6E"/>
    <w:rsid w:val="00977494"/>
    <w:rsid w:val="00994E90"/>
    <w:rsid w:val="009952CB"/>
    <w:rsid w:val="009C4A51"/>
    <w:rsid w:val="009F7F81"/>
    <w:rsid w:val="00A218E9"/>
    <w:rsid w:val="00A4240F"/>
    <w:rsid w:val="00A4553D"/>
    <w:rsid w:val="00A9464F"/>
    <w:rsid w:val="00AA14B4"/>
    <w:rsid w:val="00AB5AC3"/>
    <w:rsid w:val="00AC61FA"/>
    <w:rsid w:val="00AD5A8B"/>
    <w:rsid w:val="00AD7C29"/>
    <w:rsid w:val="00AE5CF4"/>
    <w:rsid w:val="00AF0A4B"/>
    <w:rsid w:val="00B16F1C"/>
    <w:rsid w:val="00B30360"/>
    <w:rsid w:val="00B47702"/>
    <w:rsid w:val="00B57032"/>
    <w:rsid w:val="00B65C02"/>
    <w:rsid w:val="00B673B7"/>
    <w:rsid w:val="00B67E39"/>
    <w:rsid w:val="00B714B0"/>
    <w:rsid w:val="00B750F7"/>
    <w:rsid w:val="00B7572B"/>
    <w:rsid w:val="00B778D7"/>
    <w:rsid w:val="00B97E2B"/>
    <w:rsid w:val="00BA4E8E"/>
    <w:rsid w:val="00BB6C0A"/>
    <w:rsid w:val="00BC2D7D"/>
    <w:rsid w:val="00BD3EC2"/>
    <w:rsid w:val="00BE3C03"/>
    <w:rsid w:val="00C112B3"/>
    <w:rsid w:val="00C219D3"/>
    <w:rsid w:val="00C356FF"/>
    <w:rsid w:val="00C71291"/>
    <w:rsid w:val="00C742C0"/>
    <w:rsid w:val="00C83AEE"/>
    <w:rsid w:val="00C87830"/>
    <w:rsid w:val="00CB0D7A"/>
    <w:rsid w:val="00CB5141"/>
    <w:rsid w:val="00CB6C4F"/>
    <w:rsid w:val="00CC01CC"/>
    <w:rsid w:val="00CC0D13"/>
    <w:rsid w:val="00CE236C"/>
    <w:rsid w:val="00CE39B3"/>
    <w:rsid w:val="00D03CB0"/>
    <w:rsid w:val="00D2504C"/>
    <w:rsid w:val="00D27508"/>
    <w:rsid w:val="00D30B99"/>
    <w:rsid w:val="00D3690E"/>
    <w:rsid w:val="00D37228"/>
    <w:rsid w:val="00D9621F"/>
    <w:rsid w:val="00DA51E3"/>
    <w:rsid w:val="00DB0264"/>
    <w:rsid w:val="00DC3D35"/>
    <w:rsid w:val="00DC591E"/>
    <w:rsid w:val="00DE066C"/>
    <w:rsid w:val="00DE07B3"/>
    <w:rsid w:val="00E16B47"/>
    <w:rsid w:val="00E24FAD"/>
    <w:rsid w:val="00E35828"/>
    <w:rsid w:val="00E54CFC"/>
    <w:rsid w:val="00E7307F"/>
    <w:rsid w:val="00E83BDB"/>
    <w:rsid w:val="00EB0799"/>
    <w:rsid w:val="00EC2DFA"/>
    <w:rsid w:val="00EC5661"/>
    <w:rsid w:val="00EE3EAF"/>
    <w:rsid w:val="00F27578"/>
    <w:rsid w:val="00F3167B"/>
    <w:rsid w:val="00F400C5"/>
    <w:rsid w:val="00F474BA"/>
    <w:rsid w:val="00F9639A"/>
    <w:rsid w:val="00FA2804"/>
    <w:rsid w:val="00FA42D2"/>
    <w:rsid w:val="00FE1D43"/>
    <w:rsid w:val="01454A4E"/>
    <w:rsid w:val="0215FFA6"/>
    <w:rsid w:val="03B35660"/>
    <w:rsid w:val="0519385B"/>
    <w:rsid w:val="05F0185F"/>
    <w:rsid w:val="06C4D06C"/>
    <w:rsid w:val="0702447B"/>
    <w:rsid w:val="0726F4B2"/>
    <w:rsid w:val="07F8A7A0"/>
    <w:rsid w:val="09F8D788"/>
    <w:rsid w:val="0C398198"/>
    <w:rsid w:val="0C4C024D"/>
    <w:rsid w:val="0C9C3234"/>
    <w:rsid w:val="0DAB72FF"/>
    <w:rsid w:val="0EB9B8A0"/>
    <w:rsid w:val="0F2FEB0D"/>
    <w:rsid w:val="0F7D34FA"/>
    <w:rsid w:val="10A621AE"/>
    <w:rsid w:val="10D4CA78"/>
    <w:rsid w:val="117E5159"/>
    <w:rsid w:val="11850278"/>
    <w:rsid w:val="135D7A6C"/>
    <w:rsid w:val="13FB2336"/>
    <w:rsid w:val="1404DF55"/>
    <w:rsid w:val="1502D0DE"/>
    <w:rsid w:val="153A5407"/>
    <w:rsid w:val="180D3658"/>
    <w:rsid w:val="184A22C9"/>
    <w:rsid w:val="18E3A93C"/>
    <w:rsid w:val="19194694"/>
    <w:rsid w:val="1A088C12"/>
    <w:rsid w:val="1A29A2E3"/>
    <w:rsid w:val="1AE91F6C"/>
    <w:rsid w:val="1C004F2D"/>
    <w:rsid w:val="1C117879"/>
    <w:rsid w:val="1C80AAF3"/>
    <w:rsid w:val="1D7A18C2"/>
    <w:rsid w:val="1F3EF315"/>
    <w:rsid w:val="1F694810"/>
    <w:rsid w:val="1FC9851A"/>
    <w:rsid w:val="2111BA8B"/>
    <w:rsid w:val="226EE446"/>
    <w:rsid w:val="22CA097B"/>
    <w:rsid w:val="2382794A"/>
    <w:rsid w:val="2643B271"/>
    <w:rsid w:val="2672DF37"/>
    <w:rsid w:val="27F1B12C"/>
    <w:rsid w:val="2901310C"/>
    <w:rsid w:val="293ADC81"/>
    <w:rsid w:val="294310BC"/>
    <w:rsid w:val="2A8635B3"/>
    <w:rsid w:val="2C5ACB30"/>
    <w:rsid w:val="2E16075F"/>
    <w:rsid w:val="2FB4BD42"/>
    <w:rsid w:val="30650F24"/>
    <w:rsid w:val="30E3E0E0"/>
    <w:rsid w:val="31AAB7FE"/>
    <w:rsid w:val="32E1D94E"/>
    <w:rsid w:val="3424C7C5"/>
    <w:rsid w:val="36022C85"/>
    <w:rsid w:val="377E3C5F"/>
    <w:rsid w:val="3937FEFE"/>
    <w:rsid w:val="3A15762C"/>
    <w:rsid w:val="3C14C3CC"/>
    <w:rsid w:val="3CA5013F"/>
    <w:rsid w:val="3CD89BC1"/>
    <w:rsid w:val="3CDC2191"/>
    <w:rsid w:val="3CF38D45"/>
    <w:rsid w:val="3D9DE9A0"/>
    <w:rsid w:val="3FFD9662"/>
    <w:rsid w:val="411850F6"/>
    <w:rsid w:val="41C3953F"/>
    <w:rsid w:val="434834A9"/>
    <w:rsid w:val="43932AEB"/>
    <w:rsid w:val="43CCB7B6"/>
    <w:rsid w:val="4451763E"/>
    <w:rsid w:val="4754EE34"/>
    <w:rsid w:val="47789536"/>
    <w:rsid w:val="485B46DE"/>
    <w:rsid w:val="48DAD2D6"/>
    <w:rsid w:val="494E6F3D"/>
    <w:rsid w:val="49F7260D"/>
    <w:rsid w:val="4B16B9BC"/>
    <w:rsid w:val="4B79AE75"/>
    <w:rsid w:val="4D028F14"/>
    <w:rsid w:val="4D4B33F3"/>
    <w:rsid w:val="52E0E31A"/>
    <w:rsid w:val="55FDE17F"/>
    <w:rsid w:val="561B0F78"/>
    <w:rsid w:val="562D2BEC"/>
    <w:rsid w:val="5653B3FF"/>
    <w:rsid w:val="5746E4E9"/>
    <w:rsid w:val="5A2A1EDF"/>
    <w:rsid w:val="5A592519"/>
    <w:rsid w:val="5A8CA4F5"/>
    <w:rsid w:val="5A91B791"/>
    <w:rsid w:val="5CEC0124"/>
    <w:rsid w:val="5D83ECDD"/>
    <w:rsid w:val="5D93F70E"/>
    <w:rsid w:val="5F4A6CE4"/>
    <w:rsid w:val="6190645A"/>
    <w:rsid w:val="625A4D14"/>
    <w:rsid w:val="62B3DC63"/>
    <w:rsid w:val="642369A9"/>
    <w:rsid w:val="653E0493"/>
    <w:rsid w:val="65AE48DF"/>
    <w:rsid w:val="660D6343"/>
    <w:rsid w:val="66718513"/>
    <w:rsid w:val="6749BF90"/>
    <w:rsid w:val="68B4BA69"/>
    <w:rsid w:val="6910D423"/>
    <w:rsid w:val="6A375129"/>
    <w:rsid w:val="6ABD850E"/>
    <w:rsid w:val="6BA39F9F"/>
    <w:rsid w:val="6BD86252"/>
    <w:rsid w:val="6D731129"/>
    <w:rsid w:val="6F46A440"/>
    <w:rsid w:val="702452EB"/>
    <w:rsid w:val="70F51781"/>
    <w:rsid w:val="73E971FF"/>
    <w:rsid w:val="769AE34E"/>
    <w:rsid w:val="7838B1ED"/>
    <w:rsid w:val="788BD57F"/>
    <w:rsid w:val="79CB9F66"/>
    <w:rsid w:val="7BB52F6F"/>
    <w:rsid w:val="7C47FCCF"/>
    <w:rsid w:val="7E03B84A"/>
    <w:rsid w:val="7E6E8B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58C86"/>
  <w15:docId w15:val="{AE6867EC-223D-48B0-8F9C-D2747BA3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4"/>
        <w:szCs w:val="24"/>
        <w:lang w:val="en"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7284"/>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character" w:styleId="Hyperlink">
    <w:name w:val="Hyperlink"/>
    <w:basedOn w:val="DefaultParagraphFont"/>
    <w:uiPriority w:val="99"/>
    <w:unhideWhenUsed/>
    <w:rsid w:val="00874349"/>
    <w:rPr>
      <w:color w:val="0000FF" w:themeColor="hyperlink"/>
      <w:u w:val="single"/>
    </w:rPr>
  </w:style>
  <w:style w:type="character" w:styleId="UnresolvedMention">
    <w:name w:val="Unresolved Mention"/>
    <w:basedOn w:val="DefaultParagraphFont"/>
    <w:uiPriority w:val="99"/>
    <w:semiHidden/>
    <w:unhideWhenUsed/>
    <w:rsid w:val="00874349"/>
    <w:rPr>
      <w:color w:val="605E5C"/>
      <w:shd w:val="clear" w:color="auto" w:fill="E1DFDD"/>
    </w:rPr>
  </w:style>
  <w:style w:type="paragraph" w:styleId="ListParagraph">
    <w:uiPriority w:val="34"/>
    <w:name w:val="List Paragraph"/>
    <w:basedOn w:val="Normal"/>
    <w:qFormat/>
    <w:rsid w:val="0726F4B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73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nature.com/articles/s41586-024-07500-2" TargetMode="External" Id="R50ba5fe17e5143c8" /><Relationship Type="http://schemas.openxmlformats.org/officeDocument/2006/relationships/hyperlink" Target="https://link.springer.com/article/10.1007/s10198-023-01620-8" TargetMode="External" Id="Rdd3efbd7d0914cef" /><Relationship Type="http://schemas.openxmlformats.org/officeDocument/2006/relationships/hyperlink" Target="https://www.gallup.com/401384/indicator-hybrid-work.aspx" TargetMode="External" Id="Rf1fb746e813440ce" /><Relationship Type="http://schemas.openxmlformats.org/officeDocument/2006/relationships/hyperlink" Target="https://pmc.ncbi.nlm.nih.gov/articles/PMC12018375/" TargetMode="External" Id="Rfe91b999ebd14724" /><Relationship Type="http://schemas.openxmlformats.org/officeDocument/2006/relationships/hyperlink" Target="https://fbj.springeropen.com/articles/10.1186/s43093-024-00345-1" TargetMode="External" Id="Ra1b548b7d4314d57" /><Relationship Type="http://schemas.openxmlformats.org/officeDocument/2006/relationships/hyperlink" Target="https://pmc.ncbi.nlm.nih.gov/articles/PMC9538110/" TargetMode="External" Id="R25df1938067646ab" /><Relationship Type="http://schemas.openxmlformats.org/officeDocument/2006/relationships/hyperlink" Target="https://www.bls.gov/opub/btn/volume-13/remote-work-productivity.htm" TargetMode="External" Id="Rb89e098ba39843d4" /><Relationship Type="http://schemas.openxmlformats.org/officeDocument/2006/relationships/hyperlink" Target="https://ambassadored.vitalsource.com/books/9798214353685" TargetMode="External" Id="R59150a25286140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Dennis Clement</lastModifiedBy>
  <revision>150</revision>
  <dcterms:created xsi:type="dcterms:W3CDTF">2024-04-03T18:50:00.0000000Z</dcterms:created>
  <dcterms:modified xsi:type="dcterms:W3CDTF">2025-10-10T16:11:24.4877424Z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dee49d292cbd10fd0369c57d8cb6132f98f81d31ceb1427f12323f3a0dfa3875</vt:lpwstr>
  </property>
</Properties>
</file>