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/>
      </w:r>
      <w:r>
        <w:rPr>
          <w:b w:val="true"/>
        </w:rPr>
        <w:t xml:space="preserve">Table 5: Fisher-Type Panel Unit-Root Test for Real GDP Growth Rate</w:t>
      </w:r>
    </w:p>
    <w:tbl>
      <w:tblPr>
        <w:tblStyle w:val="TableGrid"/>
        <w:tblW w:w="0" w:type="auto"/>
      </w:tblPr>
      <w:tblGrid>
        <w:gridCol w:w="3120"/>
        <w:gridCol w:w="3120"/>
        <w:gridCol w:w="3120"/>
      </w:tblGrid>
      <w:tr>
        <w:tc>
          <w:tcPr>
            <w:tcW w:w="0" w:type="auto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rPr>
                <w:b w:val="true"/>
              </w:rPr>
              <w:t xml:space="preserve">Test statistic</w:t>
            </w:r>
          </w:p>
        </w:tc>
        <w:tc>
          <w:tcPr>
            <w:tcW w:w="0" w:type="auto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  <w:jc w:val="right"/>
            </w:pPr>
            <w:r>
              <w:rPr>
                <w:b w:val="true"/>
              </w:rPr>
              <w:t xml:space="preserve">Statistic</w:t>
            </w:r>
          </w:p>
        </w:tc>
        <w:tc>
          <w:tcPr>
            <w:tcW w:w="0" w:type="auto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  <w:jc w:val="right"/>
            </w:pPr>
            <w:r>
              <w:rPr>
                <w:b w:val="true"/>
              </w:rPr>
              <w:t xml:space="preserve">p-value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  <w:r>
              <w:t xml:space="preserve">Inverse chi-squared P</w:t>
            </w: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  <w:jc w:val="right"/>
            </w:pPr>
            <w:r>
              <w:t xml:space="preserve">  857.823</w:t>
            </w: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  <w:jc w:val="right"/>
            </w:pPr>
            <w:r>
              <w:t xml:space="preserve">    0.000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  <w:r>
              <w:t xml:space="preserve">Inverse normal Z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  <w:jc w:val="right"/>
            </w:pPr>
            <w:r>
              <w:t xml:space="preserve">  -23.217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  <w:jc w:val="right"/>
            </w:pPr>
            <w:r>
              <w:t xml:space="preserve">    0.000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  <w:r>
              <w:t xml:space="preserve">Inverse logit L*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  <w:jc w:val="right"/>
            </w:pPr>
            <w:r>
              <w:t xml:space="preserve">  -32.746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  <w:jc w:val="right"/>
            </w:pPr>
            <w:r>
              <w:t xml:space="preserve">    0.000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Modified inverse chi-squared Pm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  <w:jc w:val="right"/>
            </w:pPr>
            <w:r>
              <w:t xml:space="preserve">   51.019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  <w:jc w:val="right"/>
            </w:pPr>
            <w:r>
              <w:t xml:space="preserve">    0.000</w:t>
            </w:r>
          </w:p>
        </w:tc>
      </w:tr>
    </w:tbl>
    <w:p>
      <w:r>
        <w:t/>
      </w:r>
    </w:p>
    <w:p>
      <w:r>
        <w:t/>
      </w:r>
      <w:r>
        <w:rPr>
          <w:b w:val="true"/>
        </w:rPr>
        <w:t xml:space="preserve">Notes: </w:t>
      </w:r>
      <w:r>
        <w:t xml:space="preserve">The test rejects the null hypothesis that all panels contain unit roots.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