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28"/>
        </w:rPr>
        <w:t>HCM360 HRIS</w:t>
      </w:r>
    </w:p>
    <w:p>
      <w:pPr>
        <w:jc w:val="center"/>
      </w:pPr>
      <w:r>
        <w:rPr>
          <w:b/>
          <w:color w:val="111827"/>
          <w:sz w:val="56"/>
        </w:rPr>
        <w:t>Architecture Overview</w:t>
      </w:r>
    </w:p>
    <w:p>
      <w:pPr>
        <w:jc w:val="center"/>
      </w:pPr>
      <w:r>
        <w:rPr>
          <w:i/>
          <w:color w:val="6B7280"/>
          <w:sz w:val="28"/>
        </w:rPr>
        <w:t>How the HCM360 HRIS components fit together</w:t>
      </w:r>
    </w:p>
    <w:p>
      <w:pPr>
        <w:jc w:val="center"/>
      </w:pPr>
      <w:r>
        <w:rPr>
          <w:color w:val="9CA3AF"/>
          <w:sz w:val="20"/>
        </w:rPr>
        <w:t>Version 1.0.0  ·  April 2026</w:t>
      </w:r>
    </w:p>
    <w:p/>
    <w:p/>
    <w:p>
      <w:pPr>
        <w:spacing w:before="360" w:after="160"/>
      </w:pPr>
      <w:r>
        <w:rPr>
          <w:b/>
          <w:color w:val="1E40AF"/>
          <w:sz w:val="40"/>
        </w:rPr>
        <w:t>1. System Overview</w:t>
      </w:r>
    </w:p>
    <w:p>
      <w:pPr>
        <w:spacing w:after="120"/>
      </w:pPr>
      <w:r>
        <w:t>HCM360 is a multi-tenant Human Capital Management system built for Philippine SMEs and enterprises. It is a modular, web-based HRIS with sixteen functional modules spanning core HR, attendance, leave management, payroll, recruitment, performance, learning, rewards, document management, discipline, health and safety, organization charts, workforce planning, analytics, AI assistance, and system administration.</w:t>
      </w:r>
    </w:p>
    <w:p>
      <w:pPr>
        <w:spacing w:after="120"/>
      </w:pPr>
      <w:r>
        <w:t>The platform follows a three-tier architecture: a Flask-based web application handling UI and business logic, a PostgreSQL database as the system of record, and a standalone payroll microservice for heavyweight calculations. Containerization via Docker Compose simplifies deployment and keeps all services isolated.</w:t>
      </w:r>
    </w:p>
    <w:p>
      <w:pPr>
        <w:spacing w:before="280" w:after="120"/>
      </w:pPr>
      <w:r>
        <w:rPr>
          <w:b/>
          <w:color w:val="1F2937"/>
          <w:sz w:val="30"/>
        </w:rPr>
        <w:t>1.1 High-Level Topology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1E40AF"/>
            <w:tcMar>
              <w:top w:w="60" w:type="dxa"/>
              <w:bottom w:w="60" w:type="dxa"/>
              <w:left w:w="100" w:type="dxa"/>
              <w:right w:w="100" w:type="dxa"/>
            </w:tcMar>
          </w:tcPr>
          <w:p>
            <w:r/>
            <w:r>
              <w:rPr>
                <w:b/>
                <w:color w:val="FFFFFF"/>
                <w:sz w:val="20"/>
              </w:rPr>
              <w:t>Layer</w:t>
            </w:r>
          </w:p>
        </w:tc>
        <w:tc>
          <w:tcPr>
            <w:tcW w:type="dxa" w:w="2340"/>
            <w:shd w:fill="1E40AF"/>
            <w:tcMar>
              <w:top w:w="60" w:type="dxa"/>
              <w:bottom w:w="60" w:type="dxa"/>
              <w:left w:w="100" w:type="dxa"/>
              <w:right w:w="100" w:type="dxa"/>
            </w:tcMar>
          </w:tcPr>
          <w:p>
            <w:r/>
            <w:r>
              <w:rPr>
                <w:b/>
                <w:color w:val="FFFFFF"/>
                <w:sz w:val="20"/>
              </w:rPr>
              <w:t>Technology</w:t>
            </w:r>
          </w:p>
        </w:tc>
        <w:tc>
          <w:tcPr>
            <w:tcW w:type="dxa" w:w="2340"/>
            <w:shd w:fill="1E40AF"/>
            <w:tcMar>
              <w:top w:w="60" w:type="dxa"/>
              <w:bottom w:w="60" w:type="dxa"/>
              <w:left w:w="100" w:type="dxa"/>
              <w:right w:w="100" w:type="dxa"/>
            </w:tcMar>
          </w:tcPr>
          <w:p>
            <w:r/>
            <w:r>
              <w:rPr>
                <w:b/>
                <w:color w:val="FFFFFF"/>
                <w:sz w:val="20"/>
              </w:rPr>
              <w:t>Port</w:t>
            </w:r>
          </w:p>
        </w:tc>
        <w:tc>
          <w:tcPr>
            <w:tcW w:type="dxa" w:w="2340"/>
            <w:shd w:fill="1E40AF"/>
            <w:tcMar>
              <w:top w:w="60" w:type="dxa"/>
              <w:bottom w:w="60" w:type="dxa"/>
              <w:left w:w="100" w:type="dxa"/>
              <w:right w:w="100" w:type="dxa"/>
            </w:tcMar>
          </w:tcPr>
          <w:p>
            <w:r/>
            <w:r>
              <w:rPr>
                <w:b/>
                <w:color w:val="FFFFFF"/>
                <w:sz w:val="20"/>
              </w:rPr>
              <w:t>Purpose</w:t>
            </w:r>
          </w:p>
        </w:tc>
      </w:tr>
      <w:tr>
        <w:tc>
          <w:tcPr>
            <w:tcW w:type="dxa" w:w="2340"/>
            <w:tcMar>
              <w:top w:w="60" w:type="dxa"/>
              <w:bottom w:w="60" w:type="dxa"/>
              <w:left w:w="100" w:type="dxa"/>
              <w:right w:w="100" w:type="dxa"/>
            </w:tcMar>
          </w:tcPr>
          <w:p>
            <w:r/>
            <w:r>
              <w:rPr>
                <w:sz w:val="20"/>
              </w:rPr>
              <w:t>Presentation</w:t>
            </w:r>
          </w:p>
        </w:tc>
        <w:tc>
          <w:tcPr>
            <w:tcW w:type="dxa" w:w="2340"/>
            <w:tcMar>
              <w:top w:w="60" w:type="dxa"/>
              <w:bottom w:w="60" w:type="dxa"/>
              <w:left w:w="100" w:type="dxa"/>
              <w:right w:w="100" w:type="dxa"/>
            </w:tcMar>
          </w:tcPr>
          <w:p>
            <w:r/>
            <w:r>
              <w:rPr>
                <w:sz w:val="20"/>
              </w:rPr>
              <w:t>Jinja2 + HTML5 + inline CSS</w:t>
            </w:r>
          </w:p>
        </w:tc>
        <w:tc>
          <w:tcPr>
            <w:tcW w:type="dxa" w:w="2340"/>
            <w:tcMar>
              <w:top w:w="60" w:type="dxa"/>
              <w:bottom w:w="60" w:type="dxa"/>
              <w:left w:w="100" w:type="dxa"/>
              <w:right w:w="100" w:type="dxa"/>
            </w:tcMar>
          </w:tcPr>
          <w:p>
            <w:r/>
            <w:r>
              <w:rPr>
                <w:sz w:val="20"/>
              </w:rPr>
              <w:t>8093</w:t>
            </w:r>
          </w:p>
        </w:tc>
        <w:tc>
          <w:tcPr>
            <w:tcW w:type="dxa" w:w="2340"/>
            <w:tcMar>
              <w:top w:w="60" w:type="dxa"/>
              <w:bottom w:w="60" w:type="dxa"/>
              <w:left w:w="100" w:type="dxa"/>
              <w:right w:w="100" w:type="dxa"/>
            </w:tcMar>
          </w:tcPr>
          <w:p>
            <w:r/>
            <w:r>
              <w:rPr>
                <w:sz w:val="20"/>
              </w:rPr>
              <w:t>Server-rendered UI delivered by Flask</w:t>
            </w:r>
          </w:p>
        </w:tc>
      </w:tr>
      <w:tr>
        <w:tc>
          <w:tcPr>
            <w:tcW w:type="dxa" w:w="2340"/>
            <w:tcMar>
              <w:top w:w="60" w:type="dxa"/>
              <w:bottom w:w="60" w:type="dxa"/>
              <w:left w:w="100" w:type="dxa"/>
              <w:right w:w="100" w:type="dxa"/>
            </w:tcMar>
            <w:shd w:fill="F8FAFC"/>
          </w:tcPr>
          <w:p>
            <w:r/>
            <w:r>
              <w:rPr>
                <w:sz w:val="20"/>
              </w:rPr>
              <w:t>Application (Main)</w:t>
            </w:r>
          </w:p>
        </w:tc>
        <w:tc>
          <w:tcPr>
            <w:tcW w:type="dxa" w:w="2340"/>
            <w:tcMar>
              <w:top w:w="60" w:type="dxa"/>
              <w:bottom w:w="60" w:type="dxa"/>
              <w:left w:w="100" w:type="dxa"/>
              <w:right w:w="100" w:type="dxa"/>
            </w:tcMar>
            <w:shd w:fill="F8FAFC"/>
          </w:tcPr>
          <w:p>
            <w:r/>
            <w:r>
              <w:rPr>
                <w:sz w:val="20"/>
              </w:rPr>
              <w:t>Python 3.11 / Flask</w:t>
            </w:r>
          </w:p>
        </w:tc>
        <w:tc>
          <w:tcPr>
            <w:tcW w:type="dxa" w:w="2340"/>
            <w:tcMar>
              <w:top w:w="60" w:type="dxa"/>
              <w:bottom w:w="60" w:type="dxa"/>
              <w:left w:w="100" w:type="dxa"/>
              <w:right w:w="100" w:type="dxa"/>
            </w:tcMar>
            <w:shd w:fill="F8FAFC"/>
          </w:tcPr>
          <w:p>
            <w:r/>
            <w:r>
              <w:rPr>
                <w:sz w:val="20"/>
              </w:rPr>
              <w:t>8093 → 5000</w:t>
            </w:r>
          </w:p>
        </w:tc>
        <w:tc>
          <w:tcPr>
            <w:tcW w:type="dxa" w:w="2340"/>
            <w:tcMar>
              <w:top w:w="60" w:type="dxa"/>
              <w:bottom w:w="60" w:type="dxa"/>
              <w:left w:w="100" w:type="dxa"/>
              <w:right w:w="100" w:type="dxa"/>
            </w:tcMar>
            <w:shd w:fill="F8FAFC"/>
          </w:tcPr>
          <w:p>
            <w:r/>
            <w:r>
              <w:rPr>
                <w:sz w:val="20"/>
              </w:rPr>
              <w:t>Business logic, auth, request routing</w:t>
            </w:r>
          </w:p>
        </w:tc>
      </w:tr>
      <w:tr>
        <w:tc>
          <w:tcPr>
            <w:tcW w:type="dxa" w:w="2340"/>
            <w:tcMar>
              <w:top w:w="60" w:type="dxa"/>
              <w:bottom w:w="60" w:type="dxa"/>
              <w:left w:w="100" w:type="dxa"/>
              <w:right w:w="100" w:type="dxa"/>
            </w:tcMar>
          </w:tcPr>
          <w:p>
            <w:r/>
            <w:r>
              <w:rPr>
                <w:sz w:val="20"/>
              </w:rPr>
              <w:t>Application (Payroll)</w:t>
            </w:r>
          </w:p>
        </w:tc>
        <w:tc>
          <w:tcPr>
            <w:tcW w:type="dxa" w:w="2340"/>
            <w:tcMar>
              <w:top w:w="60" w:type="dxa"/>
              <w:bottom w:w="60" w:type="dxa"/>
              <w:left w:w="100" w:type="dxa"/>
              <w:right w:w="100" w:type="dxa"/>
            </w:tcMar>
          </w:tcPr>
          <w:p>
            <w:r/>
            <w:r>
              <w:rPr>
                <w:sz w:val="20"/>
              </w:rPr>
              <w:t>Python 3.11 / Flask</w:t>
            </w:r>
          </w:p>
        </w:tc>
        <w:tc>
          <w:tcPr>
            <w:tcW w:type="dxa" w:w="2340"/>
            <w:tcMar>
              <w:top w:w="60" w:type="dxa"/>
              <w:bottom w:w="60" w:type="dxa"/>
              <w:left w:w="100" w:type="dxa"/>
              <w:right w:w="100" w:type="dxa"/>
            </w:tcMar>
          </w:tcPr>
          <w:p>
            <w:r/>
            <w:r>
              <w:rPr>
                <w:sz w:val="20"/>
              </w:rPr>
              <w:t>8095 → 5001</w:t>
            </w:r>
          </w:p>
        </w:tc>
        <w:tc>
          <w:tcPr>
            <w:tcW w:type="dxa" w:w="2340"/>
            <w:tcMar>
              <w:top w:w="60" w:type="dxa"/>
              <w:bottom w:w="60" w:type="dxa"/>
              <w:left w:w="100" w:type="dxa"/>
              <w:right w:w="100" w:type="dxa"/>
            </w:tcMar>
          </w:tcPr>
          <w:p>
            <w:r/>
            <w:r>
              <w:rPr>
                <w:sz w:val="20"/>
              </w:rPr>
              <w:t>Payroll calculations &amp; PDF generation</w:t>
            </w:r>
          </w:p>
        </w:tc>
      </w:tr>
      <w:tr>
        <w:tc>
          <w:tcPr>
            <w:tcW w:type="dxa" w:w="2340"/>
            <w:tcMar>
              <w:top w:w="60" w:type="dxa"/>
              <w:bottom w:w="60" w:type="dxa"/>
              <w:left w:w="100" w:type="dxa"/>
              <w:right w:w="100" w:type="dxa"/>
            </w:tcMar>
            <w:shd w:fill="F8FAFC"/>
          </w:tcPr>
          <w:p>
            <w:r/>
            <w:r>
              <w:rPr>
                <w:sz w:val="20"/>
              </w:rPr>
              <w:t>Data</w:t>
            </w:r>
          </w:p>
        </w:tc>
        <w:tc>
          <w:tcPr>
            <w:tcW w:type="dxa" w:w="2340"/>
            <w:tcMar>
              <w:top w:w="60" w:type="dxa"/>
              <w:bottom w:w="60" w:type="dxa"/>
              <w:left w:w="100" w:type="dxa"/>
              <w:right w:w="100" w:type="dxa"/>
            </w:tcMar>
            <w:shd w:fill="F8FAFC"/>
          </w:tcPr>
          <w:p>
            <w:r/>
            <w:r>
              <w:rPr>
                <w:sz w:val="20"/>
              </w:rPr>
              <w:t>PostgreSQL 15</w:t>
            </w:r>
          </w:p>
        </w:tc>
        <w:tc>
          <w:tcPr>
            <w:tcW w:type="dxa" w:w="2340"/>
            <w:tcMar>
              <w:top w:w="60" w:type="dxa"/>
              <w:bottom w:w="60" w:type="dxa"/>
              <w:left w:w="100" w:type="dxa"/>
              <w:right w:w="100" w:type="dxa"/>
            </w:tcMar>
            <w:shd w:fill="F8FAFC"/>
          </w:tcPr>
          <w:p>
            <w:r/>
            <w:r>
              <w:rPr>
                <w:sz w:val="20"/>
              </w:rPr>
              <w:t>5440 → 5432</w:t>
            </w:r>
          </w:p>
        </w:tc>
        <w:tc>
          <w:tcPr>
            <w:tcW w:type="dxa" w:w="2340"/>
            <w:tcMar>
              <w:top w:w="60" w:type="dxa"/>
              <w:bottom w:w="60" w:type="dxa"/>
              <w:left w:w="100" w:type="dxa"/>
              <w:right w:w="100" w:type="dxa"/>
            </w:tcMar>
            <w:shd w:fill="F8FAFC"/>
          </w:tcPr>
          <w:p>
            <w:r/>
            <w:r>
              <w:rPr>
                <w:sz w:val="20"/>
              </w:rPr>
              <w:t>System of record, audit logs, analytics</w:t>
            </w:r>
          </w:p>
        </w:tc>
      </w:tr>
      <w:tr>
        <w:tc>
          <w:tcPr>
            <w:tcW w:type="dxa" w:w="2340"/>
            <w:tcMar>
              <w:top w:w="60" w:type="dxa"/>
              <w:bottom w:w="60" w:type="dxa"/>
              <w:left w:w="100" w:type="dxa"/>
              <w:right w:w="100" w:type="dxa"/>
            </w:tcMar>
          </w:tcPr>
          <w:p>
            <w:r/>
            <w:r>
              <w:rPr>
                <w:sz w:val="20"/>
              </w:rPr>
              <w:t>Storage</w:t>
            </w:r>
          </w:p>
        </w:tc>
        <w:tc>
          <w:tcPr>
            <w:tcW w:type="dxa" w:w="2340"/>
            <w:tcMar>
              <w:top w:w="60" w:type="dxa"/>
              <w:bottom w:w="60" w:type="dxa"/>
              <w:left w:w="100" w:type="dxa"/>
              <w:right w:w="100" w:type="dxa"/>
            </w:tcMar>
          </w:tcPr>
          <w:p>
            <w:r/>
            <w:r>
              <w:rPr>
                <w:sz w:val="20"/>
              </w:rPr>
              <w:t>Named Docker volume</w:t>
            </w:r>
          </w:p>
        </w:tc>
        <w:tc>
          <w:tcPr>
            <w:tcW w:type="dxa" w:w="2340"/>
            <w:tcMar>
              <w:top w:w="60" w:type="dxa"/>
              <w:bottom w:w="60" w:type="dxa"/>
              <w:left w:w="100" w:type="dxa"/>
              <w:right w:w="100" w:type="dxa"/>
            </w:tcMar>
          </w:tcPr>
          <w:p>
            <w:r/>
            <w:r>
              <w:rPr>
                <w:sz w:val="20"/>
              </w:rPr>
              <w:t>n/a</w:t>
            </w:r>
          </w:p>
        </w:tc>
        <w:tc>
          <w:tcPr>
            <w:tcW w:type="dxa" w:w="2340"/>
            <w:tcMar>
              <w:top w:w="60" w:type="dxa"/>
              <w:bottom w:w="60" w:type="dxa"/>
              <w:left w:w="100" w:type="dxa"/>
              <w:right w:w="100" w:type="dxa"/>
            </w:tcMar>
          </w:tcPr>
          <w:p>
            <w:r/>
            <w:r>
              <w:rPr>
                <w:sz w:val="20"/>
              </w:rPr>
              <w:t>File uploads, documents, certificates</w:t>
            </w:r>
          </w:p>
        </w:tc>
      </w:tr>
    </w:tbl>
    <w:p/>
    <w:p>
      <w:pPr>
        <w:spacing w:before="280" w:after="120"/>
      </w:pPr>
      <w:r>
        <w:rPr>
          <w:b/>
          <w:color w:val="1F2937"/>
          <w:sz w:val="30"/>
        </w:rPr>
        <w:t>1.2 Component Diagram (Logical)</w:t>
      </w:r>
    </w:p>
    <w:p>
      <w:pPr>
        <w:spacing w:after="120"/>
        <w:ind w:left="360"/>
      </w:pPr>
      <w:r>
        <w:rPr>
          <w:rFonts w:ascii="Consolas" w:hAnsi="Consolas"/>
          <w:sz w:val="18"/>
        </w:rPr>
        <w:t>+-------------------------------------------------------------------+</w:t>
        <w:br/>
        <w:t>|                         Web Browser (User)                        |</w:t>
        <w:br/>
        <w:t>+-------------------------------+-----------------------------------+</w:t>
        <w:br/>
        <w:t xml:space="preserve">                                | HTTPS / HTTP 8093</w:t>
        <w:br/>
        <w:t>+-------------------------------v-----------------------------------+</w:t>
        <w:br/>
        <w:t>|                      hris_web (Flask Monolith)                    |</w:t>
        <w:br/>
        <w:t>|  +-----------+-----------+-----------+-----------+-----------+    |</w:t>
        <w:br/>
        <w:t>|  |  Core HR  | Attendance|   Leave   |    ESS    |   Admin   |    |</w:t>
        <w:br/>
        <w:t>|  +-----------+-----------+-----------+-----------+-----------+    |</w:t>
        <w:br/>
        <w:t>|  |  Orgchart |    DMS    |    RSP    |    PM     |    L&amp;D    |    |</w:t>
        <w:br/>
        <w:t>|  +-----------+-----------+-----------+-----------+-----------+    |</w:t>
        <w:br/>
        <w:t>|  | Discipline|  Health   | Workforce | Analytics |     AI    |    |</w:t>
        <w:br/>
        <w:t>|  +-----------+-----------+-----------+-----------+-----------+    |</w:t>
        <w:br/>
        <w:t>|           Services: access - privacy - theme - reporting          |</w:t>
        <w:br/>
        <w:t>+-------------------------------+-----------------------------------+</w:t>
        <w:br/>
        <w:t xml:space="preserve">                                | psycopg2 pool</w:t>
        <w:br/>
        <w:t>+-------------------------------v-----------------------------------+</w:t>
        <w:br/>
        <w:t>|                    hris_db (PostgreSQL 15)                        |</w:t>
        <w:br/>
        <w:t>|   Schemas: core - attendance - leave_mgmt - payroll - rsp - pm    |</w:t>
        <w:br/>
        <w:t>|            ld - rr - dms - discipline - health - audit_logs       |</w:t>
        <w:br/>
        <w:t>+-------------------------------^-----------------------------------+</w:t>
        <w:br/>
        <w:t xml:space="preserve">                                | shared DB</w:t>
        <w:br/>
        <w:t>+-------------------------------+-----------------------------------+</w:t>
        <w:br/>
        <w:t>|            payroll_web (Standalone microservice :8095)            |</w:t>
        <w:br/>
        <w:t>+-------------------------------------------------------------------+</w:t>
      </w:r>
    </w:p>
    <w:p>
      <w:pPr>
        <w:spacing w:before="360" w:after="160"/>
      </w:pPr>
      <w:r>
        <w:rPr>
          <w:b/>
          <w:color w:val="1E40AF"/>
          <w:sz w:val="40"/>
        </w:rPr>
        <w:t>2. Frontend</w:t>
      </w:r>
    </w:p>
    <w:p>
      <w:pPr>
        <w:spacing w:after="120"/>
      </w:pPr>
      <w:r>
        <w:t>The frontend uses server-side rendered Jinja2 templates with inline CSS for a zero-build, dependency-free UI. This keeps the deployment footprint small and makes every page cacheable in isolation. A base template provides the navigation shell, theme variables, branding, and session-aware context.</w:t>
      </w:r>
    </w:p>
    <w:p>
      <w:pPr>
        <w:spacing w:before="280" w:after="120"/>
      </w:pPr>
      <w:r>
        <w:rPr>
          <w:b/>
          <w:color w:val="1F2937"/>
          <w:sz w:val="30"/>
        </w:rPr>
        <w:t>2.1 Template Structure</w:t>
      </w:r>
    </w:p>
    <w:p>
      <w:pPr>
        <w:pStyle w:val="ListBullet"/>
        <w:spacing w:after="40"/>
      </w:pPr>
      <w:r>
        <w:t>templates/base.html — shell, sidebar, theme CSS variables, flash messages</w:t>
      </w:r>
    </w:p>
    <w:p>
      <w:pPr>
        <w:pStyle w:val="ListBullet"/>
        <w:spacing w:after="40"/>
      </w:pPr>
      <w:r>
        <w:t>templates/&lt;module&gt;/*.html — per-module page templates (employees, attendance, leave, payroll, ess_mss, etc.)</w:t>
      </w:r>
    </w:p>
    <w:p>
      <w:pPr>
        <w:pStyle w:val="ListBullet"/>
        <w:spacing w:after="40"/>
      </w:pPr>
      <w:r>
        <w:t>templates/admin/*.html — access matrix, reference data, privacy rules, themes</w:t>
      </w:r>
    </w:p>
    <w:p>
      <w:pPr>
        <w:pStyle w:val="ListBullet"/>
        <w:spacing w:after="40"/>
      </w:pPr>
      <w:r>
        <w:t>Inline CSS using brand color tokens (primary, accent, surface) exposed via g.theme context processor</w:t>
      </w:r>
    </w:p>
    <w:p>
      <w:pPr>
        <w:spacing w:before="280" w:after="120"/>
      </w:pPr>
      <w:r>
        <w:rPr>
          <w:b/>
          <w:color w:val="1F2937"/>
          <w:sz w:val="30"/>
        </w:rPr>
        <w:t>2.2 Design System Tokens</w:t>
      </w:r>
    </w:p>
    <w:tbl>
      <w:tblPr>
        <w:tblStyle w:val="LightGrid-Accent1"/>
        <w:tblW w:type="auto" w:w="0"/>
        <w:tblLook w:firstColumn="1" w:firstRow="1" w:lastColumn="0" w:lastRow="0" w:noHBand="0" w:noVBand="1" w:val="04A0"/>
      </w:tblPr>
      <w:tblGrid>
        <w:gridCol w:w="3120"/>
        <w:gridCol w:w="3120"/>
        <w:gridCol w:w="3120"/>
      </w:tblGrid>
      <w:tr>
        <w:tc>
          <w:tcPr>
            <w:tcW w:type="dxa" w:w="3120"/>
            <w:shd w:fill="1E40AF"/>
            <w:tcMar>
              <w:top w:w="60" w:type="dxa"/>
              <w:bottom w:w="60" w:type="dxa"/>
              <w:left w:w="100" w:type="dxa"/>
              <w:right w:w="100" w:type="dxa"/>
            </w:tcMar>
          </w:tcPr>
          <w:p>
            <w:r/>
            <w:r>
              <w:rPr>
                <w:b/>
                <w:color w:val="FFFFFF"/>
                <w:sz w:val="20"/>
              </w:rPr>
              <w:t>Token</w:t>
            </w:r>
          </w:p>
        </w:tc>
        <w:tc>
          <w:tcPr>
            <w:tcW w:type="dxa" w:w="3120"/>
            <w:shd w:fill="1E40AF"/>
            <w:tcMar>
              <w:top w:w="60" w:type="dxa"/>
              <w:bottom w:w="60" w:type="dxa"/>
              <w:left w:w="100" w:type="dxa"/>
              <w:right w:w="100" w:type="dxa"/>
            </w:tcMar>
          </w:tcPr>
          <w:p>
            <w:r/>
            <w:r>
              <w:rPr>
                <w:b/>
                <w:color w:val="FFFFFF"/>
                <w:sz w:val="20"/>
              </w:rPr>
              <w:t>Default</w:t>
            </w:r>
          </w:p>
        </w:tc>
        <w:tc>
          <w:tcPr>
            <w:tcW w:type="dxa" w:w="3120"/>
            <w:shd w:fill="1E40AF"/>
            <w:tcMar>
              <w:top w:w="60" w:type="dxa"/>
              <w:bottom w:w="60" w:type="dxa"/>
              <w:left w:w="100" w:type="dxa"/>
              <w:right w:w="100" w:type="dxa"/>
            </w:tcMar>
          </w:tcPr>
          <w:p>
            <w:r/>
            <w:r>
              <w:rPr>
                <w:b/>
                <w:color w:val="FFFFFF"/>
                <w:sz w:val="20"/>
              </w:rPr>
              <w:t>Usage</w:t>
            </w:r>
          </w:p>
        </w:tc>
      </w:tr>
      <w:tr>
        <w:tc>
          <w:tcPr>
            <w:tcW w:type="dxa" w:w="3120"/>
            <w:tcMar>
              <w:top w:w="60" w:type="dxa"/>
              <w:bottom w:w="60" w:type="dxa"/>
              <w:left w:w="100" w:type="dxa"/>
              <w:right w:w="100" w:type="dxa"/>
            </w:tcMar>
          </w:tcPr>
          <w:p>
            <w:r/>
            <w:r>
              <w:rPr>
                <w:sz w:val="20"/>
              </w:rPr>
              <w:t>--primary</w:t>
            </w:r>
          </w:p>
        </w:tc>
        <w:tc>
          <w:tcPr>
            <w:tcW w:type="dxa" w:w="3120"/>
            <w:tcMar>
              <w:top w:w="60" w:type="dxa"/>
              <w:bottom w:w="60" w:type="dxa"/>
              <w:left w:w="100" w:type="dxa"/>
              <w:right w:w="100" w:type="dxa"/>
            </w:tcMar>
          </w:tcPr>
          <w:p>
            <w:r/>
            <w:r>
              <w:rPr>
                <w:sz w:val="20"/>
              </w:rPr>
              <w:t>#4F46E5 (indigo)</w:t>
            </w:r>
          </w:p>
        </w:tc>
        <w:tc>
          <w:tcPr>
            <w:tcW w:type="dxa" w:w="3120"/>
            <w:tcMar>
              <w:top w:w="60" w:type="dxa"/>
              <w:bottom w:w="60" w:type="dxa"/>
              <w:left w:w="100" w:type="dxa"/>
              <w:right w:w="100" w:type="dxa"/>
            </w:tcMar>
          </w:tcPr>
          <w:p>
            <w:r/>
            <w:r>
              <w:rPr>
                <w:sz w:val="20"/>
              </w:rPr>
              <w:t>Buttons, links, highlights, active nav</w:t>
            </w:r>
          </w:p>
        </w:tc>
      </w:tr>
      <w:tr>
        <w:tc>
          <w:tcPr>
            <w:tcW w:type="dxa" w:w="3120"/>
            <w:tcMar>
              <w:top w:w="60" w:type="dxa"/>
              <w:bottom w:w="60" w:type="dxa"/>
              <w:left w:w="100" w:type="dxa"/>
              <w:right w:w="100" w:type="dxa"/>
            </w:tcMar>
            <w:shd w:fill="F8FAFC"/>
          </w:tcPr>
          <w:p>
            <w:r/>
            <w:r>
              <w:rPr>
                <w:sz w:val="20"/>
              </w:rPr>
              <w:t>--accent</w:t>
            </w:r>
          </w:p>
        </w:tc>
        <w:tc>
          <w:tcPr>
            <w:tcW w:type="dxa" w:w="3120"/>
            <w:tcMar>
              <w:top w:w="60" w:type="dxa"/>
              <w:bottom w:w="60" w:type="dxa"/>
              <w:left w:w="100" w:type="dxa"/>
              <w:right w:w="100" w:type="dxa"/>
            </w:tcMar>
            <w:shd w:fill="F8FAFC"/>
          </w:tcPr>
          <w:p>
            <w:r/>
            <w:r>
              <w:rPr>
                <w:sz w:val="20"/>
              </w:rPr>
              <w:t>#1E40AF (blue)</w:t>
            </w:r>
          </w:p>
        </w:tc>
        <w:tc>
          <w:tcPr>
            <w:tcW w:type="dxa" w:w="3120"/>
            <w:tcMar>
              <w:top w:w="60" w:type="dxa"/>
              <w:bottom w:w="60" w:type="dxa"/>
              <w:left w:w="100" w:type="dxa"/>
              <w:right w:w="100" w:type="dxa"/>
            </w:tcMar>
            <w:shd w:fill="F8FAFC"/>
          </w:tcPr>
          <w:p>
            <w:r/>
            <w:r>
              <w:rPr>
                <w:sz w:val="20"/>
              </w:rPr>
              <w:t>Brand stripe, cover banners, focus rings</w:t>
            </w:r>
          </w:p>
        </w:tc>
      </w:tr>
      <w:tr>
        <w:tc>
          <w:tcPr>
            <w:tcW w:type="dxa" w:w="3120"/>
            <w:tcMar>
              <w:top w:w="60" w:type="dxa"/>
              <w:bottom w:w="60" w:type="dxa"/>
              <w:left w:w="100" w:type="dxa"/>
              <w:right w:w="100" w:type="dxa"/>
            </w:tcMar>
          </w:tcPr>
          <w:p>
            <w:r/>
            <w:r>
              <w:rPr>
                <w:sz w:val="20"/>
              </w:rPr>
              <w:t>--surface</w:t>
            </w:r>
          </w:p>
        </w:tc>
        <w:tc>
          <w:tcPr>
            <w:tcW w:type="dxa" w:w="3120"/>
            <w:tcMar>
              <w:top w:w="60" w:type="dxa"/>
              <w:bottom w:w="60" w:type="dxa"/>
              <w:left w:w="100" w:type="dxa"/>
              <w:right w:w="100" w:type="dxa"/>
            </w:tcMar>
          </w:tcPr>
          <w:p>
            <w:r/>
            <w:r>
              <w:rPr>
                <w:sz w:val="20"/>
              </w:rPr>
              <w:t>#FFFFFF</w:t>
            </w:r>
          </w:p>
        </w:tc>
        <w:tc>
          <w:tcPr>
            <w:tcW w:type="dxa" w:w="3120"/>
            <w:tcMar>
              <w:top w:w="60" w:type="dxa"/>
              <w:bottom w:w="60" w:type="dxa"/>
              <w:left w:w="100" w:type="dxa"/>
              <w:right w:w="100" w:type="dxa"/>
            </w:tcMar>
          </w:tcPr>
          <w:p>
            <w:r/>
            <w:r>
              <w:rPr>
                <w:sz w:val="20"/>
              </w:rPr>
              <w:t>Cards, table rows, modal backgrounds</w:t>
            </w:r>
          </w:p>
        </w:tc>
      </w:tr>
      <w:tr>
        <w:tc>
          <w:tcPr>
            <w:tcW w:type="dxa" w:w="3120"/>
            <w:tcMar>
              <w:top w:w="60" w:type="dxa"/>
              <w:bottom w:w="60" w:type="dxa"/>
              <w:left w:w="100" w:type="dxa"/>
              <w:right w:w="100" w:type="dxa"/>
            </w:tcMar>
            <w:shd w:fill="F8FAFC"/>
          </w:tcPr>
          <w:p>
            <w:r/>
            <w:r>
              <w:rPr>
                <w:sz w:val="20"/>
              </w:rPr>
              <w:t>--text</w:t>
            </w:r>
          </w:p>
        </w:tc>
        <w:tc>
          <w:tcPr>
            <w:tcW w:type="dxa" w:w="3120"/>
            <w:tcMar>
              <w:top w:w="60" w:type="dxa"/>
              <w:bottom w:w="60" w:type="dxa"/>
              <w:left w:w="100" w:type="dxa"/>
              <w:right w:w="100" w:type="dxa"/>
            </w:tcMar>
            <w:shd w:fill="F8FAFC"/>
          </w:tcPr>
          <w:p>
            <w:r/>
            <w:r>
              <w:rPr>
                <w:sz w:val="20"/>
              </w:rPr>
              <w:t>#111827</w:t>
            </w:r>
          </w:p>
        </w:tc>
        <w:tc>
          <w:tcPr>
            <w:tcW w:type="dxa" w:w="3120"/>
            <w:tcMar>
              <w:top w:w="60" w:type="dxa"/>
              <w:bottom w:w="60" w:type="dxa"/>
              <w:left w:w="100" w:type="dxa"/>
              <w:right w:w="100" w:type="dxa"/>
            </w:tcMar>
            <w:shd w:fill="F8FAFC"/>
          </w:tcPr>
          <w:p>
            <w:r/>
            <w:r>
              <w:rPr>
                <w:sz w:val="20"/>
              </w:rPr>
              <w:t>Body text, headings</w:t>
            </w:r>
          </w:p>
        </w:tc>
      </w:tr>
      <w:tr>
        <w:tc>
          <w:tcPr>
            <w:tcW w:type="dxa" w:w="3120"/>
            <w:tcMar>
              <w:top w:w="60" w:type="dxa"/>
              <w:bottom w:w="60" w:type="dxa"/>
              <w:left w:w="100" w:type="dxa"/>
              <w:right w:w="100" w:type="dxa"/>
            </w:tcMar>
          </w:tcPr>
          <w:p>
            <w:r/>
            <w:r>
              <w:rPr>
                <w:sz w:val="20"/>
              </w:rPr>
              <w:t>--muted</w:t>
            </w:r>
          </w:p>
        </w:tc>
        <w:tc>
          <w:tcPr>
            <w:tcW w:type="dxa" w:w="3120"/>
            <w:tcMar>
              <w:top w:w="60" w:type="dxa"/>
              <w:bottom w:w="60" w:type="dxa"/>
              <w:left w:w="100" w:type="dxa"/>
              <w:right w:w="100" w:type="dxa"/>
            </w:tcMar>
          </w:tcPr>
          <w:p>
            <w:r/>
            <w:r>
              <w:rPr>
                <w:sz w:val="20"/>
              </w:rPr>
              <w:t>#6B7280</w:t>
            </w:r>
          </w:p>
        </w:tc>
        <w:tc>
          <w:tcPr>
            <w:tcW w:type="dxa" w:w="3120"/>
            <w:tcMar>
              <w:top w:w="60" w:type="dxa"/>
              <w:bottom w:w="60" w:type="dxa"/>
              <w:left w:w="100" w:type="dxa"/>
              <w:right w:w="100" w:type="dxa"/>
            </w:tcMar>
          </w:tcPr>
          <w:p>
            <w:r/>
            <w:r>
              <w:rPr>
                <w:sz w:val="20"/>
              </w:rPr>
              <w:t>Labels, captions, placeholder</w:t>
            </w:r>
          </w:p>
        </w:tc>
      </w:tr>
      <w:tr>
        <w:tc>
          <w:tcPr>
            <w:tcW w:type="dxa" w:w="3120"/>
            <w:tcMar>
              <w:top w:w="60" w:type="dxa"/>
              <w:bottom w:w="60" w:type="dxa"/>
              <w:left w:w="100" w:type="dxa"/>
              <w:right w:w="100" w:type="dxa"/>
            </w:tcMar>
            <w:shd w:fill="F8FAFC"/>
          </w:tcPr>
          <w:p>
            <w:r/>
            <w:r>
              <w:rPr>
                <w:sz w:val="20"/>
              </w:rPr>
              <w:t>--border</w:t>
            </w:r>
          </w:p>
        </w:tc>
        <w:tc>
          <w:tcPr>
            <w:tcW w:type="dxa" w:w="3120"/>
            <w:tcMar>
              <w:top w:w="60" w:type="dxa"/>
              <w:bottom w:w="60" w:type="dxa"/>
              <w:left w:w="100" w:type="dxa"/>
              <w:right w:w="100" w:type="dxa"/>
            </w:tcMar>
            <w:shd w:fill="F8FAFC"/>
          </w:tcPr>
          <w:p>
            <w:r/>
            <w:r>
              <w:rPr>
                <w:sz w:val="20"/>
              </w:rPr>
              <w:t>#E5E7EB</w:t>
            </w:r>
          </w:p>
        </w:tc>
        <w:tc>
          <w:tcPr>
            <w:tcW w:type="dxa" w:w="3120"/>
            <w:tcMar>
              <w:top w:w="60" w:type="dxa"/>
              <w:bottom w:w="60" w:type="dxa"/>
              <w:left w:w="100" w:type="dxa"/>
              <w:right w:w="100" w:type="dxa"/>
            </w:tcMar>
            <w:shd w:fill="F8FAFC"/>
          </w:tcPr>
          <w:p>
            <w:r/>
            <w:r>
              <w:rPr>
                <w:sz w:val="20"/>
              </w:rPr>
              <w:t>Dividers, card edges, table gridlines</w:t>
            </w:r>
          </w:p>
        </w:tc>
      </w:tr>
    </w:tbl>
    <w:p/>
    <w:p>
      <w:pPr>
        <w:spacing w:before="360" w:after="160"/>
      </w:pPr>
      <w:r>
        <w:rPr>
          <w:b/>
          <w:color w:val="1E40AF"/>
          <w:sz w:val="40"/>
        </w:rPr>
        <w:t>3. Backend Application</w:t>
      </w:r>
    </w:p>
    <w:p>
      <w:pPr>
        <w:spacing w:after="120"/>
      </w:pPr>
      <w:r>
        <w:t>The backend is a modular Flask application. Each functional domain lives under `modules/&lt;name&gt;/` with its own blueprint, service layer, and templates. Shared concerns (database access, authentication, navigation, theming, reporting, privacy, AI) live under `services/`.</w:t>
      </w:r>
    </w:p>
    <w:p>
      <w:pPr>
        <w:spacing w:before="280" w:after="120"/>
      </w:pPr>
      <w:r>
        <w:rPr>
          <w:b/>
          <w:color w:val="1F2937"/>
          <w:sz w:val="30"/>
        </w:rPr>
        <w:t>3.1 Module Layout</w:t>
      </w:r>
    </w:p>
    <w:p>
      <w:pPr>
        <w:spacing w:after="120"/>
        <w:ind w:left="360"/>
      </w:pPr>
      <w:r>
        <w:rPr>
          <w:rFonts w:ascii="Consolas" w:hAnsi="Consolas"/>
          <w:sz w:val="18"/>
        </w:rPr>
        <w:t>hcm360/</w:t>
        <w:br/>
        <w:t>├── app.py                    # Entry point: app factory, login, before_request</w:t>
        <w:br/>
        <w:t>├── config.py                 # Config + feature flags from .env</w:t>
        <w:br/>
        <w:t>├── requirements.txt          # Python deps</w:t>
        <w:br/>
        <w:t>├── Dockerfile                # Web container build</w:t>
        <w:br/>
        <w:t>├── docker-compose.yml        # 3-service orchestration</w:t>
        <w:br/>
        <w:t>├── services/                 # Cross-cutting services</w:t>
        <w:br/>
        <w:t>│   ├── db.py                 # Connection pool, cursor context manager</w:t>
        <w:br/>
        <w:t>│   ├── access_service.py     # RBAC: page + feature + mod access</w:t>
        <w:br/>
        <w:t>│   ├── privacy_service.py    # Field-level RA 10173 masking</w:t>
        <w:br/>
        <w:t>│   ├── reference_service.py  # 29+ reference tables</w:t>
        <w:br/>
        <w:t>│   ├── theme_service.py      # UI theming per company/user</w:t>
        <w:br/>
        <w:t>│   ├── reporting_service.py  # PDF + Excel generation</w:t>
        <w:br/>
        <w:t>│   └── nav_service.py        # Role-filtered navigation tree</w:t>
        <w:br/>
        <w:t>├── modules/</w:t>
        <w:br/>
        <w:t>│   ├── employees/            # Core HR (master data, 201 file)</w:t>
        <w:br/>
        <w:t>│   ├── attendance/           # DTR, shifts, overtime</w:t>
        <w:br/>
        <w:t>│   ├── leave_mgmt/           # Leave types, balances, requests</w:t>
        <w:br/>
        <w:t>│   ├── payroll/              # Runs, payslips, loans</w:t>
        <w:br/>
        <w:t>│   ├── ess_mss/              # Self &amp; manager service</w:t>
        <w:br/>
        <w:t>│   ├── orgchart/             # Org hierarchy visualization</w:t>
        <w:br/>
        <w:t>│   ├── workforce_planning/   # Headcount scenarios</w:t>
        <w:br/>
        <w:t>│   ├── dms/                  # 201 documents, certificates</w:t>
        <w:br/>
        <w:t>│   ├── rsp/                  # Recruitment</w:t>
        <w:br/>
        <w:t>│   ├── pm/                   # Performance management</w:t>
        <w:br/>
        <w:t>│   ├── ld/                   # Learning &amp; development</w:t>
        <w:br/>
        <w:t>│   ├── rr/                   # Rewards &amp; recognition</w:t>
        <w:br/>
        <w:t>│   ├── discipline/           # Cases, investigations, sanctions</w:t>
        <w:br/>
        <w:t>│   ├── health/               # Incidents, safety reports</w:t>
        <w:br/>
        <w:t>│   ├── analytics/            # Dashboards, reports</w:t>
        <w:br/>
        <w:t>│   ├── ai/                   # AI assistant (ARIA)</w:t>
        <w:br/>
        <w:t>│   └── admin/                # System configuration</w:t>
        <w:br/>
        <w:t>├── templates/                # Jinja2 templates mirrored by module</w:t>
        <w:br/>
        <w:t>├── db/                       # Versioned SQL migrations (00–51)</w:t>
        <w:br/>
        <w:t>├── uploads/                  # Bind mount for documents</w:t>
        <w:br/>
        <w:t>└── payroll/                  # Standalone payroll microservice</w:t>
      </w:r>
    </w:p>
    <w:p>
      <w:pPr>
        <w:spacing w:before="280" w:after="120"/>
      </w:pPr>
      <w:r>
        <w:rPr>
          <w:b/>
          <w:color w:val="1F2937"/>
          <w:sz w:val="30"/>
        </w:rPr>
        <w:t>3.2 Request Lifecycle</w:t>
      </w:r>
    </w:p>
    <w:p>
      <w:pPr>
        <w:pStyle w:val="ListNumber"/>
        <w:spacing w:after="40"/>
      </w:pPr>
      <w:r>
        <w:t>Browser issues request to /path. Flask matches blueprint route.</w:t>
      </w:r>
    </w:p>
    <w:p>
      <w:pPr>
        <w:pStyle w:val="ListNumber"/>
        <w:spacing w:after="40"/>
      </w:pPr>
      <w:r>
        <w:t>before_request hook loads g.theme, g.branding, g.users, g.current_user.</w:t>
      </w:r>
    </w:p>
    <w:p>
      <w:pPr>
        <w:pStyle w:val="ListNumber"/>
        <w:spacing w:after="40"/>
      </w:pPr>
      <w:r>
        <w:t>If no user_id in session, redirects to /login (except for public paths).</w:t>
      </w:r>
    </w:p>
    <w:p>
      <w:pPr>
        <w:pStyle w:val="ListNumber"/>
        <w:spacing w:after="40"/>
      </w:pPr>
      <w:r>
        <w:t>can_access_page() checks core.role_page_access and core.user_page_access; returns 403 on miss.</w:t>
      </w:r>
    </w:p>
    <w:p>
      <w:pPr>
        <w:pStyle w:val="ListNumber"/>
        <w:spacing w:after="40"/>
      </w:pPr>
      <w:r>
        <w:t>Blueprint handler calls its service layer (e.g., employees.services.get_employee_detail).</w:t>
      </w:r>
    </w:p>
    <w:p>
      <w:pPr>
        <w:pStyle w:val="ListNumber"/>
        <w:spacing w:after="40"/>
      </w:pPr>
      <w:r>
        <w:t>Service uses get_cursor() context manager from services/db.py to query PostgreSQL.</w:t>
      </w:r>
    </w:p>
    <w:p>
      <w:pPr>
        <w:pStyle w:val="ListNumber"/>
        <w:spacing w:after="40"/>
      </w:pPr>
      <w:r>
        <w:t>Raw data passes through privacy_service.apply_privacy() for field masking.</w:t>
      </w:r>
    </w:p>
    <w:p>
      <w:pPr>
        <w:pStyle w:val="ListNumber"/>
        <w:spacing w:after="40"/>
      </w:pPr>
      <w:r>
        <w:t>Template renders with role-filtered nav, branding, and masked data.</w:t>
      </w:r>
    </w:p>
    <w:p>
      <w:pPr>
        <w:pStyle w:val="ListNumber"/>
        <w:spacing w:after="40"/>
      </w:pPr>
      <w:r>
        <w:t>Response returned with flash messages and session cookie.</w:t>
      </w:r>
    </w:p>
    <w:p>
      <w:pPr>
        <w:spacing w:before="360" w:after="160"/>
      </w:pPr>
      <w:r>
        <w:rPr>
          <w:b/>
          <w:color w:val="1E40AF"/>
          <w:sz w:val="40"/>
        </w:rPr>
        <w:t>4. Data Layer</w:t>
      </w:r>
    </w:p>
    <w:p>
      <w:pPr>
        <w:spacing w:after="120"/>
      </w:pPr>
      <w:r>
        <w:t>PostgreSQL 15 hosts all system data. Schemas partition the database by functional domain. Migrations live in db/ and run automatically on first container start via the docker-entrypoint-initdb.d pattern.</w:t>
      </w:r>
    </w:p>
    <w:p>
      <w:pPr>
        <w:spacing w:before="280" w:after="120"/>
      </w:pPr>
      <w:r>
        <w:rPr>
          <w:b/>
          <w:color w:val="1F2937"/>
          <w:sz w:val="30"/>
        </w:rPr>
        <w:t>4.1 Schema Map</w:t>
      </w:r>
    </w:p>
    <w:tbl>
      <w:tblPr>
        <w:tblStyle w:val="LightGrid-Accent1"/>
        <w:tblW w:type="auto" w:w="0"/>
        <w:tblLook w:firstColumn="1" w:firstRow="1" w:lastColumn="0" w:lastRow="0" w:noHBand="0" w:noVBand="1" w:val="04A0"/>
      </w:tblPr>
      <w:tblGrid>
        <w:gridCol w:w="3120"/>
        <w:gridCol w:w="3120"/>
        <w:gridCol w:w="3120"/>
      </w:tblGrid>
      <w:tr>
        <w:tc>
          <w:tcPr>
            <w:tcW w:type="dxa" w:w="3120"/>
            <w:shd w:fill="1E40AF"/>
            <w:tcMar>
              <w:top w:w="60" w:type="dxa"/>
              <w:bottom w:w="60" w:type="dxa"/>
              <w:left w:w="100" w:type="dxa"/>
              <w:right w:w="100" w:type="dxa"/>
            </w:tcMar>
          </w:tcPr>
          <w:p>
            <w:r/>
            <w:r>
              <w:rPr>
                <w:b/>
                <w:color w:val="FFFFFF"/>
                <w:sz w:val="20"/>
              </w:rPr>
              <w:t>Schema</w:t>
            </w:r>
          </w:p>
        </w:tc>
        <w:tc>
          <w:tcPr>
            <w:tcW w:type="dxa" w:w="3120"/>
            <w:shd w:fill="1E40AF"/>
            <w:tcMar>
              <w:top w:w="60" w:type="dxa"/>
              <w:bottom w:w="60" w:type="dxa"/>
              <w:left w:w="100" w:type="dxa"/>
              <w:right w:w="100" w:type="dxa"/>
            </w:tcMar>
          </w:tcPr>
          <w:p>
            <w:r/>
            <w:r>
              <w:rPr>
                <w:b/>
                <w:color w:val="FFFFFF"/>
                <w:sz w:val="20"/>
              </w:rPr>
              <w:t>Purpose</w:t>
            </w:r>
          </w:p>
        </w:tc>
        <w:tc>
          <w:tcPr>
            <w:tcW w:type="dxa" w:w="3120"/>
            <w:shd w:fill="1E40AF"/>
            <w:tcMar>
              <w:top w:w="60" w:type="dxa"/>
              <w:bottom w:w="60" w:type="dxa"/>
              <w:left w:w="100" w:type="dxa"/>
              <w:right w:w="100" w:type="dxa"/>
            </w:tcMar>
          </w:tcPr>
          <w:p>
            <w:r/>
            <w:r>
              <w:rPr>
                <w:b/>
                <w:color w:val="FFFFFF"/>
                <w:sz w:val="20"/>
              </w:rPr>
              <w:t>Key Tables</w:t>
            </w:r>
          </w:p>
        </w:tc>
      </w:tr>
      <w:tr>
        <w:tc>
          <w:tcPr>
            <w:tcW w:type="dxa" w:w="3120"/>
            <w:tcMar>
              <w:top w:w="60" w:type="dxa"/>
              <w:bottom w:w="60" w:type="dxa"/>
              <w:left w:w="100" w:type="dxa"/>
              <w:right w:w="100" w:type="dxa"/>
            </w:tcMar>
          </w:tcPr>
          <w:p>
            <w:r/>
            <w:r>
              <w:rPr>
                <w:sz w:val="20"/>
              </w:rPr>
              <w:t>core</w:t>
            </w:r>
          </w:p>
        </w:tc>
        <w:tc>
          <w:tcPr>
            <w:tcW w:type="dxa" w:w="3120"/>
            <w:tcMar>
              <w:top w:w="60" w:type="dxa"/>
              <w:bottom w:w="60" w:type="dxa"/>
              <w:left w:w="100" w:type="dxa"/>
              <w:right w:w="100" w:type="dxa"/>
            </w:tcMar>
          </w:tcPr>
          <w:p>
            <w:r/>
            <w:r>
              <w:rPr>
                <w:sz w:val="20"/>
              </w:rPr>
              <w:t>Master data, users, access, reference</w:t>
            </w:r>
          </w:p>
        </w:tc>
        <w:tc>
          <w:tcPr>
            <w:tcW w:type="dxa" w:w="3120"/>
            <w:tcMar>
              <w:top w:w="60" w:type="dxa"/>
              <w:bottom w:w="60" w:type="dxa"/>
              <w:left w:w="100" w:type="dxa"/>
              <w:right w:w="100" w:type="dxa"/>
            </w:tcMar>
          </w:tcPr>
          <w:p>
            <w:r/>
            <w:r>
              <w:rPr>
                <w:sz w:val="20"/>
              </w:rPr>
              <w:t>companies, users, employees, departments, page_registry</w:t>
            </w:r>
          </w:p>
        </w:tc>
      </w:tr>
      <w:tr>
        <w:tc>
          <w:tcPr>
            <w:tcW w:type="dxa" w:w="3120"/>
            <w:tcMar>
              <w:top w:w="60" w:type="dxa"/>
              <w:bottom w:w="60" w:type="dxa"/>
              <w:left w:w="100" w:type="dxa"/>
              <w:right w:w="100" w:type="dxa"/>
            </w:tcMar>
            <w:shd w:fill="F8FAFC"/>
          </w:tcPr>
          <w:p>
            <w:r/>
            <w:r>
              <w:rPr>
                <w:sz w:val="20"/>
              </w:rPr>
              <w:t>attendance</w:t>
            </w:r>
          </w:p>
        </w:tc>
        <w:tc>
          <w:tcPr>
            <w:tcW w:type="dxa" w:w="3120"/>
            <w:tcMar>
              <w:top w:w="60" w:type="dxa"/>
              <w:bottom w:w="60" w:type="dxa"/>
              <w:left w:w="100" w:type="dxa"/>
              <w:right w:w="100" w:type="dxa"/>
            </w:tcMar>
            <w:shd w:fill="F8FAFC"/>
          </w:tcPr>
          <w:p>
            <w:r/>
            <w:r>
              <w:rPr>
                <w:sz w:val="20"/>
              </w:rPr>
              <w:t>DTR, shifts, biometrics</w:t>
            </w:r>
          </w:p>
        </w:tc>
        <w:tc>
          <w:tcPr>
            <w:tcW w:type="dxa" w:w="3120"/>
            <w:tcMar>
              <w:top w:w="60" w:type="dxa"/>
              <w:bottom w:w="60" w:type="dxa"/>
              <w:left w:w="100" w:type="dxa"/>
              <w:right w:w="100" w:type="dxa"/>
            </w:tcMar>
            <w:shd w:fill="F8FAFC"/>
          </w:tcPr>
          <w:p>
            <w:r/>
            <w:r>
              <w:rPr>
                <w:sz w:val="20"/>
              </w:rPr>
              <w:t>att_daily, att_shifts, att_overrides</w:t>
            </w:r>
          </w:p>
        </w:tc>
      </w:tr>
      <w:tr>
        <w:tc>
          <w:tcPr>
            <w:tcW w:type="dxa" w:w="3120"/>
            <w:tcMar>
              <w:top w:w="60" w:type="dxa"/>
              <w:bottom w:w="60" w:type="dxa"/>
              <w:left w:w="100" w:type="dxa"/>
              <w:right w:w="100" w:type="dxa"/>
            </w:tcMar>
          </w:tcPr>
          <w:p>
            <w:r/>
            <w:r>
              <w:rPr>
                <w:sz w:val="20"/>
              </w:rPr>
              <w:t>leave_mgmt</w:t>
            </w:r>
          </w:p>
        </w:tc>
        <w:tc>
          <w:tcPr>
            <w:tcW w:type="dxa" w:w="3120"/>
            <w:tcMar>
              <w:top w:w="60" w:type="dxa"/>
              <w:bottom w:w="60" w:type="dxa"/>
              <w:left w:w="100" w:type="dxa"/>
              <w:right w:w="100" w:type="dxa"/>
            </w:tcMar>
          </w:tcPr>
          <w:p>
            <w:r/>
            <w:r>
              <w:rPr>
                <w:sz w:val="20"/>
              </w:rPr>
              <w:t>Leave types, balances, requests</w:t>
            </w:r>
          </w:p>
        </w:tc>
        <w:tc>
          <w:tcPr>
            <w:tcW w:type="dxa" w:w="3120"/>
            <w:tcMar>
              <w:top w:w="60" w:type="dxa"/>
              <w:bottom w:w="60" w:type="dxa"/>
              <w:left w:w="100" w:type="dxa"/>
              <w:right w:w="100" w:type="dxa"/>
            </w:tcMar>
          </w:tcPr>
          <w:p>
            <w:r/>
            <w:r>
              <w:rPr>
                <w:sz w:val="20"/>
              </w:rPr>
              <w:t>lv_types, lv_balances, lv_requests, lv_holidays</w:t>
            </w:r>
          </w:p>
        </w:tc>
      </w:tr>
      <w:tr>
        <w:tc>
          <w:tcPr>
            <w:tcW w:type="dxa" w:w="3120"/>
            <w:tcMar>
              <w:top w:w="60" w:type="dxa"/>
              <w:bottom w:w="60" w:type="dxa"/>
              <w:left w:w="100" w:type="dxa"/>
              <w:right w:w="100" w:type="dxa"/>
            </w:tcMar>
            <w:shd w:fill="F8FAFC"/>
          </w:tcPr>
          <w:p>
            <w:r/>
            <w:r>
              <w:rPr>
                <w:sz w:val="20"/>
              </w:rPr>
              <w:t>payroll</w:t>
            </w:r>
          </w:p>
        </w:tc>
        <w:tc>
          <w:tcPr>
            <w:tcW w:type="dxa" w:w="3120"/>
            <w:tcMar>
              <w:top w:w="60" w:type="dxa"/>
              <w:bottom w:w="60" w:type="dxa"/>
              <w:left w:w="100" w:type="dxa"/>
              <w:right w:w="100" w:type="dxa"/>
            </w:tcMar>
            <w:shd w:fill="F8FAFC"/>
          </w:tcPr>
          <w:p>
            <w:r/>
            <w:r>
              <w:rPr>
                <w:sz w:val="20"/>
              </w:rPr>
              <w:t>Runs, payslips, deductions</w:t>
            </w:r>
          </w:p>
        </w:tc>
        <w:tc>
          <w:tcPr>
            <w:tcW w:type="dxa" w:w="3120"/>
            <w:tcMar>
              <w:top w:w="60" w:type="dxa"/>
              <w:bottom w:w="60" w:type="dxa"/>
              <w:left w:w="100" w:type="dxa"/>
              <w:right w:w="100" w:type="dxa"/>
            </w:tcMar>
            <w:shd w:fill="F8FAFC"/>
          </w:tcPr>
          <w:p>
            <w:r/>
            <w:r>
              <w:rPr>
                <w:sz w:val="20"/>
              </w:rPr>
              <w:t>pay_runs, pay_employee_payroll, pay_loans, v_payslip</w:t>
            </w:r>
          </w:p>
        </w:tc>
      </w:tr>
      <w:tr>
        <w:tc>
          <w:tcPr>
            <w:tcW w:type="dxa" w:w="3120"/>
            <w:tcMar>
              <w:top w:w="60" w:type="dxa"/>
              <w:bottom w:w="60" w:type="dxa"/>
              <w:left w:w="100" w:type="dxa"/>
              <w:right w:w="100" w:type="dxa"/>
            </w:tcMar>
          </w:tcPr>
          <w:p>
            <w:r/>
            <w:r>
              <w:rPr>
                <w:sz w:val="20"/>
              </w:rPr>
              <w:t>rsp</w:t>
            </w:r>
          </w:p>
        </w:tc>
        <w:tc>
          <w:tcPr>
            <w:tcW w:type="dxa" w:w="3120"/>
            <w:tcMar>
              <w:top w:w="60" w:type="dxa"/>
              <w:bottom w:w="60" w:type="dxa"/>
              <w:left w:w="100" w:type="dxa"/>
              <w:right w:w="100" w:type="dxa"/>
            </w:tcMar>
          </w:tcPr>
          <w:p>
            <w:r/>
            <w:r>
              <w:rPr>
                <w:sz w:val="20"/>
              </w:rPr>
              <w:t>Recruitment pipeline</w:t>
            </w:r>
          </w:p>
        </w:tc>
        <w:tc>
          <w:tcPr>
            <w:tcW w:type="dxa" w:w="3120"/>
            <w:tcMar>
              <w:top w:w="60" w:type="dxa"/>
              <w:bottom w:w="60" w:type="dxa"/>
              <w:left w:w="100" w:type="dxa"/>
              <w:right w:w="100" w:type="dxa"/>
            </w:tcMar>
          </w:tcPr>
          <w:p>
            <w:r/>
            <w:r>
              <w:rPr>
                <w:sz w:val="20"/>
              </w:rPr>
              <w:t>candidates, requisitions, interviews</w:t>
            </w:r>
          </w:p>
        </w:tc>
      </w:tr>
      <w:tr>
        <w:tc>
          <w:tcPr>
            <w:tcW w:type="dxa" w:w="3120"/>
            <w:tcMar>
              <w:top w:w="60" w:type="dxa"/>
              <w:bottom w:w="60" w:type="dxa"/>
              <w:left w:w="100" w:type="dxa"/>
              <w:right w:w="100" w:type="dxa"/>
            </w:tcMar>
            <w:shd w:fill="F8FAFC"/>
          </w:tcPr>
          <w:p>
            <w:r/>
            <w:r>
              <w:rPr>
                <w:sz w:val="20"/>
              </w:rPr>
              <w:t>pm</w:t>
            </w:r>
          </w:p>
        </w:tc>
        <w:tc>
          <w:tcPr>
            <w:tcW w:type="dxa" w:w="3120"/>
            <w:tcMar>
              <w:top w:w="60" w:type="dxa"/>
              <w:bottom w:w="60" w:type="dxa"/>
              <w:left w:w="100" w:type="dxa"/>
              <w:right w:w="100" w:type="dxa"/>
            </w:tcMar>
            <w:shd w:fill="F8FAFC"/>
          </w:tcPr>
          <w:p>
            <w:r/>
            <w:r>
              <w:rPr>
                <w:sz w:val="20"/>
              </w:rPr>
              <w:t>Performance reviews</w:t>
            </w:r>
          </w:p>
        </w:tc>
        <w:tc>
          <w:tcPr>
            <w:tcW w:type="dxa" w:w="3120"/>
            <w:tcMar>
              <w:top w:w="60" w:type="dxa"/>
              <w:bottom w:w="60" w:type="dxa"/>
              <w:left w:w="100" w:type="dxa"/>
              <w:right w:w="100" w:type="dxa"/>
            </w:tcMar>
            <w:shd w:fill="F8FAFC"/>
          </w:tcPr>
          <w:p>
            <w:r/>
            <w:r>
              <w:rPr>
                <w:sz w:val="20"/>
              </w:rPr>
              <w:t>review_cycles, evaluations, kpis</w:t>
            </w:r>
          </w:p>
        </w:tc>
      </w:tr>
      <w:tr>
        <w:tc>
          <w:tcPr>
            <w:tcW w:type="dxa" w:w="3120"/>
            <w:tcMar>
              <w:top w:w="60" w:type="dxa"/>
              <w:bottom w:w="60" w:type="dxa"/>
              <w:left w:w="100" w:type="dxa"/>
              <w:right w:w="100" w:type="dxa"/>
            </w:tcMar>
          </w:tcPr>
          <w:p>
            <w:r/>
            <w:r>
              <w:rPr>
                <w:sz w:val="20"/>
              </w:rPr>
              <w:t>ld</w:t>
            </w:r>
          </w:p>
        </w:tc>
        <w:tc>
          <w:tcPr>
            <w:tcW w:type="dxa" w:w="3120"/>
            <w:tcMar>
              <w:top w:w="60" w:type="dxa"/>
              <w:bottom w:w="60" w:type="dxa"/>
              <w:left w:w="100" w:type="dxa"/>
              <w:right w:w="100" w:type="dxa"/>
            </w:tcMar>
          </w:tcPr>
          <w:p>
            <w:r/>
            <w:r>
              <w:rPr>
                <w:sz w:val="20"/>
              </w:rPr>
              <w:t>Training &amp; certifications</w:t>
            </w:r>
          </w:p>
        </w:tc>
        <w:tc>
          <w:tcPr>
            <w:tcW w:type="dxa" w:w="3120"/>
            <w:tcMar>
              <w:top w:w="60" w:type="dxa"/>
              <w:bottom w:w="60" w:type="dxa"/>
              <w:left w:w="100" w:type="dxa"/>
              <w:right w:w="100" w:type="dxa"/>
            </w:tcMar>
          </w:tcPr>
          <w:p>
            <w:r/>
            <w:r>
              <w:rPr>
                <w:sz w:val="20"/>
              </w:rPr>
              <w:t>trainings, certifications, enrollments</w:t>
            </w:r>
          </w:p>
        </w:tc>
      </w:tr>
      <w:tr>
        <w:tc>
          <w:tcPr>
            <w:tcW w:type="dxa" w:w="3120"/>
            <w:tcMar>
              <w:top w:w="60" w:type="dxa"/>
              <w:bottom w:w="60" w:type="dxa"/>
              <w:left w:w="100" w:type="dxa"/>
              <w:right w:w="100" w:type="dxa"/>
            </w:tcMar>
            <w:shd w:fill="F8FAFC"/>
          </w:tcPr>
          <w:p>
            <w:r/>
            <w:r>
              <w:rPr>
                <w:sz w:val="20"/>
              </w:rPr>
              <w:t>rr</w:t>
            </w:r>
          </w:p>
        </w:tc>
        <w:tc>
          <w:tcPr>
            <w:tcW w:type="dxa" w:w="3120"/>
            <w:tcMar>
              <w:top w:w="60" w:type="dxa"/>
              <w:bottom w:w="60" w:type="dxa"/>
              <w:left w:w="100" w:type="dxa"/>
              <w:right w:w="100" w:type="dxa"/>
            </w:tcMar>
            <w:shd w:fill="F8FAFC"/>
          </w:tcPr>
          <w:p>
            <w:r/>
            <w:r>
              <w:rPr>
                <w:sz w:val="20"/>
              </w:rPr>
              <w:t>Awards &amp; praise</w:t>
            </w:r>
          </w:p>
        </w:tc>
        <w:tc>
          <w:tcPr>
            <w:tcW w:type="dxa" w:w="3120"/>
            <w:tcMar>
              <w:top w:w="60" w:type="dxa"/>
              <w:bottom w:w="60" w:type="dxa"/>
              <w:left w:w="100" w:type="dxa"/>
              <w:right w:w="100" w:type="dxa"/>
            </w:tcMar>
            <w:shd w:fill="F8FAFC"/>
          </w:tcPr>
          <w:p>
            <w:r/>
            <w:r>
              <w:rPr>
                <w:sz w:val="20"/>
              </w:rPr>
              <w:t>awards, praise_wall</w:t>
            </w:r>
          </w:p>
        </w:tc>
      </w:tr>
      <w:tr>
        <w:tc>
          <w:tcPr>
            <w:tcW w:type="dxa" w:w="3120"/>
            <w:tcMar>
              <w:top w:w="60" w:type="dxa"/>
              <w:bottom w:w="60" w:type="dxa"/>
              <w:left w:w="100" w:type="dxa"/>
              <w:right w:w="100" w:type="dxa"/>
            </w:tcMar>
          </w:tcPr>
          <w:p>
            <w:r/>
            <w:r>
              <w:rPr>
                <w:sz w:val="20"/>
              </w:rPr>
              <w:t>dms</w:t>
            </w:r>
          </w:p>
        </w:tc>
        <w:tc>
          <w:tcPr>
            <w:tcW w:type="dxa" w:w="3120"/>
            <w:tcMar>
              <w:top w:w="60" w:type="dxa"/>
              <w:bottom w:w="60" w:type="dxa"/>
              <w:left w:w="100" w:type="dxa"/>
              <w:right w:w="100" w:type="dxa"/>
            </w:tcMar>
          </w:tcPr>
          <w:p>
            <w:r/>
            <w:r>
              <w:rPr>
                <w:sz w:val="20"/>
              </w:rPr>
              <w:t>Documents &amp; certificates</w:t>
            </w:r>
          </w:p>
        </w:tc>
        <w:tc>
          <w:tcPr>
            <w:tcW w:type="dxa" w:w="3120"/>
            <w:tcMar>
              <w:top w:w="60" w:type="dxa"/>
              <w:bottom w:w="60" w:type="dxa"/>
              <w:left w:w="100" w:type="dxa"/>
              <w:right w:w="100" w:type="dxa"/>
            </w:tcMar>
          </w:tcPr>
          <w:p>
            <w:r/>
            <w:r>
              <w:rPr>
                <w:sz w:val="20"/>
              </w:rPr>
              <w:t>documents, document_categories, certificate_requests</w:t>
            </w:r>
          </w:p>
        </w:tc>
      </w:tr>
      <w:tr>
        <w:tc>
          <w:tcPr>
            <w:tcW w:type="dxa" w:w="3120"/>
            <w:tcMar>
              <w:top w:w="60" w:type="dxa"/>
              <w:bottom w:w="60" w:type="dxa"/>
              <w:left w:w="100" w:type="dxa"/>
              <w:right w:w="100" w:type="dxa"/>
            </w:tcMar>
            <w:shd w:fill="F8FAFC"/>
          </w:tcPr>
          <w:p>
            <w:r/>
            <w:r>
              <w:rPr>
                <w:sz w:val="20"/>
              </w:rPr>
              <w:t>discipline</w:t>
            </w:r>
          </w:p>
        </w:tc>
        <w:tc>
          <w:tcPr>
            <w:tcW w:type="dxa" w:w="3120"/>
            <w:tcMar>
              <w:top w:w="60" w:type="dxa"/>
              <w:bottom w:w="60" w:type="dxa"/>
              <w:left w:w="100" w:type="dxa"/>
              <w:right w:w="100" w:type="dxa"/>
            </w:tcMar>
            <w:shd w:fill="F8FAFC"/>
          </w:tcPr>
          <w:p>
            <w:r/>
            <w:r>
              <w:rPr>
                <w:sz w:val="20"/>
              </w:rPr>
              <w:t>Cases &amp; sanctions</w:t>
            </w:r>
          </w:p>
        </w:tc>
        <w:tc>
          <w:tcPr>
            <w:tcW w:type="dxa" w:w="3120"/>
            <w:tcMar>
              <w:top w:w="60" w:type="dxa"/>
              <w:bottom w:w="60" w:type="dxa"/>
              <w:left w:w="100" w:type="dxa"/>
              <w:right w:w="100" w:type="dxa"/>
            </w:tcMar>
            <w:shd w:fill="F8FAFC"/>
          </w:tcPr>
          <w:p>
            <w:r/>
            <w:r>
              <w:rPr>
                <w:sz w:val="20"/>
              </w:rPr>
              <w:t>cases, sanctions, case_types</w:t>
            </w:r>
          </w:p>
        </w:tc>
      </w:tr>
      <w:tr>
        <w:tc>
          <w:tcPr>
            <w:tcW w:type="dxa" w:w="3120"/>
            <w:tcMar>
              <w:top w:w="60" w:type="dxa"/>
              <w:bottom w:w="60" w:type="dxa"/>
              <w:left w:w="100" w:type="dxa"/>
              <w:right w:w="100" w:type="dxa"/>
            </w:tcMar>
          </w:tcPr>
          <w:p>
            <w:r/>
            <w:r>
              <w:rPr>
                <w:sz w:val="20"/>
              </w:rPr>
              <w:t>health</w:t>
            </w:r>
          </w:p>
        </w:tc>
        <w:tc>
          <w:tcPr>
            <w:tcW w:type="dxa" w:w="3120"/>
            <w:tcMar>
              <w:top w:w="60" w:type="dxa"/>
              <w:bottom w:w="60" w:type="dxa"/>
              <w:left w:w="100" w:type="dxa"/>
              <w:right w:w="100" w:type="dxa"/>
            </w:tcMar>
          </w:tcPr>
          <w:p>
            <w:r/>
            <w:r>
              <w:rPr>
                <w:sz w:val="20"/>
              </w:rPr>
              <w:t>Incidents &amp; safety</w:t>
            </w:r>
          </w:p>
        </w:tc>
        <w:tc>
          <w:tcPr>
            <w:tcW w:type="dxa" w:w="3120"/>
            <w:tcMar>
              <w:top w:w="60" w:type="dxa"/>
              <w:bottom w:w="60" w:type="dxa"/>
              <w:left w:w="100" w:type="dxa"/>
              <w:right w:w="100" w:type="dxa"/>
            </w:tcMar>
          </w:tcPr>
          <w:p>
            <w:r/>
            <w:r>
              <w:rPr>
                <w:sz w:val="20"/>
              </w:rPr>
              <w:t>incidents, safety_reports</w:t>
            </w:r>
          </w:p>
        </w:tc>
      </w:tr>
      <w:tr>
        <w:tc>
          <w:tcPr>
            <w:tcW w:type="dxa" w:w="3120"/>
            <w:tcMar>
              <w:top w:w="60" w:type="dxa"/>
              <w:bottom w:w="60" w:type="dxa"/>
              <w:left w:w="100" w:type="dxa"/>
              <w:right w:w="100" w:type="dxa"/>
            </w:tcMar>
            <w:shd w:fill="F8FAFC"/>
          </w:tcPr>
          <w:p>
            <w:r/>
            <w:r>
              <w:rPr>
                <w:sz w:val="20"/>
              </w:rPr>
              <w:t>audit_logs</w:t>
            </w:r>
          </w:p>
        </w:tc>
        <w:tc>
          <w:tcPr>
            <w:tcW w:type="dxa" w:w="3120"/>
            <w:tcMar>
              <w:top w:w="60" w:type="dxa"/>
              <w:bottom w:w="60" w:type="dxa"/>
              <w:left w:w="100" w:type="dxa"/>
              <w:right w:w="100" w:type="dxa"/>
            </w:tcMar>
            <w:shd w:fill="F8FAFC"/>
          </w:tcPr>
          <w:p>
            <w:r/>
            <w:r>
              <w:rPr>
                <w:sz w:val="20"/>
              </w:rPr>
              <w:t>Change tracking</w:t>
            </w:r>
          </w:p>
        </w:tc>
        <w:tc>
          <w:tcPr>
            <w:tcW w:type="dxa" w:w="3120"/>
            <w:tcMar>
              <w:top w:w="60" w:type="dxa"/>
              <w:bottom w:w="60" w:type="dxa"/>
              <w:left w:w="100" w:type="dxa"/>
              <w:right w:w="100" w:type="dxa"/>
            </w:tcMar>
            <w:shd w:fill="F8FAFC"/>
          </w:tcPr>
          <w:p>
            <w:r/>
            <w:r>
              <w:rPr>
                <w:sz w:val="20"/>
              </w:rPr>
              <w:t>change_log, access_log</w:t>
            </w:r>
          </w:p>
        </w:tc>
      </w:tr>
    </w:tbl>
    <w:p/>
    <w:p>
      <w:pPr>
        <w:spacing w:before="360" w:after="160"/>
      </w:pPr>
      <w:r>
        <w:rPr>
          <w:b/>
          <w:color w:val="1E40AF"/>
          <w:sz w:val="40"/>
        </w:rPr>
        <w:t>5. Integrations</w:t>
      </w:r>
    </w:p>
    <w:p>
      <w:pPr>
        <w:spacing w:after="120"/>
      </w:pPr>
      <w:r>
        <w:t>HCM360 is designed to operate as a system of record but can integrate with external systems via standard patterns:</w:t>
      </w:r>
    </w:p>
    <w:p>
      <w:pPr>
        <w:pStyle w:val="ListBullet"/>
        <w:spacing w:after="40"/>
      </w:pPr>
      <w:r>
        <w:t>SSO: JWT token parsing in /login flow (username claim resolution)</w:t>
      </w:r>
    </w:p>
    <w:p>
      <w:pPr>
        <w:pStyle w:val="ListBullet"/>
        <w:spacing w:after="40"/>
      </w:pPr>
      <w:r>
        <w:t>Payroll microservice: shares the same database; communicates via DB state</w:t>
      </w:r>
    </w:p>
    <w:p>
      <w:pPr>
        <w:pStyle w:val="ListBullet"/>
        <w:spacing w:after="40"/>
      </w:pPr>
      <w:r>
        <w:t>AI (ARIA): configurable Anthropic API key via .env for document summaries and query assistance</w:t>
      </w:r>
    </w:p>
    <w:p>
      <w:pPr>
        <w:pStyle w:val="ListBullet"/>
        <w:spacing w:after="40"/>
      </w:pPr>
      <w:r>
        <w:t>Email: optional SMTP configuration for notifications and certificates</w:t>
      </w:r>
    </w:p>
    <w:p>
      <w:pPr>
        <w:pStyle w:val="ListBullet"/>
        <w:spacing w:after="40"/>
      </w:pPr>
      <w:r>
        <w:t>File storage: bind-mounted /uploads volume for persistence across rebuilds</w:t>
      </w:r>
    </w:p>
    <w:p>
      <w:pPr>
        <w:spacing w:before="360" w:after="160"/>
      </w:pPr>
      <w:r>
        <w:rPr>
          <w:b/>
          <w:color w:val="1E40AF"/>
          <w:sz w:val="40"/>
        </w:rPr>
        <w:t>6. Scalability Considerations</w:t>
      </w:r>
    </w:p>
    <w:p>
      <w:pPr>
        <w:pStyle w:val="ListBullet"/>
        <w:spacing w:after="40"/>
      </w:pPr>
      <w:r>
        <w:t>Connection pooling: psycopg2 pool via services/db.py (default max 10 connections)</w:t>
      </w:r>
    </w:p>
    <w:p>
      <w:pPr>
        <w:pStyle w:val="ListBullet"/>
        <w:spacing w:after="40"/>
      </w:pPr>
      <w:r>
        <w:t>Stateless web containers: session in server-signed cookies, easy horizontal scaling</w:t>
      </w:r>
    </w:p>
    <w:p>
      <w:pPr>
        <w:pStyle w:val="ListBullet"/>
        <w:spacing w:after="40"/>
      </w:pPr>
      <w:r>
        <w:t>Read-heavy workloads: materialized views (e.g., payroll.v_payslip) for reporting</w:t>
      </w:r>
    </w:p>
    <w:p>
      <w:pPr>
        <w:pStyle w:val="ListBullet"/>
        <w:spacing w:after="40"/>
      </w:pPr>
      <w:r>
        <w:t>Indexes: every FK + hot query path indexed (employee_id, run_id, date ranges)</w:t>
      </w:r>
    </w:p>
    <w:p>
      <w:pPr>
        <w:pStyle w:val="ListBullet"/>
        <w:spacing w:after="40"/>
      </w:pPr>
      <w:r>
        <w:t>Audit log volume: partitionable by month via pg_partman if needed</w:t>
      </w:r>
    </w:p>
    <w:p>
      <w:pPr>
        <w:pStyle w:val="ListBullet"/>
        <w:spacing w:after="40"/>
      </w:pPr>
      <w:r>
        <w:t>Payroll batch processing: isolated into its own container to avoid blocking the web tier</w:t>
      </w:r>
    </w:p>
    <w:p>
      <w:pPr>
        <w:spacing w:before="360" w:after="160"/>
      </w:pPr>
      <w:r>
        <w:rPr>
          <w:b/>
          <w:color w:val="1E40AF"/>
          <w:sz w:val="40"/>
        </w:rPr>
        <w:t>7. Non-Functional Guarantees</w:t>
      </w:r>
    </w:p>
    <w:tbl>
      <w:tblPr>
        <w:tblStyle w:val="LightGrid-Accent1"/>
        <w:tblW w:type="auto" w:w="0"/>
        <w:tblLook w:firstColumn="1" w:firstRow="1" w:lastColumn="0" w:lastRow="0" w:noHBand="0" w:noVBand="1" w:val="04A0"/>
      </w:tblPr>
      <w:tblGrid>
        <w:gridCol w:w="4680"/>
        <w:gridCol w:w="4680"/>
      </w:tblGrid>
      <w:tr>
        <w:tc>
          <w:tcPr>
            <w:tcW w:type="dxa" w:w="4680"/>
            <w:shd w:fill="1E40AF"/>
            <w:tcMar>
              <w:top w:w="60" w:type="dxa"/>
              <w:bottom w:w="60" w:type="dxa"/>
              <w:left w:w="100" w:type="dxa"/>
              <w:right w:w="100" w:type="dxa"/>
            </w:tcMar>
          </w:tcPr>
          <w:p>
            <w:r/>
            <w:r>
              <w:rPr>
                <w:b/>
                <w:color w:val="FFFFFF"/>
                <w:sz w:val="20"/>
              </w:rPr>
              <w:t>Attribute</w:t>
            </w:r>
          </w:p>
        </w:tc>
        <w:tc>
          <w:tcPr>
            <w:tcW w:type="dxa" w:w="4680"/>
            <w:shd w:fill="1E40AF"/>
            <w:tcMar>
              <w:top w:w="60" w:type="dxa"/>
              <w:bottom w:w="60" w:type="dxa"/>
              <w:left w:w="100" w:type="dxa"/>
              <w:right w:w="100" w:type="dxa"/>
            </w:tcMar>
          </w:tcPr>
          <w:p>
            <w:r/>
            <w:r>
              <w:rPr>
                <w:b/>
                <w:color w:val="FFFFFF"/>
                <w:sz w:val="20"/>
              </w:rPr>
              <w:t>Design Decision</w:t>
            </w:r>
          </w:p>
        </w:tc>
      </w:tr>
      <w:tr>
        <w:tc>
          <w:tcPr>
            <w:tcW w:type="dxa" w:w="4680"/>
            <w:tcMar>
              <w:top w:w="60" w:type="dxa"/>
              <w:bottom w:w="60" w:type="dxa"/>
              <w:left w:w="100" w:type="dxa"/>
              <w:right w:w="100" w:type="dxa"/>
            </w:tcMar>
          </w:tcPr>
          <w:p>
            <w:r/>
            <w:r>
              <w:rPr>
                <w:sz w:val="20"/>
              </w:rPr>
              <w:t>Data persistence</w:t>
            </w:r>
          </w:p>
        </w:tc>
        <w:tc>
          <w:tcPr>
            <w:tcW w:type="dxa" w:w="4680"/>
            <w:tcMar>
              <w:top w:w="60" w:type="dxa"/>
              <w:bottom w:w="60" w:type="dxa"/>
              <w:left w:w="100" w:type="dxa"/>
              <w:right w:w="100" w:type="dxa"/>
            </w:tcMar>
          </w:tcPr>
          <w:p>
            <w:r/>
            <w:r>
              <w:rPr>
                <w:sz w:val="20"/>
              </w:rPr>
              <w:t>Named Docker volumes survive rebuilds; full pg_dump backup in backups/</w:t>
            </w:r>
          </w:p>
        </w:tc>
      </w:tr>
      <w:tr>
        <w:tc>
          <w:tcPr>
            <w:tcW w:type="dxa" w:w="4680"/>
            <w:tcMar>
              <w:top w:w="60" w:type="dxa"/>
              <w:bottom w:w="60" w:type="dxa"/>
              <w:left w:w="100" w:type="dxa"/>
              <w:right w:w="100" w:type="dxa"/>
            </w:tcMar>
            <w:shd w:fill="F8FAFC"/>
          </w:tcPr>
          <w:p>
            <w:r/>
            <w:r>
              <w:rPr>
                <w:sz w:val="20"/>
              </w:rPr>
              <w:t>Privacy compliance</w:t>
            </w:r>
          </w:p>
        </w:tc>
        <w:tc>
          <w:tcPr>
            <w:tcW w:type="dxa" w:w="4680"/>
            <w:tcMar>
              <w:top w:w="60" w:type="dxa"/>
              <w:bottom w:w="60" w:type="dxa"/>
              <w:left w:w="100" w:type="dxa"/>
              <w:right w:w="100" w:type="dxa"/>
            </w:tcMar>
            <w:shd w:fill="F8FAFC"/>
          </w:tcPr>
          <w:p>
            <w:r/>
            <w:r>
              <w:rPr>
                <w:sz w:val="20"/>
              </w:rPr>
              <w:t>RA 10173 field-level masking with VISIBLE/MASKED/HIDDEN visibility</w:t>
            </w:r>
          </w:p>
        </w:tc>
      </w:tr>
      <w:tr>
        <w:tc>
          <w:tcPr>
            <w:tcW w:type="dxa" w:w="4680"/>
            <w:tcMar>
              <w:top w:w="60" w:type="dxa"/>
              <w:bottom w:w="60" w:type="dxa"/>
              <w:left w:w="100" w:type="dxa"/>
              <w:right w:w="100" w:type="dxa"/>
            </w:tcMar>
          </w:tcPr>
          <w:p>
            <w:r/>
            <w:r>
              <w:rPr>
                <w:sz w:val="20"/>
              </w:rPr>
              <w:t>Audit trail</w:t>
            </w:r>
          </w:p>
        </w:tc>
        <w:tc>
          <w:tcPr>
            <w:tcW w:type="dxa" w:w="4680"/>
            <w:tcMar>
              <w:top w:w="60" w:type="dxa"/>
              <w:bottom w:w="60" w:type="dxa"/>
              <w:left w:w="100" w:type="dxa"/>
              <w:right w:w="100" w:type="dxa"/>
            </w:tcMar>
          </w:tcPr>
          <w:p>
            <w:r/>
            <w:r>
              <w:rPr>
                <w:sz w:val="20"/>
              </w:rPr>
              <w:t>Triggers on every mutation write to audit_logs.change_log</w:t>
            </w:r>
          </w:p>
        </w:tc>
      </w:tr>
      <w:tr>
        <w:tc>
          <w:tcPr>
            <w:tcW w:type="dxa" w:w="4680"/>
            <w:tcMar>
              <w:top w:w="60" w:type="dxa"/>
              <w:bottom w:w="60" w:type="dxa"/>
              <w:left w:w="100" w:type="dxa"/>
              <w:right w:w="100" w:type="dxa"/>
            </w:tcMar>
            <w:shd w:fill="F8FAFC"/>
          </w:tcPr>
          <w:p>
            <w:r/>
            <w:r>
              <w:rPr>
                <w:sz w:val="20"/>
              </w:rPr>
              <w:t>Auth</w:t>
            </w:r>
          </w:p>
        </w:tc>
        <w:tc>
          <w:tcPr>
            <w:tcW w:type="dxa" w:w="4680"/>
            <w:tcMar>
              <w:top w:w="60" w:type="dxa"/>
              <w:bottom w:w="60" w:type="dxa"/>
              <w:left w:w="100" w:type="dxa"/>
              <w:right w:w="100" w:type="dxa"/>
            </w:tcMar>
            <w:shd w:fill="F8FAFC"/>
          </w:tcPr>
          <w:p>
            <w:r/>
            <w:r>
              <w:rPr>
                <w:sz w:val="20"/>
              </w:rPr>
              <w:t>Session-based with role-driven page/feature/mod access matrix</w:t>
            </w:r>
          </w:p>
        </w:tc>
      </w:tr>
      <w:tr>
        <w:tc>
          <w:tcPr>
            <w:tcW w:type="dxa" w:w="4680"/>
            <w:tcMar>
              <w:top w:w="60" w:type="dxa"/>
              <w:bottom w:w="60" w:type="dxa"/>
              <w:left w:w="100" w:type="dxa"/>
              <w:right w:w="100" w:type="dxa"/>
            </w:tcMar>
          </w:tcPr>
          <w:p>
            <w:r/>
            <w:r>
              <w:rPr>
                <w:sz w:val="20"/>
              </w:rPr>
              <w:t>Restartability</w:t>
            </w:r>
          </w:p>
        </w:tc>
        <w:tc>
          <w:tcPr>
            <w:tcW w:type="dxa" w:w="4680"/>
            <w:tcMar>
              <w:top w:w="60" w:type="dxa"/>
              <w:bottom w:w="60" w:type="dxa"/>
              <w:left w:w="100" w:type="dxa"/>
              <w:right w:w="100" w:type="dxa"/>
            </w:tcMar>
          </w:tcPr>
          <w:p>
            <w:r/>
            <w:r>
              <w:rPr>
                <w:sz w:val="20"/>
              </w:rPr>
              <w:t>restart: unless-stopped for all containers</w:t>
            </w:r>
          </w:p>
        </w:tc>
      </w:tr>
      <w:tr>
        <w:tc>
          <w:tcPr>
            <w:tcW w:type="dxa" w:w="4680"/>
            <w:tcMar>
              <w:top w:w="60" w:type="dxa"/>
              <w:bottom w:w="60" w:type="dxa"/>
              <w:left w:w="100" w:type="dxa"/>
              <w:right w:w="100" w:type="dxa"/>
            </w:tcMar>
            <w:shd w:fill="F8FAFC"/>
          </w:tcPr>
          <w:p>
            <w:r/>
            <w:r>
              <w:rPr>
                <w:sz w:val="20"/>
              </w:rPr>
              <w:t>Upgradability</w:t>
            </w:r>
          </w:p>
        </w:tc>
        <w:tc>
          <w:tcPr>
            <w:tcW w:type="dxa" w:w="4680"/>
            <w:tcMar>
              <w:top w:w="60" w:type="dxa"/>
              <w:bottom w:w="60" w:type="dxa"/>
              <w:left w:w="100" w:type="dxa"/>
              <w:right w:w="100" w:type="dxa"/>
            </w:tcMar>
            <w:shd w:fill="F8FAFC"/>
          </w:tcPr>
          <w:p>
            <w:r/>
            <w:r>
              <w:rPr>
                <w:sz w:val="20"/>
              </w:rPr>
              <w:t>Versioned SQL migrations; each change adds a new numbered file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