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28"/>
        </w:rPr>
        <w:t>HCM360 HRIS</w:t>
      </w:r>
    </w:p>
    <w:p>
      <w:pPr>
        <w:jc w:val="center"/>
      </w:pPr>
      <w:r>
        <w:rPr>
          <w:b/>
          <w:color w:val="111827"/>
          <w:sz w:val="56"/>
        </w:rPr>
        <w:t>Data Structure</w:t>
      </w:r>
    </w:p>
    <w:p>
      <w:pPr>
        <w:jc w:val="center"/>
      </w:pPr>
      <w:r>
        <w:rPr>
          <w:i/>
          <w:color w:val="6B7280"/>
          <w:sz w:val="28"/>
        </w:rPr>
        <w:t>Schemas, tables, and data flow across the HCM360 HRIS</w:t>
      </w:r>
    </w:p>
    <w:p>
      <w:pPr>
        <w:jc w:val="center"/>
      </w:pPr>
      <w:r>
        <w:rPr>
          <w:color w:val="9CA3AF"/>
          <w:sz w:val="20"/>
        </w:rPr>
        <w:t>Version 1.0.0  ·  April 2026</w:t>
      </w:r>
    </w:p>
    <w:p/>
    <w:p/>
    <w:p>
      <w:pPr>
        <w:spacing w:before="360" w:after="160"/>
      </w:pPr>
      <w:r>
        <w:rPr>
          <w:b/>
          <w:color w:val="1E40AF"/>
          <w:sz w:val="40"/>
        </w:rPr>
        <w:t>1. Database Overview</w:t>
      </w:r>
    </w:p>
    <w:p>
      <w:pPr>
        <w:spacing w:after="120"/>
      </w:pPr>
      <w:r>
        <w:t>HCM360 uses PostgreSQL 15 with schema-based partitioning. Every functional module owns its schema to keep concerns isolated. Cross-module references use foreign keys; reporting uses views and materialized views to denormalize for performance.</w:t>
      </w:r>
    </w:p>
    <w:p>
      <w:pPr>
        <w:spacing w:after="120"/>
      </w:pPr>
      <w:r>
        <w:t>Primary tenant isolation is through core.companies.id. Every employee-scoped table carries either employee_id or company_id so queries naturally filter by tenant. Row-level security is not enforced; access is filtered at the application layer through role and company context.</w:t>
      </w:r>
    </w:p>
    <w:p>
      <w:pPr>
        <w:spacing w:before="360" w:after="160"/>
      </w:pPr>
      <w:r>
        <w:rPr>
          <w:b/>
          <w:color w:val="1E40AF"/>
          <w:sz w:val="40"/>
        </w:rPr>
        <w:t>2. Core Schema</w:t>
      </w:r>
    </w:p>
    <w:p>
      <w:pPr>
        <w:spacing w:after="120"/>
      </w:pPr>
      <w:r>
        <w:t>The core schema holds master data shared across the platform: companies, users, roles, employees, organizational structure, and system configuration.</w:t>
      </w:r>
    </w:p>
    <w:p>
      <w:pPr>
        <w:spacing w:before="280" w:after="120"/>
      </w:pPr>
      <w:r>
        <w:rPr>
          <w:b/>
          <w:color w:val="1F2937"/>
          <w:sz w:val="30"/>
        </w:rPr>
        <w:t>2.1 Tenant &amp; Company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Key Columns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core.companies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id, code, name, legal_name, industry, size_bracket, tin, sss_employer_id, phic_employer_id, hdmf_employer_id, fiscal_year_start, payroll_cycle, is_active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One row per subscriber/tenant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core.company_branding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id, company_id, key UNIQUE, value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Key/value settings: short_name, tagline, primary_color, logo_text</w:t>
            </w:r>
          </w:p>
        </w:tc>
      </w:tr>
    </w:tbl>
    <w:p/>
    <w:p>
      <w:pPr>
        <w:spacing w:before="280" w:after="120"/>
      </w:pPr>
      <w:r>
        <w:rPr>
          <w:b/>
          <w:color w:val="1F2937"/>
          <w:sz w:val="30"/>
        </w:rPr>
        <w:t>2.2 Users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Key Columns</w:t>
            </w:r>
          </w:p>
        </w:tc>
        <w:tc>
          <w:tcPr>
            <w:tcW w:type="dxa" w:w="312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core.users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id, company_id, username UNIQUE, email, password_hash, display_name, role_code, employee_id, is_active, last_login_at, failed_attempts, locked_until, mfa_enabled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System login accounts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core.roles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id, code UNIQUE, name, description, is_system_role, is_active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Built-ins: SUPER_ADMIN, HR_ADMIN, MANAGER, EMPLOYEE, EXECUTIVE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core.user_roles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user_id, role_id, granted_by, granted_at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Many-to-many (user can hold multiple roles)</w:t>
            </w:r>
          </w:p>
        </w:tc>
      </w:tr>
    </w:tbl>
    <w:p/>
    <w:p>
      <w:pPr>
        <w:spacing w:before="280" w:after="120"/>
      </w:pPr>
      <w:r>
        <w:rPr>
          <w:b/>
          <w:color w:val="1F2937"/>
          <w:sz w:val="30"/>
        </w:rPr>
        <w:t>2.3 Employees &amp; Organization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core.employees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id, company_id, employee_no UNIQUE, full_name, gender, civil_status, date_of_birth, mobile_no, work_email, position_id, department_id, employment_type_id, job_grade_id, date_hired, date_regularized, status, immediate_supervisor_id, basic_salary, daily_rate, hourly_rate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core.departments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id, company_id, code, name, parent_id, head_employee_id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core.positions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id, company_id, code, title, department_id, job_grade_id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core.job_grades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id, code, name, grade_level, salary_min, salary_max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core.employment_types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id, code, name, probation_days, is_entitled_benefits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core.business_units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id, company_id, code, name, parent_id</w:t>
            </w:r>
          </w:p>
        </w:tc>
      </w:tr>
    </w:tbl>
    <w:p/>
    <w:p>
      <w:pPr>
        <w:spacing w:before="280" w:after="120"/>
      </w:pPr>
      <w:r>
        <w:rPr>
          <w:b/>
          <w:color w:val="1F2937"/>
          <w:sz w:val="30"/>
        </w:rPr>
        <w:t>2.4 Employee Sub-Records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core.employee_addresses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Permanent / current addresses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core.employee_emergency_contacts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Named contacts with relationship + mobile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core.employee_government_ids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SSS, TIN, PhilHealth, HDMF, TIN, driver license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core.employee_bank_accounts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Bank, account number, primary flag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core.employee_dependents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Spouse, children, beneficiary flag</w:t>
            </w:r>
          </w:p>
        </w:tc>
      </w:tr>
    </w:tbl>
    <w:p/>
    <w:p>
      <w:pPr>
        <w:spacing w:before="280" w:after="120"/>
      </w:pPr>
      <w:r>
        <w:rPr>
          <w:b/>
          <w:color w:val="1F2937"/>
          <w:sz w:val="30"/>
        </w:rPr>
        <w:t>2.5 Access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core.page_registry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Every UI route registered with module, nav_group, icon, title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core.role_page_access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Role → page access grant (can_access boolean)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core.user_page_access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User-level override (takes precedence over role)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core.feature_registry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Action-level features (CREATE, EDIT, DELETE, EXPORT, APPROVE)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core.role_feature_access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Role → feature grant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core.user_feature_access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User-level feature override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core.mod_permissions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Module-level write permissions (separate from page access)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core.field_privacy_rules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RA 10173 field visibility rules per (section, field, role)</w:t>
            </w:r>
          </w:p>
        </w:tc>
      </w:tr>
    </w:tbl>
    <w:p/>
    <w:p>
      <w:pPr>
        <w:spacing w:before="280" w:after="120"/>
      </w:pPr>
      <w:r>
        <w:rPr>
          <w:b/>
          <w:color w:val="1F2937"/>
          <w:sz w:val="30"/>
        </w:rPr>
        <w:t>2.6 Reference &amp;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core.status_definitions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Per-module status codes with color/badge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core.ui_themes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UI color palettes, one active per company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core.dashboard_metrics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KPI definitions with SQL, filter URL, allowed roles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core.dynamic_forms + core.form_fields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Dynamic form definitions with is_required flag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core.transaction_registry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Links modules to workflow definitions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3. Attendance Schema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attendance.att_daily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id, employee_id, work_date, time_in, time_out, worked_hours, is_late, is_absent, late_minutes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attendance.att_shifts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id, company_id, code, name, start_time, end_time, days_of_week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attendance.att_shift_assignments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id, employee_id, shift_id, effective_from, effective_to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attendance.att_holiday_types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REGULAR, SPECIAL_NON_WORKING, etc. with pay multipliers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attendance.att_admin_overrides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Audit log of manual edits (employee_id, work_date, before, after, reason, by_user_id)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attendance.att_alerts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Generated alerts for late / absent patterns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4. Leave Management Schema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leave_mgmt.lv_types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id, code, name, category, legal_basis, color, icon, is_paid, max_days_per_filing, gender_restriction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leave_mgmt.lv_balances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id, employee_id, leave_type_id, year, entitled, used, balance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leave_mgmt.lv_requests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id, employee_id, leave_type_id, date_from, date_to, days, reason, status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leave_mgmt.lv_holidays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id, company_id, hdate, name, htype, is_recurring, month_day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leave_mgmt.lv_policies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Per employment type: accrual_type, carry_over, monetization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leave_mgmt.lv_balance_adjustments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Non-destructive manual adjustments with audit trail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5. Payroll Schema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payroll.pay_periods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id, company_id, period_code, date_from, date_to, payment_date, period_type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payroll.pay_runs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id, period_id, status (DRAFT/COMPUTING/COMPUTED/APPROVED/POSTED), run_type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payroll.pay_employee_payroll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id, run_id, employee_id, basic_pay, gross_pay, SSS/PhilHealth/HDMF/tax deductions, net_pay, allowances (PERA/RATA/ACA), government schemes (GSIS, coop)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payroll.pay_loans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id, employee_id, loan_type, principal, balance, amortization, start_date, end_date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payroll.pay_adjustments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Non-destructive adjustments (add-on or deduction) with reason + approver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payroll.v_payslip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VIEW joining employee payroll with run, period, department, position for printing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6. ESS / MSS Schema</w:t>
      </w:r>
    </w:p>
    <w:p>
      <w:pPr>
        <w:spacing w:after="120"/>
      </w:pPr>
      <w:r>
        <w:t>Self-service and manager-service do not introduce new tables. They consume existing data via session.employee_id and apply privacy masking for own-record access.</w:t>
      </w:r>
    </w:p>
    <w:p>
      <w:pPr>
        <w:spacing w:before="360" w:after="160"/>
      </w:pPr>
      <w:r>
        <w:rPr>
          <w:b/>
          <w:color w:val="1E40AF"/>
          <w:sz w:val="40"/>
        </w:rPr>
        <w:t>7. Recruitment, PM, L&amp;D, R&amp;R Schemas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Schema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Representative Tables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rsp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requisitions, candidates, interviews, offers, csc_eligibilities, qualification_standards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pm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review_cycles, kpis, competencies, evaluations, calibrations, 360_feedback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ld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training_catalog, enrollments, certifications, training_sessions, attendance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rr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award_categories, awards, praise_wall, praise_config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8. DMS, Discipline, Health Schemas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Schema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Key Tables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dms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documents, document_categories (hierarchical), certificate_requests, certificate_types, retention_policies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discipline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cases, case_types, investigations, sanctions, hearings (with case_types keyed by gravity + legal_basis)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health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incidents, safety_reports, incident_types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9. Workforce Planning &amp;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Schema / Feature</w:t>
            </w:r>
          </w:p>
        </w:tc>
        <w:tc>
          <w:tcPr>
            <w:tcW w:type="dxa" w:w="4680"/>
            <w:shd w:fill="1E40A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Tables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workforce_planning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scenarios (name, type, horizon_months, assumptions JSONB), headcount_projections, skill_demands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Analytics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sz w:val="20"/>
              </w:rPr>
              <w:t>Materialized views built on core/payroll/attendance; dashboard_metrics drives the admin dashboard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Report Builder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20"/>
              </w:rPr>
              <w:t>Per-user saved queries with role-scoped execution</w:t>
            </w:r>
          </w:p>
        </w:tc>
      </w:tr>
    </w:tbl>
    <w:p/>
    <w:p>
      <w:pPr>
        <w:spacing w:before="360" w:after="160"/>
      </w:pPr>
      <w:r>
        <w:rPr>
          <w:b/>
          <w:color w:val="1E40AF"/>
          <w:sz w:val="40"/>
        </w:rPr>
        <w:t>10. Audit &amp; Change Tracking</w:t>
      </w:r>
    </w:p>
    <w:p>
      <w:pPr>
        <w:spacing w:after="120"/>
      </w:pPr>
      <w:r>
        <w:t>Every mutation on business-critical tables fires the audit_logs.fn_capture_change() trigger which writes a before/after snapshot into audit_logs.change_log. The trigger also captures app.current_user_id and app.current_company_id passed via SET LOCAL from the application.</w:t>
      </w:r>
    </w:p>
    <w:p>
      <w:pPr>
        <w:spacing w:before="360" w:after="160"/>
      </w:pPr>
      <w:r>
        <w:rPr>
          <w:b/>
          <w:color w:val="1E40AF"/>
          <w:sz w:val="40"/>
        </w:rPr>
        <w:t>11. Data Flow Examples</w:t>
      </w:r>
    </w:p>
    <w:p>
      <w:pPr>
        <w:spacing w:before="280" w:after="120"/>
      </w:pPr>
      <w:r>
        <w:rPr>
          <w:b/>
          <w:color w:val="1F2937"/>
          <w:sz w:val="30"/>
        </w:rPr>
        <w:t>11.1 Filing a Leave Request</w:t>
      </w:r>
    </w:p>
    <w:p>
      <w:pPr>
        <w:pStyle w:val="ListNumber"/>
        <w:spacing w:after="40"/>
      </w:pPr>
      <w:r>
        <w:t>Employee submits POST /leave/requests/new (form data)</w:t>
      </w:r>
    </w:p>
    <w:p>
      <w:pPr>
        <w:pStyle w:val="ListNumber"/>
        <w:spacing w:after="40"/>
      </w:pPr>
      <w:r>
        <w:t>leave_mgmt.routes calls svc.create_request() which inserts into lv_requests with status=PENDING</w:t>
      </w:r>
    </w:p>
    <w:p>
      <w:pPr>
        <w:pStyle w:val="ListNumber"/>
        <w:spacing w:after="40"/>
      </w:pPr>
      <w:r>
        <w:t>Trigger writes audit_logs.change_log entry</w:t>
      </w:r>
    </w:p>
    <w:p>
      <w:pPr>
        <w:pStyle w:val="ListNumber"/>
        <w:spacing w:after="40"/>
      </w:pPr>
      <w:r>
        <w:t>Workflow engine picks up the record and creates inbox task for supervisor</w:t>
      </w:r>
    </w:p>
    <w:p>
      <w:pPr>
        <w:pStyle w:val="ListNumber"/>
        <w:spacing w:after="40"/>
      </w:pPr>
      <w:r>
        <w:t>Supervisor approves → status changes to APPROVED → trigger debits lv_balances.used</w:t>
      </w:r>
    </w:p>
    <w:p>
      <w:pPr>
        <w:pStyle w:val="ListNumber"/>
        <w:spacing w:after="40"/>
      </w:pPr>
      <w:r>
        <w:t>HR finalizes (optional) → status = COMPLETED</w:t>
      </w:r>
    </w:p>
    <w:p>
      <w:pPr>
        <w:spacing w:before="280" w:after="120"/>
      </w:pPr>
      <w:r>
        <w:rPr>
          <w:b/>
          <w:color w:val="1F2937"/>
          <w:sz w:val="30"/>
        </w:rPr>
        <w:t>11.2 Running Payroll</w:t>
      </w:r>
    </w:p>
    <w:p>
      <w:pPr>
        <w:pStyle w:val="ListNumber"/>
        <w:spacing w:after="40"/>
      </w:pPr>
      <w:r>
        <w:t>Admin creates pay_period and pay_run (DRAFT)</w:t>
      </w:r>
    </w:p>
    <w:p>
      <w:pPr>
        <w:pStyle w:val="ListNumber"/>
        <w:spacing w:after="40"/>
      </w:pPr>
      <w:r>
        <w:t>Run triggers computation: for each employee, compute attendance, OT, leave days, allowances, then deductions (SSS, PhilHealth, HDMF, BIR tax) and net pay</w:t>
      </w:r>
    </w:p>
    <w:p>
      <w:pPr>
        <w:pStyle w:val="ListNumber"/>
        <w:spacing w:after="40"/>
      </w:pPr>
      <w:r>
        <w:t>Results written to pay_employee_payroll (run_id, employee_id)</w:t>
      </w:r>
    </w:p>
    <w:p>
      <w:pPr>
        <w:pStyle w:val="ListNumber"/>
        <w:spacing w:after="40"/>
      </w:pPr>
      <w:r>
        <w:t>Status flows: DRAFT → COMPUTING → COMPUTED → APPROVED → POSTED</w:t>
      </w:r>
    </w:p>
    <w:p>
      <w:pPr>
        <w:pStyle w:val="ListNumber"/>
        <w:spacing w:after="40"/>
      </w:pPr>
      <w:r>
        <w:t>Once POSTED, payslip_generated=true and employees see payslips in /me/payslips</w:t>
      </w:r>
    </w:p>
    <w:p>
      <w:pPr>
        <w:pStyle w:val="ListNumber"/>
        <w:spacing w:after="40"/>
      </w:pPr>
      <w:r>
        <w:t>Adjustments after posting go to pay_adjustments (non-destructive)</w:t>
      </w:r>
    </w:p>
    <w:p>
      <w:pPr>
        <w:spacing w:before="360" w:after="160"/>
      </w:pPr>
      <w:r>
        <w:rPr>
          <w:b/>
          <w:color w:val="1E40AF"/>
          <w:sz w:val="40"/>
        </w:rPr>
        <w:t>12. Data Retention</w:t>
      </w:r>
    </w:p>
    <w:p>
      <w:pPr>
        <w:pStyle w:val="ListBullet"/>
        <w:spacing w:after="40"/>
      </w:pPr>
      <w:r>
        <w:t>Employee records: retained for the life of the company record (soft-delete via status)</w:t>
      </w:r>
    </w:p>
    <w:p>
      <w:pPr>
        <w:pStyle w:val="ListBullet"/>
        <w:spacing w:after="40"/>
      </w:pPr>
      <w:r>
        <w:t>Payroll: retained 10 years per BIR requirements</w:t>
      </w:r>
    </w:p>
    <w:p>
      <w:pPr>
        <w:pStyle w:val="ListBullet"/>
        <w:spacing w:after="40"/>
      </w:pPr>
      <w:r>
        <w:t>Attendance logs: retained 5 years</w:t>
      </w:r>
    </w:p>
    <w:p>
      <w:pPr>
        <w:pStyle w:val="ListBullet"/>
        <w:spacing w:after="40"/>
      </w:pPr>
      <w:r>
        <w:t>Audit logs: retained 3 years (partitionable by month)</w:t>
      </w:r>
    </w:p>
    <w:p>
      <w:pPr>
        <w:pStyle w:val="ListBullet"/>
        <w:spacing w:after="40"/>
      </w:pPr>
      <w:r>
        <w:t>Document retention: driven by dms.retention_policies per category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