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HCM360 HRIS</w:t>
      </w:r>
    </w:p>
    <w:p>
      <w:pPr>
        <w:jc w:val="center"/>
      </w:pPr>
      <w:r>
        <w:rPr>
          <w:b/>
          <w:color w:val="111827"/>
          <w:sz w:val="56"/>
        </w:rPr>
        <w:t>Feature Overview</w:t>
      </w:r>
    </w:p>
    <w:p>
      <w:pPr>
        <w:jc w:val="center"/>
      </w:pPr>
      <w:r>
        <w:rPr>
          <w:i/>
          <w:color w:val="6B7280"/>
          <w:sz w:val="28"/>
        </w:rPr>
        <w:t>What each HCM360 module does and who it serves</w:t>
      </w:r>
    </w:p>
    <w:p>
      <w:pPr>
        <w:jc w:val="center"/>
      </w:pPr>
      <w:r>
        <w:rPr>
          <w:color w:val="9CA3AF"/>
          <w:sz w:val="20"/>
        </w:rPr>
        <w:t>Version 1.0.0  ·  April 2026</w:t>
      </w:r>
    </w:p>
    <w:p/>
    <w:p/>
    <w:p>
      <w:pPr>
        <w:spacing w:before="360" w:after="160"/>
      </w:pPr>
      <w:r>
        <w:rPr>
          <w:b/>
          <w:color w:val="1E40AF"/>
          <w:sz w:val="40"/>
        </w:rPr>
        <w:t>1. Platform at a Glance</w:t>
      </w:r>
    </w:p>
    <w:p>
      <w:pPr>
        <w:spacing w:after="120"/>
      </w:pPr>
      <w:r>
        <w:t>HCM360 is organized into sixteen modules. Each one addresses a specific HR domain while sharing the same employee master, access matrix, and privacy rules. Modules can be toggled on or off via environment flags at deployment time.</w:t>
      </w:r>
    </w:p>
    <w:p>
      <w:pPr>
        <w:spacing w:before="360" w:after="160"/>
      </w:pPr>
      <w:r>
        <w:rPr>
          <w:b/>
          <w:color w:val="1E40AF"/>
          <w:sz w:val="40"/>
        </w:rPr>
        <w:t>2. Module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Primary Users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 HR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Admin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201 file, org structure, employment records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Attendance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Admin, Manager,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Daily time records, shifts, overtime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Management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Admin, Manager,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types, balances, approvals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Admin, Payroll Officer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 runs, payslips, statutory deductions, loans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Self-Service (ESS)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Personal profile, DTR, payslips, certificates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Manager Service (MSS)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Manager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Team DTR, approvals, 1:1 tracking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Organization Chart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All roles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Hierarchy visualization with privacy controls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Workforce Planning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Admin, Executive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Headcount scenarios, skill gaps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Recruitment (RSP)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Admin, Recruiter, Hiring Manager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Requisitions, candidates, offers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Performance (PM)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Admin, Manager,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Review cycles, KPIs, 360 feedback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Learning (L&amp;D)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Admin,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Training catalog, enrollments, certifications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Rewards &amp; Recognition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Admin,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Awards, praise wall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Document Management (DMS)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Admin,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201 file uploads, certificates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Discipline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Case tracking, investigations, sanctions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Health &amp; Safety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Admin,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Incident reports, safety records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Analytics &amp; Reports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Admin, Executive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Dashboards, KPIs, report builder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AI (ARIA)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All roles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Natural-language query assistant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SUPER_ADMIN, HR Admin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Access matrix, reference data, privacy, themes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3. Core HR</w:t>
      </w:r>
    </w:p>
    <w:p>
      <w:pPr>
        <w:spacing w:after="120"/>
      </w:pPr>
      <w:r>
        <w:t>The foundation of every other module. Maintains employee master data (the 201 file), organizational structure (departments, positions, job grades), and employment history.</w:t>
      </w:r>
    </w:p>
    <w:p>
      <w:pPr>
        <w:spacing w:before="200" w:after="80"/>
      </w:pPr>
      <w:r>
        <w:rPr>
          <w:b/>
          <w:color w:val="374151"/>
          <w:sz w:val="24"/>
        </w:rPr>
        <w:t>Key capabilities</w:t>
      </w:r>
    </w:p>
    <w:p>
      <w:pPr>
        <w:pStyle w:val="ListBullet"/>
        <w:spacing w:after="40"/>
      </w:pPr>
      <w:r>
        <w:t>Employee master with 40+ fields plus sub-records (addresses, contacts, IDs, banks, dependents)</w:t>
      </w:r>
    </w:p>
    <w:p>
      <w:pPr>
        <w:pStyle w:val="ListBullet"/>
        <w:spacing w:after="40"/>
      </w:pPr>
      <w:r>
        <w:t>Department and position hierarchy with head-of-department tracking</w:t>
      </w:r>
    </w:p>
    <w:p>
      <w:pPr>
        <w:pStyle w:val="ListBullet"/>
        <w:spacing w:after="40"/>
      </w:pPr>
      <w:r>
        <w:t>Employment type, job grade, salary band management</w:t>
      </w:r>
    </w:p>
    <w:p>
      <w:pPr>
        <w:pStyle w:val="ListBullet"/>
        <w:spacing w:after="40"/>
      </w:pPr>
      <w:r>
        <w:t>Transfer and promotion records with historical view</w:t>
      </w:r>
    </w:p>
    <w:p>
      <w:pPr>
        <w:pStyle w:val="ListBullet"/>
        <w:spacing w:after="40"/>
      </w:pPr>
      <w:r>
        <w:t>Bulk import and export</w:t>
      </w:r>
    </w:p>
    <w:p>
      <w:pPr>
        <w:spacing w:before="360" w:after="160"/>
      </w:pPr>
      <w:r>
        <w:rPr>
          <w:b/>
          <w:color w:val="1E40AF"/>
          <w:sz w:val="40"/>
        </w:rPr>
        <w:t>4. Attendance &amp; DTR</w:t>
      </w:r>
    </w:p>
    <w:p>
      <w:pPr>
        <w:pStyle w:val="ListBullet"/>
        <w:spacing w:after="40"/>
      </w:pPr>
      <w:r>
        <w:t>Daily time records with clock in/out</w:t>
      </w:r>
    </w:p>
    <w:p>
      <w:pPr>
        <w:pStyle w:val="ListBullet"/>
        <w:spacing w:after="40"/>
      </w:pPr>
      <w:r>
        <w:t>Shift schedules (fixed, rotating, flexible) and assignments</w:t>
      </w:r>
    </w:p>
    <w:p>
      <w:pPr>
        <w:pStyle w:val="ListBullet"/>
        <w:spacing w:after="40"/>
      </w:pPr>
      <w:r>
        <w:t>Overtime, late, absent, undertime tracking</w:t>
      </w:r>
    </w:p>
    <w:p>
      <w:pPr>
        <w:pStyle w:val="ListBullet"/>
        <w:spacing w:after="40"/>
      </w:pPr>
      <w:r>
        <w:t>Holiday calendar with Philippine statutory holidays seeded</w:t>
      </w:r>
    </w:p>
    <w:p>
      <w:pPr>
        <w:pStyle w:val="ListBullet"/>
        <w:spacing w:after="40"/>
      </w:pPr>
      <w:r>
        <w:t>Admin overrides with immutable audit trail</w:t>
      </w:r>
    </w:p>
    <w:p>
      <w:pPr>
        <w:pStyle w:val="ListBullet"/>
        <w:spacing w:after="40"/>
      </w:pPr>
      <w:r>
        <w:t>Attendance alerts (excessive late, consecutive absent)</w:t>
      </w:r>
    </w:p>
    <w:p>
      <w:pPr>
        <w:pStyle w:val="ListBullet"/>
        <w:spacing w:after="40"/>
      </w:pPr>
      <w:r>
        <w:t>Biometric integration hooks</w:t>
      </w:r>
    </w:p>
    <w:p>
      <w:pPr>
        <w:spacing w:before="360" w:after="160"/>
      </w:pPr>
      <w:r>
        <w:rPr>
          <w:b/>
          <w:color w:val="1E40AF"/>
          <w:sz w:val="40"/>
        </w:rPr>
        <w:t>5. Leave Management</w:t>
      </w:r>
    </w:p>
    <w:p>
      <w:pPr>
        <w:pStyle w:val="ListBullet"/>
        <w:spacing w:after="40"/>
      </w:pPr>
      <w:r>
        <w:t>10+ statutory leave types: VL, SL, Maternity (RA 11210), Paternity (RA 8187), Solo Parent (RA 8972), VAWC (RA 9262), Magna Carta (RA 9710), Emergency, Bereavement</w:t>
      </w:r>
    </w:p>
    <w:p>
      <w:pPr>
        <w:pStyle w:val="ListBullet"/>
        <w:spacing w:after="40"/>
      </w:pPr>
      <w:r>
        <w:t>Per-employment-type leave policies: accrual rules, carry-over, monetization</w:t>
      </w:r>
    </w:p>
    <w:p>
      <w:pPr>
        <w:pStyle w:val="ListBullet"/>
        <w:spacing w:after="40"/>
      </w:pPr>
      <w:r>
        <w:t>Balance tracking with year-end rollover</w:t>
      </w:r>
    </w:p>
    <w:p>
      <w:pPr>
        <w:pStyle w:val="ListBullet"/>
        <w:spacing w:after="40"/>
      </w:pPr>
      <w:r>
        <w:t>Approval workflows with cascade rules (supervisor → HR)</w:t>
      </w:r>
    </w:p>
    <w:p>
      <w:pPr>
        <w:pStyle w:val="ListBullet"/>
        <w:spacing w:after="40"/>
      </w:pPr>
      <w:r>
        <w:t>Document attachments for leaves that require proof</w:t>
      </w:r>
    </w:p>
    <w:p>
      <w:pPr>
        <w:spacing w:before="360" w:after="160"/>
      </w:pPr>
      <w:r>
        <w:rPr>
          <w:b/>
          <w:color w:val="1E40AF"/>
          <w:sz w:val="40"/>
        </w:rPr>
        <w:t>6. Payroll</w:t>
      </w:r>
    </w:p>
    <w:p>
      <w:pPr>
        <w:pStyle w:val="ListBullet"/>
        <w:spacing w:after="40"/>
      </w:pPr>
      <w:r>
        <w:t>Pay periods and runs with full lifecycle (DRAFT → COMPUTED → APPROVED → POSTED)</w:t>
      </w:r>
    </w:p>
    <w:p>
      <w:pPr>
        <w:pStyle w:val="ListBullet"/>
        <w:spacing w:after="40"/>
      </w:pPr>
      <w:r>
        <w:t>Government deductions: SSS (EE + ER), PhilHealth, HDMF, BIR withholding tax</w:t>
      </w:r>
    </w:p>
    <w:p>
      <w:pPr>
        <w:pStyle w:val="ListBullet"/>
        <w:spacing w:after="40"/>
      </w:pPr>
      <w:r>
        <w:t>Allowances: PERA, RATA, ACA, hazard pay, representation, clothing</w:t>
      </w:r>
    </w:p>
    <w:p>
      <w:pPr>
        <w:pStyle w:val="ListBullet"/>
        <w:spacing w:after="40"/>
      </w:pPr>
      <w:r>
        <w:t>Loans and amortizations (SSS, Pag-IBIG, company)</w:t>
      </w:r>
    </w:p>
    <w:p>
      <w:pPr>
        <w:pStyle w:val="ListBullet"/>
        <w:spacing w:after="40"/>
      </w:pPr>
      <w:r>
        <w:t>Government remittance reports: R3, RF1, MCRF, 1601-C, 2316, Alphalist</w:t>
      </w:r>
    </w:p>
    <w:p>
      <w:pPr>
        <w:pStyle w:val="ListBullet"/>
        <w:spacing w:after="40"/>
      </w:pPr>
      <w:r>
        <w:t>Adjustments after posting (non-destructive)</w:t>
      </w:r>
    </w:p>
    <w:p>
      <w:pPr>
        <w:pStyle w:val="ListBullet"/>
        <w:spacing w:after="40"/>
      </w:pPr>
      <w:r>
        <w:t>Standalone microservice on port 8095 for heavyweight computations</w:t>
      </w:r>
    </w:p>
    <w:p>
      <w:pPr>
        <w:spacing w:before="360" w:after="160"/>
      </w:pPr>
      <w:r>
        <w:rPr>
          <w:b/>
          <w:color w:val="1E40AF"/>
          <w:sz w:val="40"/>
        </w:rPr>
        <w:t>7. Self-Service (ESS) &amp; Manager Service (MSS)</w:t>
      </w:r>
    </w:p>
    <w:p>
      <w:pPr>
        <w:spacing w:after="120"/>
      </w:pPr>
      <w:r>
        <w:t>One stop for employees to view their own data and act on personal transactions without HR intervention.</w:t>
      </w:r>
    </w:p>
    <w:p>
      <w:pPr>
        <w:pStyle w:val="ListBullet"/>
        <w:spacing w:after="40"/>
      </w:pPr>
      <w:r>
        <w:t>My Portal dashboard with KPI cards (attendance, leave, compensation, inbox, benefits)</w:t>
      </w:r>
    </w:p>
    <w:p>
      <w:pPr>
        <w:pStyle w:val="ListBullet"/>
        <w:spacing w:after="40"/>
      </w:pPr>
      <w:r>
        <w:t>Profile editing for addresses, emergency contacts, government IDs, bank accounts, dependents</w:t>
      </w:r>
    </w:p>
    <w:p>
      <w:pPr>
        <w:pStyle w:val="ListBullet"/>
        <w:spacing w:after="40"/>
      </w:pPr>
      <w:r>
        <w:t>File leaves, view balances, request certificates</w:t>
      </w:r>
    </w:p>
    <w:p>
      <w:pPr>
        <w:pStyle w:val="ListBullet"/>
        <w:spacing w:after="40"/>
      </w:pPr>
      <w:r>
        <w:t>View DTR, payslips, compensation breakdown, loans, benefits enrollment</w:t>
      </w:r>
    </w:p>
    <w:p>
      <w:pPr>
        <w:pStyle w:val="ListBullet"/>
        <w:spacing w:after="40"/>
      </w:pPr>
      <w:r>
        <w:t>Manager view: team DTR, approvals, 1:1 history</w:t>
      </w:r>
    </w:p>
    <w:p>
      <w:pPr>
        <w:spacing w:before="360" w:after="160"/>
      </w:pPr>
      <w:r>
        <w:rPr>
          <w:b/>
          <w:color w:val="1E40AF"/>
          <w:sz w:val="40"/>
        </w:rPr>
        <w:t>8. Organization Chart</w:t>
      </w:r>
    </w:p>
    <w:p>
      <w:pPr>
        <w:pStyle w:val="ListBullet"/>
        <w:spacing w:after="40"/>
      </w:pPr>
      <w:r>
        <w:t>Interactive person-centric tree visualization</w:t>
      </w:r>
    </w:p>
    <w:p>
      <w:pPr>
        <w:pStyle w:val="ListBullet"/>
        <w:spacing w:after="40"/>
      </w:pPr>
      <w:r>
        <w:t>Shows ancestors above you (locked — gray style)</w:t>
      </w:r>
    </w:p>
    <w:p>
      <w:pPr>
        <w:pStyle w:val="ListBullet"/>
        <w:spacing w:after="40"/>
      </w:pPr>
      <w:r>
        <w:t>Your own card is highlighted and clickable to /me/profile</w:t>
      </w:r>
    </w:p>
    <w:p>
      <w:pPr>
        <w:pStyle w:val="ListBullet"/>
        <w:spacing w:after="40"/>
      </w:pPr>
      <w:r>
        <w:t>Team members are clickable to /employees/&lt;id&gt; with privacy masking applied</w:t>
      </w:r>
    </w:p>
    <w:p>
      <w:pPr>
        <w:pStyle w:val="ListBullet"/>
        <w:spacing w:after="40"/>
      </w:pPr>
      <w:r>
        <w:t>Admin view: full organization; non-admin view: department-scoped only</w:t>
      </w:r>
    </w:p>
    <w:p>
      <w:pPr>
        <w:pStyle w:val="ListBullet"/>
        <w:spacing w:after="40"/>
      </w:pPr>
      <w:r>
        <w:t>Privacy banner clearly communicates visibility rules</w:t>
      </w:r>
    </w:p>
    <w:p>
      <w:pPr>
        <w:spacing w:before="360" w:after="160"/>
      </w:pPr>
      <w:r>
        <w:rPr>
          <w:b/>
          <w:color w:val="1E40AF"/>
          <w:sz w:val="40"/>
        </w:rPr>
        <w:t>9. Workforce Planning</w:t>
      </w:r>
    </w:p>
    <w:p>
      <w:pPr>
        <w:pStyle w:val="ListBullet"/>
        <w:spacing w:after="40"/>
      </w:pPr>
      <w:r>
        <w:t>Scenario modeling for headcount, cost, skills</w:t>
      </w:r>
    </w:p>
    <w:p>
      <w:pPr>
        <w:pStyle w:val="ListBullet"/>
        <w:spacing w:after="40"/>
      </w:pPr>
      <w:r>
        <w:t>Assumptions: attrition %, growth %, salary increase %, benefits %, training cost</w:t>
      </w:r>
    </w:p>
    <w:p>
      <w:pPr>
        <w:pStyle w:val="ListBullet"/>
        <w:spacing w:after="40"/>
      </w:pPr>
      <w:r>
        <w:t>Auto-generated month-by-month projections</w:t>
      </w:r>
    </w:p>
    <w:p>
      <w:pPr>
        <w:pStyle w:val="ListBullet"/>
        <w:spacing w:after="40"/>
      </w:pPr>
      <w:r>
        <w:t>Skill demand vs. supply gap analysis with priority and mitigation plans</w:t>
      </w:r>
    </w:p>
    <w:p>
      <w:pPr>
        <w:pStyle w:val="ListBullet"/>
        <w:spacing w:after="40"/>
      </w:pPr>
      <w:r>
        <w:t>Compare current vs. planned state at a glance</w:t>
      </w:r>
    </w:p>
    <w:p>
      <w:pPr>
        <w:spacing w:before="360" w:after="160"/>
      </w:pPr>
      <w:r>
        <w:rPr>
          <w:b/>
          <w:color w:val="1E40AF"/>
          <w:sz w:val="40"/>
        </w:rPr>
        <w:t>10. Recruitment (RSP)</w:t>
      </w:r>
    </w:p>
    <w:p>
      <w:pPr>
        <w:pStyle w:val="ListBullet"/>
        <w:spacing w:after="40"/>
      </w:pPr>
      <w:r>
        <w:t>Requisition workflow with budget and headcount checks</w:t>
      </w:r>
    </w:p>
    <w:p>
      <w:pPr>
        <w:pStyle w:val="ListBullet"/>
        <w:spacing w:after="40"/>
      </w:pPr>
      <w:r>
        <w:t>Candidate pipeline with source tracking</w:t>
      </w:r>
    </w:p>
    <w:p>
      <w:pPr>
        <w:pStyle w:val="ListBullet"/>
        <w:spacing w:after="40"/>
      </w:pPr>
      <w:r>
        <w:t>Interview scheduling and panelist coordination</w:t>
      </w:r>
    </w:p>
    <w:p>
      <w:pPr>
        <w:pStyle w:val="ListBullet"/>
        <w:spacing w:after="40"/>
      </w:pPr>
      <w:r>
        <w:t>CSC Eligibilities and Qualification Standards (for government entities)</w:t>
      </w:r>
    </w:p>
    <w:p>
      <w:pPr>
        <w:pStyle w:val="ListBullet"/>
        <w:spacing w:after="40"/>
      </w:pPr>
      <w:r>
        <w:t>Offer letters and acceptance tracking</w:t>
      </w:r>
    </w:p>
    <w:p>
      <w:pPr>
        <w:spacing w:before="360" w:after="160"/>
      </w:pPr>
      <w:r>
        <w:rPr>
          <w:b/>
          <w:color w:val="1E40AF"/>
          <w:sz w:val="40"/>
        </w:rPr>
        <w:t>11. Performance Management (PM)</w:t>
      </w:r>
    </w:p>
    <w:p>
      <w:pPr>
        <w:pStyle w:val="ListBullet"/>
        <w:spacing w:after="40"/>
      </w:pPr>
      <w:r>
        <w:t>Multi-cycle reviews: annual, mid-year, probationary, project-based</w:t>
      </w:r>
    </w:p>
    <w:p>
      <w:pPr>
        <w:pStyle w:val="ListBullet"/>
        <w:spacing w:after="40"/>
      </w:pPr>
      <w:r>
        <w:t>KPI and competency-based rating matrices</w:t>
      </w:r>
    </w:p>
    <w:p>
      <w:pPr>
        <w:pStyle w:val="ListBullet"/>
        <w:spacing w:after="40"/>
      </w:pPr>
      <w:r>
        <w:t>Self-review, manager review, 360 feedback</w:t>
      </w:r>
    </w:p>
    <w:p>
      <w:pPr>
        <w:pStyle w:val="ListBullet"/>
        <w:spacing w:after="40"/>
      </w:pPr>
      <w:r>
        <w:t>Calibration sessions to align ratings across departments</w:t>
      </w:r>
    </w:p>
    <w:p>
      <w:pPr>
        <w:pStyle w:val="ListBullet"/>
        <w:spacing w:after="40"/>
      </w:pPr>
      <w:r>
        <w:t>Historical rating trendlines per employee</w:t>
      </w:r>
    </w:p>
    <w:p>
      <w:pPr>
        <w:spacing w:before="360" w:after="160"/>
      </w:pPr>
      <w:r>
        <w:rPr>
          <w:b/>
          <w:color w:val="1E40AF"/>
          <w:sz w:val="40"/>
        </w:rPr>
        <w:t>12. Learning &amp; Development (L&amp;D)</w:t>
      </w:r>
    </w:p>
    <w:p>
      <w:pPr>
        <w:pStyle w:val="ListBullet"/>
        <w:spacing w:after="40"/>
      </w:pPr>
      <w:r>
        <w:t>Training catalog with categories and prerequisites</w:t>
      </w:r>
    </w:p>
    <w:p>
      <w:pPr>
        <w:pStyle w:val="ListBullet"/>
        <w:spacing w:after="40"/>
      </w:pPr>
      <w:r>
        <w:t>Enrollment workflows and attendance tracking</w:t>
      </w:r>
    </w:p>
    <w:p>
      <w:pPr>
        <w:pStyle w:val="ListBullet"/>
        <w:spacing w:after="40"/>
      </w:pPr>
      <w:r>
        <w:t>Certificate issuance with expiration tracking</w:t>
      </w:r>
    </w:p>
    <w:p>
      <w:pPr>
        <w:pStyle w:val="ListBullet"/>
        <w:spacing w:after="40"/>
      </w:pPr>
      <w:r>
        <w:t>Compliance training calendar</w:t>
      </w:r>
    </w:p>
    <w:p>
      <w:pPr>
        <w:pStyle w:val="ListBullet"/>
        <w:spacing w:after="40"/>
      </w:pPr>
      <w:r>
        <w:t>Budget and completion dashboards</w:t>
      </w:r>
    </w:p>
    <w:p>
      <w:pPr>
        <w:spacing w:before="360" w:after="160"/>
      </w:pPr>
      <w:r>
        <w:rPr>
          <w:b/>
          <w:color w:val="1E40AF"/>
          <w:sz w:val="40"/>
        </w:rPr>
        <w:t>13. Rewards &amp; Recognition (R&amp;R)</w:t>
      </w:r>
    </w:p>
    <w:p>
      <w:pPr>
        <w:pStyle w:val="ListBullet"/>
        <w:spacing w:after="40"/>
      </w:pPr>
      <w:r>
        <w:t>Award categories with monetary equivalents (e.g., Employee of the Month)</w:t>
      </w:r>
    </w:p>
    <w:p>
      <w:pPr>
        <w:pStyle w:val="ListBullet"/>
        <w:spacing w:after="40"/>
      </w:pPr>
      <w:r>
        <w:t>Praise wall — peer-to-peer recognition feed</w:t>
      </w:r>
    </w:p>
    <w:p>
      <w:pPr>
        <w:pStyle w:val="ListBullet"/>
        <w:spacing w:after="40"/>
      </w:pPr>
      <w:r>
        <w:t>Nomination and approval workflows</w:t>
      </w:r>
    </w:p>
    <w:p>
      <w:pPr>
        <w:pStyle w:val="ListBullet"/>
        <w:spacing w:after="40"/>
      </w:pPr>
      <w:r>
        <w:t>Year-end recognition summaries</w:t>
      </w:r>
    </w:p>
    <w:p>
      <w:pPr>
        <w:spacing w:before="360" w:after="160"/>
      </w:pPr>
      <w:r>
        <w:rPr>
          <w:b/>
          <w:color w:val="1E40AF"/>
          <w:sz w:val="40"/>
        </w:rPr>
        <w:t>14. Document Management (DMS)</w:t>
      </w:r>
    </w:p>
    <w:p>
      <w:pPr>
        <w:pStyle w:val="ListBullet"/>
        <w:spacing w:after="40"/>
      </w:pPr>
      <w:r>
        <w:t>201 file with hierarchical document categories</w:t>
      </w:r>
    </w:p>
    <w:p>
      <w:pPr>
        <w:pStyle w:val="ListBullet"/>
        <w:spacing w:after="40"/>
      </w:pPr>
      <w:r>
        <w:t>Document upload with category, expiration, retention policy</w:t>
      </w:r>
    </w:p>
    <w:p>
      <w:pPr>
        <w:pStyle w:val="ListBullet"/>
        <w:spacing w:after="40"/>
      </w:pPr>
      <w:r>
        <w:t>Certificate request queue for HR</w:t>
      </w:r>
    </w:p>
    <w:p>
      <w:pPr>
        <w:pStyle w:val="ListBullet"/>
        <w:spacing w:after="40"/>
      </w:pPr>
      <w:r>
        <w:t>Automatic certificate generation (COE, COE+Comp, Leave Balance)</w:t>
      </w:r>
    </w:p>
    <w:p>
      <w:pPr>
        <w:pStyle w:val="ListBullet"/>
        <w:spacing w:after="40"/>
      </w:pPr>
      <w:r>
        <w:t>Retention policies per category with expiry alerts</w:t>
      </w:r>
    </w:p>
    <w:p>
      <w:pPr>
        <w:spacing w:before="360" w:after="160"/>
      </w:pPr>
      <w:r>
        <w:rPr>
          <w:b/>
          <w:color w:val="1E40AF"/>
          <w:sz w:val="40"/>
        </w:rPr>
        <w:t>15. Discipline</w:t>
      </w:r>
    </w:p>
    <w:p>
      <w:pPr>
        <w:pStyle w:val="ListBullet"/>
        <w:spacing w:after="40"/>
      </w:pPr>
      <w:r>
        <w:t>Case types by gravity (minor, moderate, major, grave) with default penalties</w:t>
      </w:r>
    </w:p>
    <w:p>
      <w:pPr>
        <w:pStyle w:val="ListBullet"/>
        <w:spacing w:after="40"/>
      </w:pPr>
      <w:r>
        <w:t>Legal basis tracking (DOLE, Civil Service, company policy)</w:t>
      </w:r>
    </w:p>
    <w:p>
      <w:pPr>
        <w:pStyle w:val="ListBullet"/>
        <w:spacing w:after="40"/>
      </w:pPr>
      <w:r>
        <w:t>Investigation workflow with witness and evidence capture</w:t>
      </w:r>
    </w:p>
    <w:p>
      <w:pPr>
        <w:pStyle w:val="ListBullet"/>
        <w:spacing w:after="40"/>
      </w:pPr>
      <w:r>
        <w:t>Administrative hearing scheduling</w:t>
      </w:r>
    </w:p>
    <w:p>
      <w:pPr>
        <w:pStyle w:val="ListBullet"/>
        <w:spacing w:after="40"/>
      </w:pPr>
      <w:r>
        <w:t>Sanction imposition with appeal tracking</w:t>
      </w:r>
    </w:p>
    <w:p>
      <w:pPr>
        <w:pStyle w:val="ListBullet"/>
        <w:spacing w:after="40"/>
      </w:pPr>
      <w:r>
        <w:t>Records appended to employee 201 file</w:t>
      </w:r>
    </w:p>
    <w:p>
      <w:pPr>
        <w:spacing w:before="360" w:after="160"/>
      </w:pPr>
      <w:r>
        <w:rPr>
          <w:b/>
          <w:color w:val="1E40AF"/>
          <w:sz w:val="40"/>
        </w:rPr>
        <w:t>16. Health &amp; Safety</w:t>
      </w:r>
    </w:p>
    <w:p>
      <w:pPr>
        <w:pStyle w:val="ListBullet"/>
        <w:spacing w:after="40"/>
      </w:pPr>
      <w:r>
        <w:t>Incident reports with categorization and severity</w:t>
      </w:r>
    </w:p>
    <w:p>
      <w:pPr>
        <w:pStyle w:val="ListBullet"/>
        <w:spacing w:after="40"/>
      </w:pPr>
      <w:r>
        <w:t>Workplace safety records</w:t>
      </w:r>
    </w:p>
    <w:p>
      <w:pPr>
        <w:pStyle w:val="ListBullet"/>
        <w:spacing w:after="40"/>
      </w:pPr>
      <w:r>
        <w:t>Follow-up action tracking</w:t>
      </w:r>
    </w:p>
    <w:p>
      <w:pPr>
        <w:pStyle w:val="ListBullet"/>
        <w:spacing w:after="40"/>
      </w:pPr>
      <w:r>
        <w:t>Regulatory reporting support (DOLE, PhilHealth)</w:t>
      </w:r>
    </w:p>
    <w:p>
      <w:pPr>
        <w:spacing w:before="360" w:after="160"/>
      </w:pPr>
      <w:r>
        <w:rPr>
          <w:b/>
          <w:color w:val="1E40AF"/>
          <w:sz w:val="40"/>
        </w:rPr>
        <w:t>17. Analytics &amp; Reports</w:t>
      </w:r>
    </w:p>
    <w:p>
      <w:pPr>
        <w:pStyle w:val="ListBullet"/>
        <w:spacing w:after="40"/>
      </w:pPr>
      <w:r>
        <w:t>Admin dashboard with real-time KPI cards (configurable per role)</w:t>
      </w:r>
    </w:p>
    <w:p>
      <w:pPr>
        <w:pStyle w:val="ListBullet"/>
        <w:spacing w:after="40"/>
      </w:pPr>
      <w:r>
        <w:t>HR demographics reports (gender, tenure, age distribution)</w:t>
      </w:r>
    </w:p>
    <w:p>
      <w:pPr>
        <w:pStyle w:val="ListBullet"/>
        <w:spacing w:after="40"/>
      </w:pPr>
      <w:r>
        <w:t>Attendance and leave heatmaps</w:t>
      </w:r>
    </w:p>
    <w:p>
      <w:pPr>
        <w:pStyle w:val="ListBullet"/>
        <w:spacing w:after="40"/>
      </w:pPr>
      <w:r>
        <w:t>Payroll cost analysis</w:t>
      </w:r>
    </w:p>
    <w:p>
      <w:pPr>
        <w:pStyle w:val="ListBullet"/>
        <w:spacing w:after="40"/>
      </w:pPr>
      <w:r>
        <w:t>Report builder — saved queries with parameters and role-scoped execution</w:t>
      </w:r>
    </w:p>
    <w:p>
      <w:pPr>
        <w:spacing w:before="360" w:after="160"/>
      </w:pPr>
      <w:r>
        <w:rPr>
          <w:b/>
          <w:color w:val="1E40AF"/>
          <w:sz w:val="40"/>
        </w:rPr>
        <w:t>18. AI (ARIA)</w:t>
      </w:r>
    </w:p>
    <w:p>
      <w:pPr>
        <w:pStyle w:val="ListBullet"/>
        <w:spacing w:after="40"/>
      </w:pPr>
      <w:r>
        <w:t>Natural-language queries about employee data and reports</w:t>
      </w:r>
    </w:p>
    <w:p>
      <w:pPr>
        <w:pStyle w:val="ListBullet"/>
        <w:spacing w:after="40"/>
      </w:pPr>
      <w:r>
        <w:t>Document summarization for 201 files</w:t>
      </w:r>
    </w:p>
    <w:p>
      <w:pPr>
        <w:pStyle w:val="ListBullet"/>
        <w:spacing w:after="40"/>
      </w:pPr>
      <w:r>
        <w:t>Powered by Anthropic Claude — configured via ANTHROPIC_API_KEY</w:t>
      </w:r>
    </w:p>
    <w:p>
      <w:pPr>
        <w:pStyle w:val="ListBullet"/>
        <w:spacing w:after="40"/>
      </w:pPr>
      <w:r>
        <w:t>Every AI query is logged with prompt + response for compliance</w:t>
      </w:r>
    </w:p>
    <w:p>
      <w:pPr>
        <w:spacing w:before="360" w:after="160"/>
      </w:pPr>
      <w:r>
        <w:rPr>
          <w:b/>
          <w:color w:val="1E40AF"/>
          <w:sz w:val="40"/>
        </w:rPr>
        <w:t>19. Administration</w:t>
      </w:r>
    </w:p>
    <w:p>
      <w:pPr>
        <w:spacing w:after="120"/>
      </w:pPr>
      <w:r>
        <w:t>A central console for SUPER_ADMIN and HR_ADMIN to configure the platform. Detailed coverage is in the Admin Guide.</w:t>
      </w:r>
    </w:p>
    <w:p>
      <w:pPr>
        <w:pStyle w:val="ListBullet"/>
        <w:spacing w:after="40"/>
      </w:pPr>
      <w:r>
        <w:t>Access Matrix — roles, pages, features, modifications</w:t>
      </w:r>
    </w:p>
    <w:p>
      <w:pPr>
        <w:pStyle w:val="ListBullet"/>
        <w:spacing w:after="40"/>
      </w:pPr>
      <w:r>
        <w:t>Reference Data — 29+ editable tables (leave types, job grades, etc.)</w:t>
      </w:r>
    </w:p>
    <w:p>
      <w:pPr>
        <w:pStyle w:val="ListBullet"/>
        <w:spacing w:after="40"/>
      </w:pPr>
      <w:r>
        <w:t>Field Privacy — RA 10173 masking rules</w:t>
      </w:r>
    </w:p>
    <w:p>
      <w:pPr>
        <w:pStyle w:val="ListBullet"/>
        <w:spacing w:after="40"/>
      </w:pPr>
      <w:r>
        <w:t>UI Themes — per-company branding</w:t>
      </w:r>
    </w:p>
    <w:p>
      <w:pPr>
        <w:pStyle w:val="ListBullet"/>
        <w:spacing w:after="40"/>
      </w:pPr>
      <w:r>
        <w:t>User Management — create, deactivate, role assignment</w:t>
      </w:r>
    </w:p>
    <w:p>
      <w:pPr>
        <w:pStyle w:val="ListBullet"/>
        <w:spacing w:after="40"/>
      </w:pPr>
      <w:r>
        <w:t>Demo Data — activate/reset demo profiles for training</w:t>
      </w:r>
    </w:p>
    <w:p>
      <w:pPr>
        <w:pStyle w:val="ListBullet"/>
        <w:spacing w:after="40"/>
      </w:pPr>
      <w:r>
        <w:t>System Health — service monitoring and log access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