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scoping review with a frozen snapshot that instead treats the specimen, accession, tissue, preparation, analytical method, parasite stage, and evidence level as the units of comparison. The Terpedia package registers 542 sources, 557 source-linked evidence records, 133 antiparasitic records, 20 parasite–protein interaction records, 179 compound/specimen records, and 411 audited article claims; 114 queue sources and 133 linked evidence rows have source-level verification, while quantitative eligibility remains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journal-submission synthesis with its complete provenance archive retained in Terpedia.</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1"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Start w:id="10" w:name="position-relative-to-prior-reviews"/>
    <w:p>
      <w:pPr>
        <w:pStyle w:val="Heading3"/>
        <w:spacing w:before="0" w:after="120" w:line="264" w:lineRule="auto"/>
      </w:pPr>
      <w:r>
        <w:t xml:space="preserve">1.1 Position relative to prior reviews</w:t>
      </w:r>
    </w:p>
    <w:p>
      <w:pPr>
        <w:pStyle w:val="FirstParagraph"/>
        <w:spacing w:before="0" w:after="120" w:line="264" w:lineRule="auto"/>
      </w:pPr>
      <w:r>
        <w:t xml:space="preserve">The contribution is best understood as an integration and audit layer over established review literatures, not as a replacement for them.</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Prior synthesis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Principal contribution</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Extension made here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Abad et al. (2012); Pandey and Singh (2017)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Genus-level essential-oil composition and reported biological activities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less-volatile terpenoids, specimen/preparation fields, parasite-stage stratification, and explicit mixture-versus-constituent attribution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Ivanescu et al. (2015)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Sesquiterpene-lactone chemistry, analysis, and biological-activity context</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Links structure-confirmed chemistry to pathway, compartment, host-control, and target-evidence levels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Trendafilova et al. (2021)</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Edible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species and selected sesquiterpene lactones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Separates edible-species context from malaria and wormwood vermifuge evidence and records preparation-specific boundaries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Hussain et al. (2024)</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Broad traditional-use, phytochemical, pharmacological, and toxicological synthesis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a frozen, source-linked evidence registry, claim audit, provisional appraisal, and bounded comparative-genomics diagnostic</w:t>
            </w:r>
          </w:p>
        </w:tc>
      </w:tr>
    </w:tbl>
    <w:p>
      <w:pPr>
        <w:pStyle w:val="BodyText"/>
        <w:spacing w:before="0" w:after="120" w:line="264" w:lineRule="auto"/>
      </w:pPr>
      <w:r>
        <w:t xml:space="preserve">This comparison also explains the manuscript’s deliberate restraint: the review literature establishes a substantial knowledge base, but it does not make an oil profile equivalent to a purified exposure, a pathway homolog equivalent to native flux, or an</w:t>
      </w:r>
      <w:r>
        <w:t xml:space="preserve"> </w:t>
      </w:r>
      <w:r>
        <w:rPr>
          <w:i/>
          <w:iCs/>
        </w:rPr>
        <w:t xml:space="preserve">A. absinthium</w:t>
      </w:r>
      <w:r>
        <w:t xml:space="preserve"> </w:t>
      </w:r>
      <w:r>
        <w:t xml:space="preserve">extract equivalent to an artemisinin-containing</w:t>
      </w:r>
      <w:r>
        <w:t xml:space="preserve"> </w:t>
      </w:r>
      <w:r>
        <w:rPr>
          <w:i/>
          <w:iCs/>
        </w:rPr>
        <w:t xml:space="preserve">A. annua</w:t>
      </w:r>
      <w:r>
        <w:t xml:space="preserve"> </w:t>
      </w:r>
      <w:r>
        <w:t xml:space="preserve">preparation</w:t>
      </w:r>
      <w:r>
        <w:t xml:space="preserve"> </w:t>
      </w:r>
      <w:r>
        <w:t xml:space="preserve">(Abad et al. 2012; Pandey and Singh 2017; Ivanescu, Miron, and Corciova 2015; Trendafilova et al. 2021; M. Hussain et al. 2024)</w:t>
      </w:r>
      <w:r>
        <w:t xml:space="preserve">.</w:t>
      </w:r>
    </w:p>
    <w:bookmarkEnd w:id="10"/>
    <w:bookmarkEnd w:id="11"/>
    <w:bookmarkStart w:id="14" w:name="review-scope-and-evidence-framework"/>
    <w:p>
      <w:pPr>
        <w:pStyle w:val="Heading2"/>
        <w:spacing w:before="0" w:after="120" w:line="264" w:lineRule="auto"/>
      </w:pPr>
      <w:r>
        <w:t xml:space="preserve">2. Review scope and evidence framework</w:t>
      </w:r>
    </w:p>
    <w:bookmarkStart w:id="12" w:name="frozen-scoping-review-design"/>
    <w:p>
      <w:pPr>
        <w:pStyle w:val="Heading3"/>
        <w:spacing w:before="0" w:after="120" w:line="264" w:lineRule="auto"/>
      </w:pPr>
      <w:r>
        <w:t xml:space="preserve">2.1 Frozen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114 unique antiparasitic sources representing 133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analysis is reported as a frozen scoping review rather than a completed systematic review. The retrieval snapshot contains 1,408 bounded title/abstract decisions, covering all 1,387 priority-queue records plus 21 historical or out-of-queue decisions. Source-level verification now covers all 114 queued antiparasitic sources and all 133 linked evidence rows; quantitative eligibility and harmonization remain open, and no result is pooled as a final quantitative estimate. The</w:t>
      </w:r>
      <w:r>
        <w:t xml:space="preserve"> </w:t>
      </w:r>
      <w:r>
        <w:rPr>
          <w:i/>
          <w:iCs/>
        </w:rPr>
        <w:t xml:space="preserve">A. campestris</w:t>
      </w:r>
      <w:r>
        <w:t xml:space="preserve"> </w:t>
      </w:r>
      <w:r>
        <w:t xml:space="preserve">oil study is retained at publisher-section resolution because its complete tables were not recoverable; the</w:t>
      </w:r>
      <w:r>
        <w:t xml:space="preserve"> </w:t>
      </w:r>
      <w:r>
        <w:rPr>
          <w:i/>
          <w:iCs/>
        </w:rPr>
        <w:t xml:space="preserve">A. absinthium</w:t>
      </w:r>
      <w:r>
        <w:t xml:space="preserve">/</w:t>
      </w:r>
      <w:r>
        <w:rPr>
          <w:i/>
          <w:iCs/>
        </w:rPr>
        <w:t xml:space="preserve">H. contortus</w:t>
      </w:r>
      <w:r>
        <w:t xml:space="preserve"> </w:t>
      </w:r>
      <w:r>
        <w:t xml:space="preserve">comparison and two 2026</w:t>
      </w:r>
      <w:r>
        <w:t xml:space="preserve"> </w:t>
      </w:r>
      <w:r>
        <w:rPr>
          <w:i/>
          <w:iCs/>
        </w:rPr>
        <w:t xml:space="preserve">A. annua</w:t>
      </w:r>
      <w:r>
        <w:t xml:space="preserve"> </w:t>
      </w:r>
      <w:r>
        <w:t xml:space="preserve">malaria records are retained at indexed article/abstract resolution with exact effect, dose, assay, or reconstitution details unresolved, and the 2025</w:t>
      </w:r>
      <w:r>
        <w:t xml:space="preserve"> </w:t>
      </w:r>
      <w:r>
        <w:rPr>
          <w:i/>
          <w:iCs/>
        </w:rPr>
        <w:t xml:space="preserve">A. cina</w:t>
      </w:r>
      <w:r>
        <w:t xml:space="preserve"> </w:t>
      </w:r>
      <w:r>
        <w:t xml:space="preserve">ewe trial is retained with chemistry and combined-treatment interpretation unresolved; the newly verified</w:t>
      </w:r>
      <w:r>
        <w:t xml:space="preserve"> </w:t>
      </w:r>
      <w:r>
        <w:rPr>
          <w:i/>
          <w:iCs/>
        </w:rPr>
        <w:t xml:space="preserve">A. sieberi</w:t>
      </w:r>
      <w:r>
        <w:t xml:space="preserve"> </w:t>
      </w:r>
      <w:r>
        <w:t xml:space="preserve">coccidiosis study retains extract-level attribution and limited safety/PK data, the newly verified</w:t>
      </w:r>
      <w:r>
        <w:t xml:space="preserve"> </w:t>
      </w:r>
      <w:r>
        <w:rPr>
          <w:i/>
          <w:iCs/>
        </w:rPr>
        <w:t xml:space="preserve">A. annua</w:t>
      </w:r>
      <w:r>
        <w:t xml:space="preserve"> </w:t>
      </w:r>
      <w:r>
        <w:t xml:space="preserve">coccidiosis study retains unresolved extract chemistry and small-sample limitations, the newly verified</w:t>
      </w:r>
      <w:r>
        <w:t xml:space="preserve"> </w:t>
      </w:r>
      <w:r>
        <w:rPr>
          <w:i/>
          <w:iCs/>
        </w:rPr>
        <w:t xml:space="preserve">A. annua</w:t>
      </w:r>
      <w:r>
        <w:t xml:space="preserve">/</w:t>
      </w:r>
      <w:r>
        <w:rPr>
          <w:i/>
          <w:iCs/>
        </w:rPr>
        <w:t xml:space="preserve">H. meleagridis</w:t>
      </w:r>
      <w:r>
        <w:t xml:space="preserve"> </w:t>
      </w:r>
      <w:r>
        <w:t xml:space="preserve">study provides a strong in-vitro/in-vivo discordance control but retains unresolved extract chemistry and a high-dose toxicity caveat, the newly verified</w:t>
      </w:r>
      <w:r>
        <w:t xml:space="preserve"> </w:t>
      </w:r>
      <w:r>
        <w:rPr>
          <w:i/>
          <w:iCs/>
        </w:rPr>
        <w:t xml:space="preserve">A. cina</w:t>
      </w:r>
      <w:r>
        <w:t xml:space="preserve">/</w:t>
      </w:r>
      <w:r>
        <w:rPr>
          <w:i/>
          <w:iCs/>
        </w:rPr>
        <w:t xml:space="preserve">H. contortus</w:t>
      </w:r>
      <w:r>
        <w:t xml:space="preserve"> </w:t>
      </w:r>
      <w:r>
        <w:t xml:space="preserve">study retains publisher-preview-only quantitative eligibility, unresolved extract chemistry, and a response-biomarker rather than direct-target interpretation, the newly verified</w:t>
      </w:r>
      <w:r>
        <w:t xml:space="preserve"> </w:t>
      </w:r>
      <w:r>
        <w:rPr>
          <w:i/>
          <w:iCs/>
        </w:rPr>
        <w:t xml:space="preserve">A. douglassiana</w:t>
      </w:r>
      <w:r>
        <w:t xml:space="preserve"> </w:t>
      </w:r>
      <w:r>
        <w:t xml:space="preserve">sesquiterpene-lactone study retains publisher-indexed full-text resolution but unresolved quantitative eligibility, the newly verified</w:t>
      </w:r>
      <w:r>
        <w:t xml:space="preserve"> </w:t>
      </w:r>
      <w:r>
        <w:rPr>
          <w:i/>
          <w:iCs/>
        </w:rPr>
        <w:t xml:space="preserve">A. douglassiana</w:t>
      </w:r>
      <w:r>
        <w:t xml:space="preserve">-associated sesquiterpene-lactone/</w:t>
      </w:r>
      <w:r>
        <w:rPr>
          <w:i/>
          <w:iCs/>
        </w:rPr>
        <w:t xml:space="preserve">L. mexicana</w:t>
      </w:r>
      <w:r>
        <w:t xml:space="preserve"> </w:t>
      </w:r>
      <w:r>
        <w:t xml:space="preserve">study supports a glutathione-sensitive parasite redox mechanism but remains promastigote-only and target-protein unresolved, the newly verified historical</w:t>
      </w:r>
      <w:r>
        <w:t xml:space="preserve"> </w:t>
      </w:r>
      <w:r>
        <w:rPr>
          <w:i/>
          <w:iCs/>
        </w:rPr>
        <w:t xml:space="preserve">A. annua</w:t>
      </w:r>
      <w:r>
        <w:t xml:space="preserve"> </w:t>
      </w:r>
      <w:r>
        <w:t xml:space="preserve">gelatin-capsule record retains abstract-level translated-content and chemical-standardization limitations, the newly verified 1987 artemisinin-combination record retains indexed-abstract strain-specific isobologram evidence with incomplete dose and exposure details, the newly verified</w:t>
      </w:r>
      <w:r>
        <w:t xml:space="preserve"> </w:t>
      </w:r>
      <w:r>
        <w:rPr>
          <w:i/>
          <w:iCs/>
        </w:rPr>
        <w:t xml:space="preserve">A. brevifolia</w:t>
      </w:r>
      <w:r>
        <w:t xml:space="preserve"> </w:t>
      </w:r>
      <w:r>
        <w:t xml:space="preserve">sheep and</w:t>
      </w:r>
      <w:r>
        <w:t xml:space="preserve"> </w:t>
      </w:r>
      <w:r>
        <w:rPr>
          <w:i/>
          <w:iCs/>
        </w:rPr>
        <w:t xml:space="preserve">A. herba-alba</w:t>
      </w:r>
      <w:r>
        <w:t xml:space="preserve"> </w:t>
      </w:r>
      <w:r>
        <w:t xml:space="preserve">goat records strengthen related-species veterinary comparisons but retain crude-preparation and small-study limits, the newly verified</w:t>
      </w:r>
      <w:r>
        <w:t xml:space="preserve"> </w:t>
      </w:r>
      <w:r>
        <w:rPr>
          <w:i/>
          <w:iCs/>
        </w:rPr>
        <w:t xml:space="preserve">A. gilvescens</w:t>
      </w:r>
      <w:r>
        <w:t xml:space="preserve"> </w:t>
      </w:r>
      <w:r>
        <w:t xml:space="preserve">oil record provides compound-resolved</w:t>
      </w:r>
      <w:r>
        <w:t xml:space="preserve"> </w:t>
      </w:r>
      <w:r>
        <w:rPr>
          <w:i/>
          <w:iCs/>
        </w:rPr>
        <w:t xml:space="preserve">Anopheles</w:t>
      </w:r>
      <w:r>
        <w:t xml:space="preserve"> </w:t>
      </w:r>
      <w:r>
        <w:t xml:space="preserve">larvicidal comparisons without mammalian or field-safety data, the newly verified thujone-rich</w:t>
      </w:r>
      <w:r>
        <w:t xml:space="preserve"> </w:t>
      </w:r>
      <w:r>
        <w:rPr>
          <w:i/>
          <w:iCs/>
        </w:rPr>
        <w:t xml:space="preserve">A. sieberi</w:t>
      </w:r>
      <w:r>
        <w:t xml:space="preserve"> </w:t>
      </w:r>
      <w:r>
        <w:t xml:space="preserve">oil record is a poultry-mite contact/fumigant phenotype rather than gastrointestinal vermifuge evidence, and the newly verified</w:t>
      </w:r>
      <w:r>
        <w:t xml:space="preserve"> </w:t>
      </w:r>
      <w:r>
        <w:rPr>
          <w:i/>
          <w:iCs/>
        </w:rPr>
        <w:t xml:space="preserve">A. absinthium</w:t>
      </w:r>
      <w:r>
        <w:t xml:space="preserve"> </w:t>
      </w:r>
      <w:r>
        <w:t xml:space="preserve">extraction-method study shows acaricidal potency differences with a candidate sesquiterpene association but no causal constituent; the newly verified</w:t>
      </w:r>
      <w:r>
        <w:t xml:space="preserve"> </w:t>
      </w:r>
      <w:r>
        <w:rPr>
          <w:i/>
          <w:iCs/>
        </w:rPr>
        <w:t xml:space="preserve">A. annua</w:t>
      </w:r>
      <w:r>
        <w:t xml:space="preserve">/</w:t>
      </w:r>
      <w:r>
        <w:rPr>
          <w:i/>
          <w:iCs/>
        </w:rPr>
        <w:t xml:space="preserve">E. tenella</w:t>
      </w:r>
      <w:r>
        <w:t xml:space="preserve"> </w:t>
      </w:r>
      <w:r>
        <w:t xml:space="preserve">record adds a host-response comparison of purified artemisinin and dried leaves without standardized leaf chemistry, the newly verified</w:t>
      </w:r>
      <w:r>
        <w:t xml:space="preserve"> </w:t>
      </w:r>
      <w:r>
        <w:rPr>
          <w:i/>
          <w:iCs/>
        </w:rPr>
        <w:t xml:space="preserve">A. inculta</w:t>
      </w:r>
      <w:r>
        <w:t xml:space="preserve"> </w:t>
      </w:r>
      <w:r>
        <w:t xml:space="preserve">record adds crude-extract schistosomiasis and marrow-safety context without broader organ toxicology, the newly verified</w:t>
      </w:r>
      <w:r>
        <w:t xml:space="preserve"> </w:t>
      </w:r>
      <w:r>
        <w:rPr>
          <w:i/>
          <w:iCs/>
        </w:rPr>
        <w:t xml:space="preserve">A. maritima</w:t>
      </w:r>
      <w:r>
        <w:t xml:space="preserve"> </w:t>
      </w:r>
      <w:r>
        <w:t xml:space="preserve">record adds a contemporary whole-powder sheep comparator with moderate FECR but no terpene profile, the newly verified</w:t>
      </w:r>
      <w:r>
        <w:t xml:space="preserve"> </w:t>
      </w:r>
      <w:r>
        <w:rPr>
          <w:i/>
          <w:iCs/>
        </w:rPr>
        <w:t xml:space="preserve">A. abyssinica</w:t>
      </w:r>
      <w:r>
        <w:t xml:space="preserve"> </w:t>
      </w:r>
      <w:r>
        <w:t xml:space="preserve">oil record adds oxygenated-monoterpene-rich</w:t>
      </w:r>
      <w:r>
        <w:t xml:space="preserve"> </w:t>
      </w:r>
      <w:r>
        <w:rPr>
          <w:i/>
          <w:iCs/>
        </w:rPr>
        <w:t xml:space="preserve">Leishmania</w:t>
      </w:r>
      <w:r>
        <w:t xml:space="preserve"> </w:t>
      </w:r>
      <w:r>
        <w:t xml:space="preserve">activity with variable mammalian/erythrocyte toxicity, the newly verified four-species Ethiopian extract record separates</w:t>
      </w:r>
      <w:r>
        <w:t xml:space="preserve"> </w:t>
      </w:r>
      <w:r>
        <w:rPr>
          <w:i/>
          <w:iCs/>
        </w:rPr>
        <w:t xml:space="preserve">A. absinthium</w:t>
      </w:r>
      <w:r>
        <w:t xml:space="preserve"> </w:t>
      </w:r>
      <w:r>
        <w:t xml:space="preserve">camphor-rich extract activity from purified artemisinin and other species, the newly verified purified-STL/</w:t>
      </w:r>
      <w:r>
        <w:rPr>
          <w:i/>
          <w:iCs/>
        </w:rPr>
        <w:t xml:space="preserve">L. mexicana</w:t>
      </w:r>
      <w:r>
        <w:t xml:space="preserve"> </w:t>
      </w:r>
      <w:r>
        <w:t xml:space="preserve">record remains promastigote-only and target-protein unresolved, and the newly verified</w:t>
      </w:r>
      <w:r>
        <w:t xml:space="preserve"> </w:t>
      </w:r>
      <w:r>
        <w:rPr>
          <w:i/>
          <w:iCs/>
        </w:rPr>
        <w:t xml:space="preserve">A. annua</w:t>
      </w:r>
      <w:r>
        <w:t xml:space="preserve">/</w:t>
      </w:r>
      <w:r>
        <w:rPr>
          <w:i/>
          <w:iCs/>
        </w:rPr>
        <w:t xml:space="preserve">Culex</w:t>
      </w:r>
      <w:r>
        <w:t xml:space="preserve"> </w:t>
      </w:r>
      <w:r>
        <w:t xml:space="preserve">record separates solvent extracts from purified artemisinin without non-target or field-safety data. The newly verified</w:t>
      </w:r>
      <w:r>
        <w:t xml:space="preserve"> </w:t>
      </w:r>
      <w:r>
        <w:rPr>
          <w:i/>
          <w:iCs/>
        </w:rPr>
        <w:t xml:space="preserve">A. herba-alba</w:t>
      </w:r>
      <w:r>
        <w:t xml:space="preserve"> </w:t>
      </w:r>
      <w:r>
        <w:t xml:space="preserve">tick nanoemulsion provides stage-resolved ectoparasite activity but also a formulation- and dose-specific mouse organ-toxicity signal; the newly verified</w:t>
      </w:r>
      <w:r>
        <w:t xml:space="preserve"> </w:t>
      </w:r>
      <w:r>
        <w:rPr>
          <w:i/>
          <w:iCs/>
        </w:rPr>
        <w:t xml:space="preserve">A. argyi</w:t>
      </w:r>
      <w:r>
        <w:t xml:space="preserve"> </w:t>
      </w:r>
      <w:r>
        <w:t xml:space="preserve">oil insecticidal study remains a high-concentration stored-product mixture phenotype; and the indexed</w:t>
      </w:r>
      <w:r>
        <w:t xml:space="preserve"> </w:t>
      </w:r>
      <w:r>
        <w:rPr>
          <w:i/>
          <w:iCs/>
        </w:rPr>
        <w:t xml:space="preserve">A. ludoviciana</w:t>
      </w:r>
      <w:r>
        <w:t xml:space="preserve"> </w:t>
      </w:r>
      <w:r>
        <w:t xml:space="preserve">fasciolicide and</w:t>
      </w:r>
      <w:r>
        <w:t xml:space="preserve"> </w:t>
      </w:r>
      <w:r>
        <w:rPr>
          <w:i/>
          <w:iCs/>
        </w:rPr>
        <w:t xml:space="preserve">A. afra</w:t>
      </w:r>
      <w:r>
        <w:t xml:space="preserve"> </w:t>
      </w:r>
      <w:r>
        <w:t xml:space="preserve">mosquito-biting records remain title/metadata-level leads with no quantitative synthesis. The associated</w:t>
      </w:r>
      <w:r>
        <w:t xml:space="preserve"> </w:t>
      </w:r>
      <w:r>
        <w:rPr>
          <w:i/>
          <w:iCs/>
        </w:rPr>
        <w:t xml:space="preserve">A. khorassanica</w:t>
      </w:r>
      <w:r>
        <w:t xml:space="preserve"> </w:t>
      </w:r>
      <w:r>
        <w:t xml:space="preserve">STL supplementary record retains an inaccessible main-article gate, the</w:t>
      </w:r>
      <w:r>
        <w:t xml:space="preserve"> </w:t>
      </w:r>
      <w:r>
        <w:rPr>
          <w:i/>
          <w:iCs/>
        </w:rPr>
        <w:t xml:space="preserve">A. indica</w:t>
      </w:r>
      <w:r>
        <w:t xml:space="preserve"> </w:t>
      </w:r>
      <w:r>
        <w:t xml:space="preserve">electronic reprint retains mixture-level attribution and partial host-control limits, and the white-wormwood poultry study retains preparation-specific activity without named-constituent attribution. Terpedia is maintained as an updateable evidence archive, but later additions are not silently treated as part of this frozen analysis.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For detailed evidence mapping, records were required to contain an assignable</w:t>
      </w:r>
      <w:r>
        <w:t xml:space="preserve"> </w:t>
      </w:r>
      <w:r>
        <w:rPr>
          <w:i/>
          <w:iCs/>
        </w:rPr>
        <w:t xml:space="preserve">Artemisia</w:t>
      </w:r>
      <w:r>
        <w:t xml:space="preserve"> </w:t>
      </w:r>
      <w:r>
        <w:t xml:space="preserve">taxon or defined preparation and to address at least one in-scope analytical, biosynthetic, genomic, biochemical, antiparasitic, toxicological, taxonomic, or review question. Records without sufficient taxon or preparation context were not used to support quantitative or mechanistic synthesis; metadata-only leads remain visible in the registry rather than being treated as included studies. A row-level quantitative eligibility audit is archived in</w:t>
      </w:r>
      <w:r>
        <w:t xml:space="preserve"> </w:t>
      </w:r>
      <w:r>
        <w:rPr>
          <w:rStyle w:val="VerbatimChar"/>
        </w:rPr>
        <w:t xml:space="preserve">quantitative-eligibility-audit.csv</w:t>
      </w:r>
      <w:r>
        <w:t xml:space="preserve">: 83 rows have numeric descriptive data, 25 have partial numeric resolution, and 25 are qualitative or metadata-level. No row met the conservative pooling gate requiring independent cross-study replication, matched taxon/preparation/parasite stage/outcome/unit, and dispersion or variance data. No pooled efficacy estimate is reported.</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2"/>
    <w:bookmarkStart w:id="13"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3"/>
    <w:bookmarkEnd w:id="14"/>
    <w:bookmarkStart w:id="18" w:name="Xd5cc3a80cb866f42efa343392fb67883f7da0bb"/>
    <w:p>
      <w:pPr>
        <w:pStyle w:val="Heading2"/>
        <w:spacing w:before="0" w:after="120" w:line="264" w:lineRule="auto"/>
      </w:pPr>
      <w:r>
        <w:t xml:space="preserve">3. From precursor supply to chemical phenotype</w:t>
      </w:r>
    </w:p>
    <w:bookmarkStart w:id="15"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5"/>
    <w:bookmarkStart w:id="16"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6"/>
    <w:bookmarkStart w:id="17"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7"/>
    <w:bookmarkEnd w:id="18"/>
    <w:bookmarkStart w:id="19"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9"/>
    <w:bookmarkStart w:id="25" w:name="Xf5fc4178821c20f4dfe44d001d2065628e9c114"/>
    <w:p>
      <w:pPr>
        <w:pStyle w:val="Heading2"/>
        <w:spacing w:before="0" w:after="120" w:line="264" w:lineRule="auto"/>
      </w:pPr>
      <w:r>
        <w:t xml:space="preserve">5. Comparative evolutionary genomics: what is supported</w:t>
      </w:r>
    </w:p>
    <w:bookmarkStart w:id="20"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(B. 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20"/>
    <w:bookmarkStart w:id="24"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2" name="Picture"/>
            <a:graphic>
              <a:graphicData uri="http://schemas.openxmlformats.org/drawingml/2006/picture">
                <pic:pic>
                  <pic:nvPicPr>
                    <pic:cNvPr descr="figures/figure-1-pathway.png" id="23" name="Picture"/>
                    <pic:cNvPicPr>
                      <a:picLocks noChangeArrowheads="1" noChangeAspect="1"/>
                    </pic:cNvPicPr>
                  </pic:nvPicPr>
                  <pic:blipFill>
                    <a:blip r:embed="rId21"/>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4"/>
    <w:bookmarkEnd w:id="25"/>
    <w:bookmarkStart w:id="30" w:name="antiparasitic-evidence"/>
    <w:p>
      <w:pPr>
        <w:pStyle w:val="Heading2"/>
        <w:spacing w:before="0" w:after="120" w:line="264" w:lineRule="auto"/>
      </w:pPr>
      <w:r>
        <w:t xml:space="preserve">6. Antiparasitic evidence</w:t>
      </w:r>
    </w:p>
    <w:bookmarkStart w:id="26"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20-record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133 antiparasitic records. Twenty-two records had defined or purified chemistry, 37 had a profiled mixture, and 74 retained crude or unresolved attribution; 89 reported direct in-vitro parasite/vector assays, 40 included an in-vivo or organismal endpoint, and four were indirect or surrogate records, including three hemozoin assays. Explicit host/selectivity controls were present in 14 records, partial controls in 59, and absent or unresolved in 60. Only four records reached the E4/E5 functional-target-class level through the linked interaction map; 24 were hypothesis/stage-mechanism level and 105 were phenotype-only or unresolved. The overall appraisal therefore yielded 29 B-level characterized phenotypes and 104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6"/>
    <w:bookmarkStart w:id="27"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 A publisher-indexed 2026 seasonal metabolomics study similarly characterized 103</w:t>
      </w:r>
      <w:r>
        <w:t xml:space="preserve"> </w:t>
      </w:r>
      <w:r>
        <w:rPr>
          <w:i/>
          <w:iCs/>
        </w:rPr>
        <w:t xml:space="preserve">A. annua</w:t>
      </w:r>
      <w:r>
        <w:t xml:space="preserve"> </w:t>
      </w:r>
      <w:r>
        <w:t xml:space="preserve">constituents across sesquiterpene, alkaloid, flavonoid, and coumarin classes; April samples reportedly had stronger activity despite lower artemisinin, with seven candidate enhancers and reported potentiation by compounds 69 and 90. Because candidate identities, exact concentrations, parasite assay details, and reconstitution tables remain unresolved, the result is a seasonal screening lead rather than proof of terpene-only synergy</w:t>
      </w:r>
      <w:r>
        <w:t xml:space="preserve"> </w:t>
      </w:r>
      <w:r>
        <w:t xml:space="preserve">(J. Zhang et al. 2026)</w:t>
      </w:r>
      <w:r>
        <w:t xml:space="preserve">.</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Full-text verification of the Gruessner–Weathers comparison provides a more demanding resistance and matrix control. Voucher-authenticated</w:t>
      </w:r>
      <w:r>
        <w:t xml:space="preserve"> </w:t>
      </w:r>
      <w:r>
        <w:rPr>
          <w:i/>
          <w:iCs/>
        </w:rPr>
        <w:t xml:space="preserve">A. annua</w:t>
      </w:r>
      <w:r>
        <w:t xml:space="preserve"> </w:t>
      </w:r>
      <w:r>
        <w:t xml:space="preserve">SAM leaves contained 15.9 mg/g dry-weight artemisinin, whereas</w:t>
      </w:r>
      <w:r>
        <w:t xml:space="preserve"> </w:t>
      </w:r>
      <w:r>
        <w:rPr>
          <w:i/>
          <w:iCs/>
        </w:rPr>
        <w:t xml:space="preserve">A. afra</w:t>
      </w:r>
      <w:r>
        <w:t xml:space="preserve"> </w:t>
      </w:r>
      <w:r>
        <w:t xml:space="preserve">SEN contained 0.037 mg/g; dichloromethane, methanol, and tea preparations were normalized by artemisinin and tested against</w:t>
      </w:r>
      <w:r>
        <w:t xml:space="preserve"> </w:t>
      </w:r>
      <w:r>
        <w:rPr>
          <w:i/>
          <w:iCs/>
        </w:rPr>
        <w:t xml:space="preserve">P. falciparum</w:t>
      </w:r>
      <w:r>
        <w:t xml:space="preserve"> </w:t>
      </w:r>
      <w:r>
        <w:t xml:space="preserve">3D7, MRA1252/MRA1240, and K13 R539T Cam3.II/Cam3.IIrev strains. Across 72-hour growth assays, activity tracked artemisinin concentration more closely than total flavonoid content. In 6-hour ring-stage survival assays, extracts did not show robust superiority to artemisinin derivatives in the resistant background; differences narrowed at 8 hours and were no longer detectable after 24 hours. Pooled malaria-exposed sera also inhibited parasite growth, but the study did not demonstrate a serum–botanical interaction or identify a non-artemisinin terpene. This is therefore a stage-, strain-, and exposure-qualified artemisinin-centered matrix result, not proof of generic terpene synergy, host-mediated efficacy, or clinical transmission control</w:t>
      </w:r>
      <w:r>
        <w:t xml:space="preserve"> </w:t>
      </w:r>
      <w:r>
        <w:t xml:space="preserve">(Gruessner and Weathers 2021)</w:t>
      </w:r>
      <w:r>
        <w:t xml:space="preserve">.</w:t>
      </w:r>
    </w:p>
    <w:p>
      <w:pPr>
        <w:pStyle w:val="BodyText"/>
        <w:spacing w:before="0" w:after="120" w:line="264" w:lineRule="auto"/>
      </w:pPr>
      <w:r>
        <w:t xml:space="preserve">The malaria comparison also includes a full-text</w:t>
      </w:r>
      <w:r>
        <w:t xml:space="preserve"> </w:t>
      </w:r>
      <w:r>
        <w:rPr>
          <w:i/>
          <w:iCs/>
        </w:rPr>
        <w:t xml:space="preserve">A. indica</w:t>
      </w:r>
      <w:r>
        <w:t xml:space="preserve"> </w:t>
      </w:r>
      <w:r>
        <w:t xml:space="preserve">oil/extract boundary control. No artemisinin was detected in the tested solvent extracts at a 30 ng/mL limit; the hydrodistilled oil contained 92 detected constituents, including camphor (13.0%), caryophyllene oxide (10.87%), alpha-thujone (7.37%), and borneol (6.97%). Against multidrug-resistant blood-stage</w:t>
      </w:r>
      <w:r>
        <w:t xml:space="preserve"> </w:t>
      </w:r>
      <w:r>
        <w:rPr>
          <w:i/>
          <w:iCs/>
        </w:rPr>
        <w:t xml:space="preserve">P. falciparum</w:t>
      </w:r>
      <w:r>
        <w:t xml:space="preserve">, the strongest solvent extracts had IC50 values of 1.8–2.4 microgram/mL, the essential oil 9.3 microgram/mL, and the hot-water infusion 20.0 microgram/mL; preparation-dependent inhibition of recombinant PfFabI, PfFabG, and PfFabZ and an L6 mammalian-cell counterassay were also reported. This supports a preparation-specific artemisinin-negative mixture phenotype, not a causal camphor, caryophyllene oxide, or other terpene claim</w:t>
      </w:r>
      <w:r>
        <w:t xml:space="preserve"> </w:t>
      </w:r>
      <w:r>
        <w:t xml:space="preserve">(Tasdemir et al. 2015)</w:t>
      </w:r>
      <w:r>
        <w:t xml:space="preserve">. A separate full-text chemistry control used authenticated</w:t>
      </w:r>
      <w:r>
        <w:t xml:space="preserve"> </w:t>
      </w:r>
      <w:r>
        <w:rPr>
          <w:i/>
          <w:iCs/>
        </w:rPr>
        <w:t xml:space="preserve">A. indica</w:t>
      </w:r>
      <w:r>
        <w:t xml:space="preserve"> </w:t>
      </w:r>
      <w:r>
        <w:t xml:space="preserve">stems and activity-guided silica fractionation to yield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(Tasdemir et al. 2015; 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(F. 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 A second indexed 2026</w:t>
      </w:r>
      <w:r>
        <w:t xml:space="preserve"> </w:t>
      </w:r>
      <w:r>
        <w:rPr>
          <w:i/>
          <w:iCs/>
        </w:rPr>
        <w:t xml:space="preserve">A. annua</w:t>
      </w:r>
      <w:r>
        <w:t xml:space="preserve"> </w:t>
      </w:r>
      <w:r>
        <w:t xml:space="preserve">extract study found no in-vitro synergy with artemisinin at 150 nM against Pf3D7, but a biphasic</w:t>
      </w:r>
      <w:r>
        <w:t xml:space="preserve"> </w:t>
      </w:r>
      <w:r>
        <w:rPr>
          <w:i/>
          <w:iCs/>
        </w:rPr>
        <w:t xml:space="preserve">P. yoelii</w:t>
      </w:r>
      <w:r>
        <w:t xml:space="preserve"> </w:t>
      </w:r>
      <w:r>
        <w:t xml:space="preserve">mouse matrix effect with higher early artemisinin exposure; chrysosplenetin was isolated as a candidate component, but it is a flavonoid rather than a terpene and the indexed record does not establish direct parasite targeting or clinical efficacy</w:t>
      </w:r>
      <w:r>
        <w:t xml:space="preserve"> </w:t>
      </w:r>
      <w:r>
        <w:t xml:space="preserve">(K. Xu et al. 2026)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(A. 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A separate open-access chicken study strengthens the coccidiosis comparison. Thirty-five Cobb broilers were challenged with 2,000</w:t>
      </w:r>
      <w:r>
        <w:t xml:space="preserve"> </w:t>
      </w:r>
      <w:r>
        <w:rPr>
          <w:i/>
          <w:iCs/>
        </w:rPr>
        <w:t xml:space="preserve">E. tenella</w:t>
      </w:r>
      <w:r>
        <w:t xml:space="preserve"> </w:t>
      </w:r>
      <w:r>
        <w:t xml:space="preserve">oocysts and treated for eight days with a petroleum-ether</w:t>
      </w:r>
      <w:r>
        <w:t xml:space="preserve"> </w:t>
      </w:r>
      <w:r>
        <w:rPr>
          <w:i/>
          <w:iCs/>
        </w:rPr>
        <w:t xml:space="preserve">A. annua</w:t>
      </w:r>
      <w:r>
        <w:t xml:space="preserve"> </w:t>
      </w:r>
      <w:r>
        <w:t xml:space="preserve">leaf extract (17 ppm), synthetic artemisinin (8.5–34 ppm), or sulfadiazine. The extract produced the largest reported reduction in oocyst excretion (74.18%), followed by 34 ppm artemisinin (58.14%) and sulfadiazine (50.00%); cecal lesions improved, but body-weight gain and hemoglobin did not differ significantly. Because the extract was not terpene-resolved and the experiment was small and low-dose, it supports a preparation-specific veterinary matrix hypothesis rather than artemisinin or terpene causality, a parasite-protein mechanism, or human malaria translation</w:t>
      </w:r>
      <w:r>
        <w:t xml:space="preserve"> </w:t>
      </w:r>
      <w:r>
        <w:t xml:space="preserve">(Wiedosari and Wardhana 2017)</w:t>
      </w:r>
      <w:r>
        <w:t xml:space="preserve">.</w:t>
      </w:r>
    </w:p>
    <w:p>
      <w:pPr>
        <w:pStyle w:val="BodyText"/>
        <w:spacing w:before="0" w:after="120" w:line="264" w:lineRule="auto"/>
      </w:pPr>
      <w:r>
        <w:t xml:space="preserve">A publisher-indexed negative-control study tested five</w:t>
      </w:r>
      <w:r>
        <w:t xml:space="preserve"> </w:t>
      </w:r>
      <w:r>
        <w:rPr>
          <w:i/>
          <w:iCs/>
        </w:rPr>
        <w:t xml:space="preserve">A. annua</w:t>
      </w:r>
      <w:r>
        <w:t xml:space="preserve"> </w:t>
      </w:r>
      <w:r>
        <w:t xml:space="preserve">materials—dry leaves, pure artemisinin, and hexane, dichloromethane, and methanol leaf extracts—against six clonal</w:t>
      </w:r>
      <w:r>
        <w:t xml:space="preserve"> </w:t>
      </w:r>
      <w:r>
        <w:rPr>
          <w:i/>
          <w:iCs/>
        </w:rPr>
        <w:t xml:space="preserve">Histomonas meleagridis</w:t>
      </w:r>
      <w:r>
        <w:t xml:space="preserve"> </w:t>
      </w:r>
      <w:r>
        <w:t xml:space="preserve">cultures. Except for methanol, the materials were active in vitro; the dichloromethane extract had a reported minimum lethal concentration of 1.0 mg/mL and artemisinin an IC50 of 1.295 mg/mL. Yet neither selected treatment prevented experimental histomonosis in randomized groups of 65 turkey poults or 100 specific-pathogen-free chickens challenged with 3 × 10^5 histomonads. Bacterial-growth controls and ethics approval were reported, and high-dose artemisinin exposure produced a post-mortem toxicity signal. This is a strong in-vitro/in-vivo and exposure-context discordance control, not evidence for a non-artemisinin terpene mechanism or veterinary treatment</w:t>
      </w:r>
      <w:r>
        <w:t xml:space="preserve"> </w:t>
      </w:r>
      <w:r>
        <w:t xml:space="preserve">(Thøfner et al. 2012)</w:t>
      </w:r>
      <w:r>
        <w:t xml:space="preserve">.</w:t>
      </w:r>
    </w:p>
    <w:p>
      <w:pPr>
        <w:pStyle w:val="BodyText"/>
        <w:spacing w:before="0" w:after="120" w:line="264" w:lineRule="auto"/>
      </w:pPr>
      <w:r>
        <w:t xml:space="preserve">A separate full-text</w:t>
      </w:r>
      <w:r>
        <w:t xml:space="preserve"> </w:t>
      </w:r>
      <w:r>
        <w:rPr>
          <w:i/>
          <w:iCs/>
        </w:rPr>
        <w:t xml:space="preserve">A. sieberi</w:t>
      </w:r>
      <w:r>
        <w:t xml:space="preserve"> </w:t>
      </w:r>
      <w:r>
        <w:t xml:space="preserve">study used petroleum-ether extracts of seasonally collected aerial parts and measured 0.20% artemisinin in summer/pre-flowering material versus 0.14% after seed set. Oral extract-equivalent doses of 1 or 2.5 mg/kg/day reduced reported</w:t>
      </w:r>
      <w:r>
        <w:t xml:space="preserve"> </w:t>
      </w:r>
      <w:r>
        <w:rPr>
          <w:i/>
          <w:iCs/>
        </w:rPr>
        <w:t xml:space="preserve">E. acervulina</w:t>
      </w:r>
      <w:r>
        <w:t xml:space="preserve"> </w:t>
      </w:r>
      <w:r>
        <w:t xml:space="preserve">and</w:t>
      </w:r>
      <w:r>
        <w:t xml:space="preserve"> </w:t>
      </w:r>
      <w:r>
        <w:rPr>
          <w:i/>
          <w:iCs/>
        </w:rPr>
        <w:t xml:space="preserve">E. tenella</w:t>
      </w:r>
      <w:r>
        <w:t xml:space="preserve"> </w:t>
      </w:r>
      <w:r>
        <w:t xml:space="preserve">oocyst outcomes but not</w:t>
      </w:r>
      <w:r>
        <w:t xml:space="preserve"> </w:t>
      </w:r>
      <w:r>
        <w:rPr>
          <w:i/>
          <w:iCs/>
        </w:rPr>
        <w:t xml:space="preserve">E. maxima</w:t>
      </w:r>
      <w:r>
        <w:t xml:space="preserve"> </w:t>
      </w:r>
      <w:r>
        <w:t xml:space="preserve">in five-bird experimental groups. The result is a useful seasonal artemisinin/parasite-specific comparator, but no complete terpene/STL profile, matched purified-artemisinin arm, systemic exposure, or mammalian safety window was reported</w:t>
      </w:r>
      <w:r>
        <w:t xml:space="preserve"> </w:t>
      </w:r>
      <w:r>
        <w:t xml:space="preserve">(Arab et al. 2006)</w:t>
      </w:r>
      <w:r>
        <w:t xml:space="preserve">.</w:t>
      </w:r>
    </w:p>
    <w:p>
      <w:pPr>
        <w:pStyle w:val="BodyText"/>
        <w:spacing w:before="0" w:after="120" w:line="264" w:lineRule="auto"/>
      </w:pPr>
      <w:r>
        <w:t xml:space="preserve">A complementary PubMed-indexed</w:t>
      </w:r>
      <w:r>
        <w:t xml:space="preserve"> </w:t>
      </w:r>
      <w:r>
        <w:rPr>
          <w:i/>
          <w:iCs/>
        </w:rPr>
        <w:t xml:space="preserve">E. tenella</w:t>
      </w:r>
      <w:r>
        <w:t xml:space="preserve"> </w:t>
      </w:r>
      <w:r>
        <w:t xml:space="preserve">study supports a host-response hypothesis but remains chemically unresolved. Its abstract reports cecal measurements at 60, 120, and 192 hours post-infection: artemisinin and dried leaves altered Bcl-2, Bax, and cleaved-caspase-3 patterns, artemisinin reduced NF-kB and IL-17A signals, and leaf treatment produced stronger clinical and pathological improvement than artemisinin. The full-text dose and design details remain open, so these observations support a veterinary host-response comparator rather than direct parasite-protein engagement, a defined leaf constituent, or human malaria translation</w:t>
      </w:r>
      <w:r>
        <w:t xml:space="preserve"> </w:t>
      </w:r>
      <w:r>
        <w:t xml:space="preserve">(J. Jiao et al. 2018)</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A publisher-preview</w:t>
      </w:r>
      <w:r>
        <w:t xml:space="preserve"> </w:t>
      </w:r>
      <w:r>
        <w:rPr>
          <w:i/>
          <w:iCs/>
        </w:rPr>
        <w:t xml:space="preserve">A. cina</w:t>
      </w:r>
      <w:r>
        <w:t xml:space="preserve"> </w:t>
      </w:r>
      <w:r>
        <w:t xml:space="preserve">study adds a parasite-response biomarker lead. Three extracts were tested against</w:t>
      </w:r>
      <w:r>
        <w:t xml:space="preserve"> </w:t>
      </w:r>
      <w:r>
        <w:rPr>
          <w:i/>
          <w:iCs/>
        </w:rPr>
        <w:t xml:space="preserve">H. contortus</w:t>
      </w:r>
      <w:r>
        <w:t xml:space="preserve"> </w:t>
      </w:r>
      <w:r>
        <w:t xml:space="preserve">L3 and transitional L3–L4 larvae in 96-well assays, Hc29 expression was measured by RT-PCR, and six groups of five infected gerbils received 4 mg/kg oral extract. The preview reports 75% and 82.6% L3 activity for n-hexane extract at 1 and 2 mg/mL, 69% transitional-larvae activity for n-hexane extract, 13- and 80-fold Hc29-expression changes under reported exposure conditions, and 100% reported gerbil reduction. The complete article is subscription-gated, and no terpene-resolved extract profile, mammalian selectivity, systemic exposure, or direct Hc29-binding assay is exposed; the result is therefore a related-species comparative lead rather than evidence for a wormwood terpene mechanism</w:t>
      </w:r>
      <w:r>
        <w:t xml:space="preserve"> </w:t>
      </w:r>
      <w:r>
        <w:t xml:space="preserve">(R. Higuera-Piedrahita et al. 2021)</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(A. Ezeta-Miranda et al. 2023; Nurlaelasari et al. 2023)</w:t>
      </w:r>
      <w:r>
        <w:t xml:space="preserve">.</w:t>
      </w:r>
    </w:p>
    <w:bookmarkEnd w:id="27"/>
    <w:bookmarkStart w:id="28"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An older related-species study supplies a useful dose-response and comparator boundary. Whole-plant</w:t>
      </w:r>
      <w:r>
        <w:t xml:space="preserve"> </w:t>
      </w:r>
      <w:r>
        <w:rPr>
          <w:i/>
          <w:iCs/>
        </w:rPr>
        <w:t xml:space="preserve">A. brevifolia</w:t>
      </w:r>
      <w:r>
        <w:t xml:space="preserve"> </w:t>
      </w:r>
      <w:r>
        <w:t xml:space="preserve">crude aqueous and methanol extracts caused paralysis or mortality of live</w:t>
      </w:r>
      <w:r>
        <w:t xml:space="preserve"> </w:t>
      </w:r>
      <w:r>
        <w:rPr>
          <w:i/>
          <w:iCs/>
        </w:rPr>
        <w:t xml:space="preserve">H. contortus</w:t>
      </w:r>
      <w:r>
        <w:t xml:space="preserve"> </w:t>
      </w:r>
      <w:r>
        <w:t xml:space="preserve">in vitro; in naturally infected sheep, the crude aqueous extract reached a maximum reported 67.2% day-14 fecal-egg-count reduction at 3 g/kg, compared with 99.2% for levamisole</w:t>
      </w:r>
      <w:r>
        <w:t xml:space="preserve"> </w:t>
      </w:r>
      <w:r>
        <w:t xml:space="preserve">(Z. Iqbal et al. 2004)</w:t>
      </w:r>
      <w:r>
        <w:t xml:space="preserve">. Because the study used whole-plant preparations, mixed gastrointestinal nematode infection, and a gated full article, it supports a comparative veterinary phenotype but not a terpene/STL attribution, standardized exposure, or human vermifuge claim.</w:t>
      </w:r>
    </w:p>
    <w:p>
      <w:pPr>
        <w:pStyle w:val="BodyText"/>
        <w:spacing w:before="0" w:after="120" w:line="264" w:lineRule="auto"/>
      </w:pPr>
      <w:r>
        <w:t xml:space="preserve">An older</w:t>
      </w:r>
      <w:r>
        <w:t xml:space="preserve"> </w:t>
      </w:r>
      <w:r>
        <w:rPr>
          <w:i/>
          <w:iCs/>
        </w:rPr>
        <w:t xml:space="preserve">A. herba-alba</w:t>
      </w:r>
      <w:r>
        <w:t xml:space="preserve"> </w:t>
      </w:r>
      <w:r>
        <w:t xml:space="preserve">goat study provides a second related-species anchor. Six experimentally infected Nubian goats received 2, 10, or 30 g of powdered shoots; most treated goats had no reported fecal eggs, adult worms, or significant lesions at necropsy, although two goats retained incomplete suppression and a few adult worms. The indexed abstract does not resolve chemistry, dose normalization, allocation, comparator, pharmacokinetics, or residues. It therefore strengthens the historical veterinary signal without supporting a thujone, santonin, STL, or human-use claim</w:t>
      </w:r>
      <w:r>
        <w:t xml:space="preserve"> </w:t>
      </w:r>
      <w:r>
        <w:t xml:space="preserve">(Idris, Adam, and Tartour 1982)</w:t>
      </w:r>
      <w:r>
        <w:t xml:space="preserve">.</w:t>
      </w:r>
    </w:p>
    <w:p>
      <w:pPr>
        <w:pStyle w:val="BodyText"/>
        <w:spacing w:before="0" w:after="120" w:line="264" w:lineRule="auto"/>
      </w:pPr>
      <w:r>
        <w:t xml:space="preserve">A full-text white-wormwood poultry study provides a host-level comparator. Crude aqueous extract prepared from leaves and stems by 24-hour soaking was delivered at 0.4 g/kg body weight for three days to experimentally infected turkey poults; across three repeated experiments, reported seven-day reductions were 97.78% in fecal eggs and 96.07% in worm burden, close to 97.31% and 95.08% for albendazole</w:t>
      </w:r>
      <w:r>
        <w:t xml:space="preserve"> </w:t>
      </w:r>
      <w:r>
        <w:t xml:space="preserve">(Seddiek et al. 2011)</w:t>
      </w:r>
      <w:r>
        <w:t xml:space="preserve">. The design included uninfected and infected controls, repeated experiments, serum biochemistry, and liver histology, but no terpene-resolved chemistry, thujone/santonin/STL quantitation, residue, PK, or mammalian selectivity. This strengthens preparation-specific</w:t>
      </w:r>
      <w:r>
        <w:t xml:space="preserve"> </w:t>
      </w:r>
      <w:r>
        <w:rPr>
          <w:i/>
          <w:iCs/>
        </w:rPr>
        <w:t xml:space="preserve">A. herba-alba</w:t>
      </w:r>
      <w:r>
        <w:t xml:space="preserve"> </w:t>
      </w:r>
      <w:r>
        <w:t xml:space="preserve">evidence while leaving named-constituent attribution, transfer to</w:t>
      </w:r>
      <w:r>
        <w:t xml:space="preserve"> </w:t>
      </w:r>
      <w:r>
        <w:rPr>
          <w:i/>
          <w:iCs/>
        </w:rPr>
        <w:t xml:space="preserve">A. absinthium</w:t>
      </w:r>
      <w:r>
        <w:t xml:space="preserve">, and human safety unresolved.</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r>
        <w:t xml:space="preserve"> </w:t>
      </w:r>
      <w:r>
        <w:t xml:space="preserve">The</w:t>
      </w:r>
      <w:r>
        <w:t xml:space="preserve"> </w:t>
      </w:r>
      <w:r>
        <w:rPr>
          <w:i/>
          <w:iCs/>
        </w:rPr>
        <w:t xml:space="preserve">A. campestris</w:t>
      </w:r>
      <w:r>
        <w:t xml:space="preserve"> </w:t>
      </w:r>
      <w:r>
        <w:t xml:space="preserve">record also has a formally indexed 2019 comment linked to the original paper. Because the accessible PubMed record identifies the comment but does not expose its substantive text, we retain it as a critical-review flag rather than infer a specific correction; the study should not enter pooled quantitative synthesis until the comment and complete tables are independently recovered</w:t>
      </w:r>
      <w:r>
        <w:t xml:space="preserve"> </w:t>
      </w:r>
      <w:r>
        <w:t xml:space="preserve">(Ongo 2019)</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 full-text 2025</w:t>
      </w:r>
      <w:r>
        <w:t xml:space="preserve"> </w:t>
      </w:r>
      <w:r>
        <w:rPr>
          <w:i/>
          <w:iCs/>
        </w:rPr>
        <w:t xml:space="preserve">A. cina</w:t>
      </w:r>
      <w:r>
        <w:t xml:space="preserve"> </w:t>
      </w:r>
      <w:r>
        <w:t xml:space="preserve">sheep study supplies an in-vivo, reproductive-state comparator. Twenty artificially infected Romanov × East Friesian ewes were randomized to untreated, ivermectin,</w:t>
      </w:r>
      <w:r>
        <w:t xml:space="preserve"> </w:t>
      </w:r>
      <w:r>
        <w:rPr>
          <w:i/>
          <w:iCs/>
        </w:rPr>
        <w:t xml:space="preserve">Duddingtonia flagrans</w:t>
      </w:r>
      <w:r>
        <w:t xml:space="preserve">,</w:t>
      </w:r>
      <w:r>
        <w:t xml:space="preserve"> </w:t>
      </w:r>
      <w:r>
        <w:rPr>
          <w:i/>
          <w:iCs/>
        </w:rPr>
        <w:t xml:space="preserve">A. cina</w:t>
      </w:r>
      <w:r>
        <w:t xml:space="preserve"> </w:t>
      </w:r>
      <w:r>
        <w:t xml:space="preserve">hexane extract, and combined groups. The extract was prepared from 200 g of pre-flowering leaves and stems by 48-hour room-temperature n-hexane maceration and given orally at 4 mg/kg before and after delivery.</w:t>
      </w:r>
      <w:r>
        <w:t xml:space="preserve"> </w:t>
      </w:r>
      <w:r>
        <w:rPr>
          <w:i/>
          <w:iCs/>
        </w:rPr>
        <w:t xml:space="preserve">A. cina</w:t>
      </w:r>
      <w:r>
        <w:t xml:space="preserve"> </w:t>
      </w:r>
      <w:r>
        <w:t xml:space="preserve">alone reduced infective larvae in fecal cultures by 89.9%, but its EPG means ranged from 25 prepartum to 875 at day 15 postpartum and 533 at day 30; the combined fungus/plant arm was numerically worse for postpartum EPG and did not improve the endpoint. The article interprets this as an antagonistic EPG interaction, but the mechanism is unproven. Because the preparation was not terpene/STL-resolved and the species is</w:t>
      </w:r>
      <w:r>
        <w:t xml:space="preserve"> </w:t>
      </w:r>
      <w:r>
        <w:rPr>
          <w:i/>
          <w:iCs/>
        </w:rPr>
        <w:t xml:space="preserve">A. cina</w:t>
      </w:r>
      <w:r>
        <w:t xml:space="preserve">, this is evidence for a dose-, reproductive-state-, and parasite-specific related-species phenotype—not proof of</w:t>
      </w:r>
      <w:r>
        <w:t xml:space="preserve"> </w:t>
      </w:r>
      <w:r>
        <w:rPr>
          <w:i/>
          <w:iCs/>
        </w:rPr>
        <w:t xml:space="preserve">A. absinthium</w:t>
      </w:r>
      <w:r>
        <w:t xml:space="preserve"> </w:t>
      </w:r>
      <w:r>
        <w:t xml:space="preserve">vermifuge activity, terpene causality, or a parasite-protein target</w:t>
      </w:r>
      <w:r>
        <w:t xml:space="preserve"> </w:t>
      </w:r>
      <w:r>
        <w:t xml:space="preserve">(Crúz-Crúz et al. 2025)</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8"/>
    <w:bookmarkStart w:id="29"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Publisher-indexed full-text sections provide a defined sesquiterpene-lactone comparator in</w:t>
      </w:r>
      <w:r>
        <w:t xml:space="preserve"> </w:t>
      </w:r>
      <w:r>
        <w:rPr>
          <w:i/>
          <w:iCs/>
        </w:rPr>
        <w:t xml:space="preserve">Trypanosoma cruzi</w:t>
      </w:r>
      <w:r>
        <w:t xml:space="preserve">. Dehydroleucodine from</w:t>
      </w:r>
      <w:r>
        <w:t xml:space="preserve"> </w:t>
      </w:r>
      <w:r>
        <w:rPr>
          <w:i/>
          <w:iCs/>
        </w:rPr>
        <w:t xml:space="preserve">A. douglassiana</w:t>
      </w:r>
      <w:r>
        <w:t xml:space="preserve"> </w:t>
      </w:r>
      <w:r>
        <w:t xml:space="preserve">aerial parts and helenalin from another Asteraceae were reported at greater than 95% purity, with identity/purity support from ^13C-NMR, melting point, and optical rotation. Both compounds induced phosphatidylserine exposure and TUNEL-positive DNA fragmentation in replicative epimastigotes and infective trypomastigotes, and dehydroleucodine combinations with benznidazole or nifurtimox increased the reported loss of parasite viability. These are defined-compound, stage-resolved phenotypes; they do not establish a parasite protein target, mammalian selectivity, infected-host efficacy, or an equivalent</w:t>
      </w:r>
      <w:r>
        <w:t xml:space="preserve"> </w:t>
      </w:r>
      <w:r>
        <w:rPr>
          <w:i/>
          <w:iCs/>
        </w:rPr>
        <w:t xml:space="preserve">A. absinthium</w:t>
      </w:r>
      <w:r>
        <w:t xml:space="preserve"> </w:t>
      </w:r>
      <w:r>
        <w:t xml:space="preserve">exposure</w:t>
      </w:r>
      <w:r>
        <w:t xml:space="preserve"> </w:t>
      </w:r>
      <w:r>
        <w:t xml:space="preserve">(Jimenez et al. 2014)</w:t>
      </w:r>
      <w:r>
        <w:t xml:space="preserve">.</w:t>
      </w:r>
    </w:p>
    <w:p>
      <w:pPr>
        <w:pStyle w:val="BodyText"/>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The newly verified records reinforce those separations. An oxygenated-monoterpene-rich</w:t>
      </w:r>
      <w:r>
        <w:t xml:space="preserve"> </w:t>
      </w:r>
      <w:r>
        <w:rPr>
          <w:i/>
          <w:iCs/>
        </w:rPr>
        <w:t xml:space="preserve">A. abyssinica</w:t>
      </w:r>
      <w:r>
        <w:t xml:space="preserve"> </w:t>
      </w:r>
      <w:r>
        <w:t xml:space="preserve">oil inhibited</w:t>
      </w:r>
      <w:r>
        <w:t xml:space="preserve"> </w:t>
      </w:r>
      <w:r>
        <w:rPr>
          <w:i/>
          <w:iCs/>
        </w:rPr>
        <w:t xml:space="preserve">Leishmania</w:t>
      </w:r>
      <w:r>
        <w:t xml:space="preserve"> </w:t>
      </w:r>
      <w:r>
        <w:t xml:space="preserve">promastigote and axenic-amastigote systems but showed highly variable THP-1 and erythrocyte toxicity. Purified helenalin, mexicanin, and dehydroleucodine inhibited</w:t>
      </w:r>
      <w:r>
        <w:t xml:space="preserve"> </w:t>
      </w:r>
      <w:r>
        <w:rPr>
          <w:i/>
          <w:iCs/>
        </w:rPr>
        <w:t xml:space="preserve">L. mexicana</w:t>
      </w:r>
      <w:r>
        <w:t xml:space="preserve"> </w:t>
      </w:r>
      <w:r>
        <w:t xml:space="preserve">promastigotes at estimated 2–4 micromolar IC50 values with rapid, irreversible effects and DNA fragmentation, but amastigote and protein-target evidence remained incomplete. A four-species Ethiopian extract comparison found</w:t>
      </w:r>
      <w:r>
        <w:t xml:space="preserve"> </w:t>
      </w:r>
      <w:r>
        <w:rPr>
          <w:i/>
          <w:iCs/>
        </w:rPr>
        <w:t xml:space="preserve">A. abyssinica</w:t>
      </w:r>
      <w:r>
        <w:t xml:space="preserve"> </w:t>
      </w:r>
      <w:r>
        <w:t xml:space="preserve">dichloromethane extract more active against bloodstream</w:t>
      </w:r>
      <w:r>
        <w:t xml:space="preserve"> </w:t>
      </w:r>
      <w:r>
        <w:rPr>
          <w:i/>
          <w:iCs/>
        </w:rPr>
        <w:t xml:space="preserve">T. brucei</w:t>
      </w:r>
      <w:r>
        <w:t xml:space="preserve"> </w:t>
      </w:r>
      <w:r>
        <w:t xml:space="preserve">than purified artemisinin, while</w:t>
      </w:r>
      <w:r>
        <w:t xml:space="preserve"> </w:t>
      </w:r>
      <w:r>
        <w:rPr>
          <w:i/>
          <w:iCs/>
        </w:rPr>
        <w:t xml:space="preserve">A. absinthium</w:t>
      </w:r>
      <w:r>
        <w:t xml:space="preserve"> </w:t>
      </w:r>
      <w:r>
        <w:t xml:space="preserve">camphor-rich extract composition did not establish camphor causality. In poultry coccidiosis, purified artemisinin and dried</w:t>
      </w:r>
      <w:r>
        <w:t xml:space="preserve"> </w:t>
      </w:r>
      <w:r>
        <w:rPr>
          <w:i/>
          <w:iCs/>
        </w:rPr>
        <w:t xml:space="preserve">A. annua</w:t>
      </w:r>
      <w:r>
        <w:t xml:space="preserve"> </w:t>
      </w:r>
      <w:r>
        <w:t xml:space="preserve">leaves were associated with apoptosis and inflammatory-response changes, but leaf chemistry and direct parasite action were unresolved. Crude ethanolic</w:t>
      </w:r>
      <w:r>
        <w:t xml:space="preserve"> </w:t>
      </w:r>
      <w:r>
        <w:rPr>
          <w:i/>
          <w:iCs/>
        </w:rPr>
        <w:t xml:space="preserve">A. inculta</w:t>
      </w:r>
      <w:r>
        <w:t xml:space="preserve"> </w:t>
      </w:r>
      <w:r>
        <w:t xml:space="preserve">reduced schistosome burden in mice at repeated 500–800 mg/kg regimens with preserved marrow morphology, whereas a contemporary</w:t>
      </w:r>
      <w:r>
        <w:t xml:space="preserve"> </w:t>
      </w:r>
      <w:r>
        <w:rPr>
          <w:i/>
          <w:iCs/>
        </w:rPr>
        <w:t xml:space="preserve">A. maritima</w:t>
      </w:r>
      <w:r>
        <w:t xml:space="preserve"> </w:t>
      </w:r>
      <w:r>
        <w:t xml:space="preserve">whole-powder trial produced moderate FECR in naturally infected sheep. These records strengthen comparative phenotype and safety context without creating evidence for a wormwood terpene mechanism or a universal</w:t>
      </w:r>
      <w:r>
        <w:t xml:space="preserve"> </w:t>
      </w:r>
      <w:r>
        <w:rPr>
          <w:i/>
          <w:iCs/>
        </w:rPr>
        <w:t xml:space="preserve">Artemisia</w:t>
      </w:r>
      <w:r>
        <w:t xml:space="preserve"> </w:t>
      </w:r>
      <w:r>
        <w:t xml:space="preserve">treatment effect.</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seasonal metabolomics / malaria assay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UHPLC-QTOF-MS/MS characterized 103 constituents, including 31 sesquiterpenes, 24 alkaloids, 36 flavonoids, and 8 coumarins; April samples reportedly had stronger activity despite lower artemisinin, with seven candidate enhancers and reported potentiation by compounds 69 and 90</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seasonal co-metabolite lead; compound identities, concentrations, assay details, and reconstitution remain unresolved</w:t>
            </w:r>
            <w:r>
              <w:rPr>
                <w:rFonts w:ascii="Calibri" w:hAnsi="Calibri"/>
                <w:sz w:val="18"/>
              </w:rPr>
              <w:t xml:space="preserve"> </w:t>
            </w:r>
            <w:r>
              <w:rPr>
                <w:rFonts w:ascii="Calibri" w:hAnsi="Calibri"/>
                <w:sz w:val="18"/>
              </w:rPr>
              <w:t xml:space="preserve">(J. Zhang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 and</w:t>
            </w:r>
            <w:r>
              <w:rPr>
                <w:rFonts w:ascii="Calibri" w:hAnsi="Calibri"/>
                <w:sz w:val="18"/>
              </w:rPr>
              <w:t xml:space="preserve"> </w:t>
            </w:r>
            <w:r>
              <w:rPr>
                <w:rFonts w:ascii="Calibri" w:hAnsi="Calibri"/>
                <w:i/>
                <w:iCs/>
                <w:sz w:val="18"/>
              </w:rPr>
              <w:t xml:space="preserve">P. yoelii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No synergy with artemisinin at 150 nM against Pf3D7; a biphasic mouse matrix effect increased artemisinin exposure around 10% parasitemia but not 20%; chrysosplenetin was isolated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Infection-stage and host-PK comparator; chrysosplenetin is a flavonoid, not a terpene, and direct parasite targeting remains unshown</w:t>
            </w:r>
            <w:r>
              <w:rPr>
                <w:rFonts w:ascii="Calibri" w:hAnsi="Calibri"/>
                <w:sz w:val="18"/>
              </w:rPr>
              <w:t xml:space="preserve"> </w:t>
            </w:r>
            <w:r>
              <w:rPr>
                <w:rFonts w:ascii="Calibri" w:hAnsi="Calibri"/>
                <w:sz w:val="18"/>
              </w:rPr>
              <w:t xml:space="preserve">(K. Xu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meleagridis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Dry leaves, artemisinin, and several extracts inhibited six clonal cultures in vitro, but selected dichloromethane extract and artemisinin treatments failed in experimentally infected turkeys and chickens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in-vitro/in-vivo discordance control; unresolved extract chemistry, poultry exposure, and a reported high-dose toxicity signal prevent terpene or treatment inference</w:t>
            </w:r>
            <w:r>
              <w:rPr>
                <w:rFonts w:ascii="Calibri" w:hAnsi="Calibri"/>
                <w:sz w:val="18"/>
              </w:rPr>
              <w:t xml:space="preserve"> </w:t>
            </w:r>
            <w:r>
              <w:rPr>
                <w:rFonts w:ascii="Calibri" w:hAnsi="Calibri"/>
                <w:sz w:val="18"/>
              </w:rPr>
              <w:t xml:space="preserve">(Thøfner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brevifolia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Whole-plant crude aqueous extract reached 67.2% day-14 fecal-egg-count reduction at 3 g/kg versus 99.2% for levamisole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dose-response comparator; publisher abstract supports the signal, while full-text chemistry and terpene attribution remain open</w:t>
            </w:r>
            <w:r>
              <w:rPr>
                <w:rFonts w:ascii="Calibri" w:hAnsi="Calibri"/>
                <w:sz w:val="18"/>
              </w:rPr>
              <w:t xml:space="preserve"> </w:t>
            </w:r>
            <w:r>
              <w:rPr>
                <w:rFonts w:ascii="Calibri" w:hAnsi="Calibri"/>
                <w:sz w:val="18"/>
              </w:rPr>
              <w:t xml:space="preserve">(Z. Iqbal et al. 2004)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herba-alba</w:t>
            </w:r>
            <w:r>
              <w:rPr>
                <w:rFonts w:ascii="Calibri" w:hAnsi="Calibri"/>
                <w:sz w:val="18"/>
              </w:rPr>
              <w:t xml:space="preserve"> </w:t>
            </w:r>
            <w:r>
              <w:rPr>
                <w:rFonts w:ascii="Calibri" w:hAnsi="Calibri"/>
                <w:sz w:val="18"/>
              </w:rPr>
              <w:t xml:space="preserve">/ caprine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Six infected goats received 2, 10, or 30 g of powdered shoots; most treated goats had absent fecal eggs and adult worms, but two retained incomplete suppression</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Older whole-shoot comparator with indexed-abstract resolution; no thujone/STL attribution, standardized exposure, PK, or residue evidence</w:t>
            </w:r>
            <w:r>
              <w:rPr>
                <w:rFonts w:ascii="Calibri" w:hAnsi="Calibri"/>
                <w:sz w:val="18"/>
              </w:rPr>
              <w:t xml:space="preserve"> </w:t>
            </w:r>
            <w:r>
              <w:rPr>
                <w:rFonts w:ascii="Calibri" w:hAnsi="Calibri"/>
                <w:sz w:val="18"/>
              </w:rPr>
              <w:t xml:space="preserve">(Idris, Adam, and Tartour 1982)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 tenella</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and dried leaves were associated with improved clinical/pathological outcomes and reversal of host apoptosis/inflammatory markers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Host-response comparison; leaf chemistry, exact dosing, direct parasite action, and standardized terpene attribution remain unresolved</w:t>
            </w:r>
            <w:r>
              <w:rPr>
                <w:rFonts w:ascii="Calibri" w:hAnsi="Calibri"/>
                <w:sz w:val="18"/>
              </w:rPr>
              <w:t xml:space="preserve"> </w:t>
            </w:r>
            <w:r>
              <w:rPr>
                <w:rFonts w:ascii="Calibri" w:hAnsi="Calibri"/>
                <w:sz w:val="18"/>
              </w:rPr>
              <w:t xml:space="preserve">(J. Jiao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inculta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Schistosoma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Repeated 500–800 mg/kg crude ethanolic extract regimens reduced worm load and damaged juvenile/adult tegument in infected mice; marrow morphology remained comparable to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Crude-extract helminth and partial safety comparator; broader organ toxicology, terpene attribution, and human efficacy remain unresolved</w:t>
            </w:r>
            <w:r>
              <w:rPr>
                <w:rFonts w:ascii="Calibri" w:hAnsi="Calibri"/>
                <w:sz w:val="18"/>
              </w:rPr>
              <w:t xml:space="preserve"> </w:t>
            </w:r>
            <w:r>
              <w:rPr>
                <w:rFonts w:ascii="Calibri" w:hAnsi="Calibri"/>
                <w:sz w:val="18"/>
              </w:rPr>
              <w:t xml:space="preserve">(Lotfy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abyssinica</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Leishmania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Oxygenated-monoterpene-rich oil showed promastigote and axenic-amastigote activity, with variable THP-1 and erythrocyte toxicity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Profiled mixture with host context; no single constituent or parasite-protein target is established</w:t>
            </w:r>
            <w:r>
              <w:rPr>
                <w:rFonts w:ascii="Calibri" w:hAnsi="Calibri"/>
                <w:sz w:val="18"/>
              </w:rPr>
              <w:t xml:space="preserve"> </w:t>
            </w:r>
            <w:r>
              <w:rPr>
                <w:rFonts w:ascii="Calibri" w:hAnsi="Calibri"/>
                <w:sz w:val="18"/>
              </w:rPr>
              <w:t xml:space="preserve">(Tariku et al. 2010)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STL /</w:t>
            </w:r>
            <w:r>
              <w:rPr>
                <w:rFonts w:ascii="Calibri" w:hAnsi="Calibri"/>
                <w:sz w:val="18"/>
              </w:rPr>
              <w:t xml:space="preserve"> </w:t>
            </w:r>
            <w:r>
              <w:rPr>
                <w:rFonts w:ascii="Calibri" w:hAnsi="Calibri"/>
                <w:i/>
                <w:iCs/>
                <w:sz w:val="18"/>
              </w:rPr>
              <w:t xml:space="preserve">L. mexicana</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Helenalin, mexicanin, and dehydroleucodine produced rapid, irreversible promastigote inhibition at estimated 2–4 micromolar IC50 values with DNA-fragmentation and vacuolization phenotypes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Defined-compound stage evidence; amastigote efficacy, native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exposure, and protein-target identity remain open</w:t>
            </w:r>
            <w:r>
              <w:rPr>
                <w:rFonts w:ascii="Calibri" w:hAnsi="Calibri"/>
                <w:sz w:val="18"/>
              </w:rPr>
              <w:t xml:space="preserve"> </w:t>
            </w:r>
            <w:r>
              <w:rPr>
                <w:rFonts w:ascii="Calibri" w:hAnsi="Calibri"/>
                <w:sz w:val="18"/>
              </w:rPr>
              <w:t xml:space="preserve">(Barrera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extracts and artemisinin /</w:t>
            </w:r>
            <w:r>
              <w:rPr>
                <w:rFonts w:ascii="Calibri" w:hAnsi="Calibri"/>
                <w:sz w:val="18"/>
              </w:rPr>
              <w:t xml:space="preserve"> </w:t>
            </w:r>
            <w:r>
              <w:rPr>
                <w:rFonts w:ascii="Calibri" w:hAnsi="Calibri"/>
                <w:i/>
                <w:iCs/>
                <w:sz w:val="18"/>
              </w:rPr>
              <w:t xml:space="preserve">Culex</w:t>
            </w:r>
            <w:r>
              <w:rPr>
                <w:rFonts w:ascii="Calibri" w:hAnsi="Calibri"/>
                <w:sz w:val="18"/>
              </w:rPr>
              <w:t xml:space="preserve"> </w:t>
            </w:r>
            <w:r>
              <w:rPr>
                <w:rFonts w:ascii="Calibri" w:hAnsi="Calibri"/>
                <w:sz w:val="18"/>
              </w:rPr>
              <w:t xml:space="preserve">larvae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Solvent-specific leaf extracts and purified artemisinin produced species-dependent LC50/LC90 values, with chloroform extract more potent than purified artemisinin in the indexed comparison</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Vector-control comparator; extract causality, non-target safety, persistence, and malaria-parasite relevance remain unresolved</w:t>
            </w:r>
            <w:r>
              <w:rPr>
                <w:rFonts w:ascii="Calibri" w:hAnsi="Calibri"/>
                <w:sz w:val="18"/>
              </w:rPr>
              <w:t xml:space="preserve"> </w:t>
            </w:r>
            <w:r>
              <w:rPr>
                <w:rFonts w:ascii="Calibri" w:hAnsi="Calibri"/>
                <w:sz w:val="18"/>
              </w:rPr>
              <w:t xml:space="preserve">(Sharma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herba-alba</w:t>
            </w:r>
            <w:r>
              <w:rPr>
                <w:rFonts w:ascii="Calibri" w:hAnsi="Calibri"/>
                <w:sz w:val="18"/>
              </w:rPr>
              <w:t xml:space="preserve"> </w:t>
            </w:r>
            <w:r>
              <w:rPr>
                <w:rFonts w:ascii="Calibri" w:hAnsi="Calibri"/>
                <w:sz w:val="18"/>
              </w:rPr>
              <w:t xml:space="preserve">oil nanoemulsion /</w:t>
            </w:r>
            <w:r>
              <w:rPr>
                <w:rFonts w:ascii="Calibri" w:hAnsi="Calibri"/>
                <w:sz w:val="18"/>
              </w:rPr>
              <w:t xml:space="preserve"> </w:t>
            </w:r>
            <w:r>
              <w:rPr>
                <w:rFonts w:ascii="Calibri" w:hAnsi="Calibri"/>
                <w:i/>
                <w:iCs/>
                <w:sz w:val="18"/>
              </w:rPr>
              <w:t xml:space="preserve">H. dromedarii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Stage-resolved tick immersion assays produced LC50 values of 0.3% for eggs, 0.7% for larvae, 0.3% for engorged nymphs, and 4.4% for unfed adults; mouse testing also found liver/kidney pathology at the tested oral dose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Formulation-specific ectoparasite signal with a mammalian organ-toxicity caveat; no named-terpene attribution or gastrointestinal vermifuge inference</w:t>
            </w:r>
            <w:r>
              <w:rPr>
                <w:rFonts w:ascii="Calibri" w:hAnsi="Calibri"/>
                <w:sz w:val="18"/>
              </w:rPr>
              <w:t xml:space="preserve"> </w:t>
            </w:r>
            <w:r>
              <w:rPr>
                <w:rFonts w:ascii="Calibri" w:hAnsi="Calibri"/>
                <w:sz w:val="18"/>
              </w:rPr>
              <w:t xml:space="preserve">(Abdel-Ghany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C. maculatus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Leaf oil dominated by 1,8-cineole, β-caryophyllene, and longifolene; fumigant mortality reached 99% at 100% oil concentration in triplicate assays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High-concentration stored-product mixture phenotype; not evidence for malaria, helminth, or human therapeutic activity</w:t>
            </w:r>
            <w:r>
              <w:rPr>
                <w:rFonts w:ascii="Calibri" w:hAnsi="Calibri"/>
                <w:sz w:val="18"/>
              </w:rPr>
              <w:t xml:space="preserve"> </w:t>
            </w:r>
            <w:r>
              <w:rPr>
                <w:rFonts w:ascii="Calibri" w:hAnsi="Calibri"/>
                <w:sz w:val="18"/>
              </w:rPr>
              <w:t xml:space="preserve">(Kačániová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ludoviciana</w:t>
            </w:r>
            <w:r>
              <w:rPr>
                <w:rFonts w:ascii="Calibri" w:hAnsi="Calibri"/>
                <w:sz w:val="18"/>
              </w:rPr>
              <w:t xml:space="preserve"> </w:t>
            </w:r>
            <w:r>
              <w:rPr>
                <w:rFonts w:ascii="Calibri" w:hAnsi="Calibri"/>
                <w:sz w:val="18"/>
              </w:rPr>
              <w:t xml:space="preserve">fasciolicide/safety record</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Indexed title reports ethyl acetate leaf extract, fasciolicidal efficacy, and acute/chronic toxicity/genotoxicity testing, but no abstract-level quantitative data were recoverable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Title/metadata-level lead only; no quantitative synthesis or terpene attribution</w:t>
            </w:r>
            <w:r>
              <w:rPr>
                <w:rFonts w:ascii="Calibri" w:hAnsi="Calibri"/>
                <w:sz w:val="18"/>
              </w:rPr>
              <w:t xml:space="preserve"> </w:t>
            </w:r>
            <w:r>
              <w:rPr>
                <w:rFonts w:ascii="Calibri" w:hAnsi="Calibri"/>
                <w:sz w:val="18"/>
              </w:rPr>
              <w:t xml:space="preserve">(Alonso Ezeta-Miranda et al. 2023)</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afra</w:t>
            </w:r>
            <w:r>
              <w:rPr>
                <w:rFonts w:ascii="Calibri" w:hAnsi="Calibri"/>
                <w:sz w:val="18"/>
              </w:rPr>
              <w:t xml:space="preserve"> </w:t>
            </w:r>
            <w:r>
              <w:rPr>
                <w:rFonts w:ascii="Calibri" w:hAnsi="Calibri"/>
                <w:sz w:val="18"/>
              </w:rPr>
              <w:t xml:space="preserve">oil / mosquito biting</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Indexed title reports ineffectiveness of essential oil in inhibiting mosquito biting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Negative, route-specific context record; does not establish absence of larvicidal/adulticidal activity or identify a terpene</w:t>
            </w:r>
            <w:r>
              <w:rPr>
                <w:rFonts w:ascii="Calibri" w:hAnsi="Calibri"/>
                <w:sz w:val="18"/>
              </w:rPr>
              <w:t xml:space="preserve"> </w:t>
            </w:r>
            <w:r>
              <w:rPr>
                <w:rFonts w:ascii="Calibri" w:hAnsi="Calibri"/>
                <w:sz w:val="18"/>
              </w:rPr>
              <w:t xml:space="preserve">(Lukwa et al. 2000)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periparturient ewes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Oral 4 mg/kg n-hexane extract reduced infective larvae in fecal cultures by 89.9%; combined fungus/plant treatment did not improve postpartum EPG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Stronger in-vivo related-species comparator; no terpene/STL profile, host PK/residue, or transfer to</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(Crúz-Crúz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9"/>
    <w:bookmarkEnd w:id="30"/>
    <w:bookmarkStart w:id="37"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2" name="Picture"/>
            <a:graphic>
              <a:graphicData uri="http://schemas.openxmlformats.org/drawingml/2006/picture">
                <pic:pic>
                  <pic:nvPicPr>
                    <pic:cNvPr descr="figures/figure-2-evidence-ladder.png" id="33" name="Picture"/>
                    <pic:cNvPicPr>
                      <a:picLocks noChangeArrowheads="1" noChangeAspect="1"/>
                    </pic:cNvPicPr>
                  </pic:nvPicPr>
                  <pic:blipFill>
                    <a:blip r:embed="rId31"/>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frozen scoping-review study-selection flow is summarized in Fig. 3.</w:t>
      </w:r>
    </w:p>
    <w:p>
      <w:pPr>
        <w:pStyle w:val="CaptionedFigure"/>
        <w:spacing w:before="0" w:after="120" w:line="264" w:lineRule="auto"/>
      </w:pPr>
      <w:r>
        <w:drawing>
          <wp:inline>
            <wp:extent cx="3315729" cy="6400800"/>
            <wp:effectExtent b="0" l="0" r="0" t="0"/>
            <wp:docPr descr="Fig. 3 Frozen scoping-review retrieval, screening, and full-text status" title="" id="35" name="Picture"/>
            <a:graphic>
              <a:graphicData uri="http://schemas.openxmlformats.org/drawingml/2006/picture">
                <pic:pic>
                  <pic:nvPicPr>
                    <pic:cNvPr descr="figures/figure-3-review-flow.png" id="36" name="Picture"/>
                    <pic:cNvPicPr>
                      <a:picLocks noChangeArrowheads="1" noChangeAspect="1"/>
                    </pic:cNvPicPr>
                  </pic:nvPicPr>
                  <pic:blipFill>
                    <a:blip r:embed="rId34"/>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Frozen scoping-review retrieval, screening, and full-text status</w:t>
      </w:r>
    </w:p>
    <w:bookmarkEnd w:id="37"/>
    <w:bookmarkStart w:id="39"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8" w:name="X5686106d4127406f77151a42a58012681f3df65"/>
    <w:p>
      <w:pPr>
        <w:pStyle w:val="Heading3"/>
        <w:spacing w:before="0" w:after="120" w:line="264" w:lineRule="auto"/>
      </w:pPr>
      <w:r>
        <w:t xml:space="preserve">8.1 Quantitative synthesis decision and minimum reporting standard</w:t>
      </w:r>
    </w:p>
    <w:p>
      <w:pPr>
        <w:pStyle w:val="FirstParagraph"/>
        <w:spacing w:before="0" w:after="120" w:line="264" w:lineRule="auto"/>
      </w:pPr>
      <w:r>
        <w:t xml:space="preserve">The current</w:t>
      </w:r>
      <w:r>
        <w:t xml:space="preserve"> </w:t>
      </w:r>
      <w:r>
        <w:rPr>
          <w:rStyle w:val="VerbatimChar"/>
        </w:rPr>
        <w:t xml:space="preserve">quantitative-eligibility-audit.csv</w:t>
      </w:r>
      <w:r>
        <w:t xml:space="preserve"> </w:t>
      </w:r>
      <w:r>
        <w:t xml:space="preserve">records a conservative no-pooling decision for all 133 antiparasitic rows. Numeric results remain available for descriptive comparison, but same-source stage comparisons are not treated as independent replicates, and no row is pooled without matched taxon, preparation, parasite stage, outcome, units, and dispersion data. This prevents a superficially precise genus-wide estimate from combining purified artemisinin, oils, extracts, formulated products, surrogate assays, and heterogeneous host models.</w:t>
      </w:r>
    </w:p>
    <w:p>
      <w:pPr>
        <w:pStyle w:val="BodyText"/>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8"/>
    <w:bookmarkEnd w:id="39"/>
    <w:bookmarkStart w:id="40"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40"/>
    <w:bookmarkStart w:id="43"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w:t>
      </w:r>
      <w:r>
        <w:t xml:space="preserve"> </w:t>
      </w:r>
      <w:hyperlink r:id="rId41">
        <w:r>
          <w:rPr>
            <w:rStyle w:val="Hyperlink"/>
          </w:rPr>
          <w:t xml:space="preserve">Terpedia KB review package</w:t>
        </w:r>
      </w:hyperlink>
      <w:r>
        <w:t xml:space="preserve"> </w:t>
      </w:r>
      <w:r>
        <w:t xml:space="preserve">and linked to the public</w:t>
      </w:r>
      <w:r>
        <w:t xml:space="preserve"> </w:t>
      </w:r>
      <w:hyperlink r:id="rId42">
        <w:r>
          <w:rPr>
            <w:rStyle w:val="VerbatimChar"/>
          </w:rPr>
          <w:t xml:space="preserve">artemisia</w:t>
        </w:r>
        <w:r>
          <w:rPr>
            <w:rStyle w:val="Hyperlink"/>
          </w:rPr>
          <w:t xml:space="preserve"> </w:t>
        </w:r>
        <w:r>
          <w:rPr>
            <w:rStyle w:val="Hyperlink"/>
          </w:rPr>
          <w:t xml:space="preserve">source repository</w:t>
        </w:r>
      </w:hyperlink>
      <w:r>
        <w:t xml:space="preserve">.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quantitative eligibility audit, claim audits, and SHA-256 manifests are versioned in the same package. The exact frozen source commit is recorded in the synchronized Terpedia snapshot metadata; the current Terpedia snapshot is maintained on the</w:t>
      </w:r>
      <w:r>
        <w:t xml:space="preserve"> </w:t>
      </w:r>
      <w:r>
        <w:rPr>
          <w:rStyle w:val="VerbatimChar"/>
        </w:rPr>
        <w:t xml:space="preserve">docs-clean</w:t>
      </w:r>
      <w:r>
        <w:t xml:space="preserve"> </w:t>
      </w:r>
      <w:r>
        <w:t xml:space="preserve">branch. No new human or animal data were generated for this review.</w:t>
      </w:r>
    </w:p>
    <w:bookmarkEnd w:id="43"/>
    <w:bookmarkStart w:id="51" w:name="statements-and-declarations"/>
    <w:p>
      <w:pPr>
        <w:pStyle w:val="Heading2"/>
        <w:spacing w:before="0" w:after="120" w:line="264" w:lineRule="auto"/>
      </w:pPr>
      <w:r>
        <w:t xml:space="preserve">Statements and Declarations</w:t>
      </w:r>
    </w:p>
    <w:bookmarkStart w:id="44"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4"/>
    <w:bookmarkStart w:id="45"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5"/>
    <w:bookmarkStart w:id="46"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6"/>
    <w:bookmarkStart w:id="47"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7"/>
    <w:bookmarkStart w:id="48"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8"/>
    <w:bookmarkStart w:id="49"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9"/>
    <w:bookmarkStart w:id="50"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50"/>
    <w:bookmarkEnd w:id="51"/>
    <w:bookmarkEnd w:id="52"/>
    <w:bookmarkStart w:id="362" w:name="references"/>
    <w:p>
      <w:pPr>
        <w:pStyle w:val="Heading1"/>
        <w:spacing w:before="0" w:after="120" w:line="264" w:lineRule="auto"/>
      </w:pPr>
      <w:r>
        <w:t xml:space="preserve">References</w:t>
      </w:r>
    </w:p>
    <w:bookmarkStart w:id="361" w:name="refs"/>
    <w:bookmarkStart w:id="54"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3">
        <w:r>
          <w:rPr>
            <w:rStyle w:val="Hyperlink"/>
          </w:rPr>
          <w:t xml:space="preserve">https://doi.org/10.3390/molecules17032542</w:t>
        </w:r>
      </w:hyperlink>
      <w:r>
        <w:t xml:space="preserve">.</w:t>
      </w:r>
    </w:p>
    <w:bookmarkEnd w:id="54"/>
    <w:bookmarkStart w:id="56" w:name="ref-abdelghany2021tick"/>
    <w:p>
      <w:pPr>
        <w:pStyle w:val="Bibliography"/>
        <w:spacing w:before="0" w:after="120" w:line="264" w:lineRule="auto"/>
      </w:pPr>
      <w:r>
        <w:t xml:space="preserve">Abdel-Ghany, H. S. M., S. Abdel-Shafy, M. Abuowarda, R. M. El-Khateeb, E. M. Hoballah, and M. M. Fahmy. 2021.</w:t>
      </w:r>
      <w:r>
        <w:t xml:space="preserve"> </w:t>
      </w:r>
      <w:r>
        <w:t xml:space="preserve">“Acaricidal Activity of</w:t>
      </w:r>
      <w:r>
        <w:t xml:space="preserve"> </w:t>
      </w:r>
      <w:r>
        <w:t xml:space="preserve">Artemisia herba-alba</w:t>
      </w:r>
      <w:r>
        <w:t xml:space="preserve"> </w:t>
      </w:r>
      <w:r>
        <w:t xml:space="preserve">and</w:t>
      </w:r>
      <w:r>
        <w:t xml:space="preserve"> </w:t>
      </w:r>
      <w:r>
        <w:t xml:space="preserve">Melia azedarach</w:t>
      </w:r>
      <w:r>
        <w:t xml:space="preserve"> </w:t>
      </w:r>
      <w:r>
        <w:t xml:space="preserve">Oil Nanoemulsion Against</w:t>
      </w:r>
      <w:r>
        <w:t xml:space="preserve"> </w:t>
      </w:r>
      <w:r>
        <w:t xml:space="preserve">Hyalomma dromedarii</w:t>
      </w:r>
      <w:r>
        <w:t xml:space="preserve"> </w:t>
      </w:r>
      <w:r>
        <w:t xml:space="preserve">and Their Toxicity on</w:t>
      </w:r>
      <w:r>
        <w:t xml:space="preserve"> </w:t>
      </w:r>
      <w:r>
        <w:t xml:space="preserve">Swiss albino</w:t>
      </w:r>
      <w:r>
        <w:t xml:space="preserve"> </w:t>
      </w:r>
      <w:r>
        <w:t xml:space="preserve">Mice.”</w:t>
      </w:r>
      <w:r>
        <w:t xml:space="preserve"> </w:t>
      </w:r>
      <w:r>
        <w:rPr>
          <w:i/>
          <w:iCs/>
        </w:rPr>
        <w:t xml:space="preserve">Experimental and Applied Acarology</w:t>
      </w:r>
      <w:r>
        <w:t xml:space="preserve"> </w:t>
      </w:r>
      <w:r>
        <w:t xml:space="preserve">84 (1): 241–62.</w:t>
      </w:r>
      <w:r>
        <w:t xml:space="preserve"> </w:t>
      </w:r>
      <w:hyperlink r:id="rId55">
        <w:r>
          <w:rPr>
            <w:rStyle w:val="Hyperlink"/>
          </w:rPr>
          <w:t xml:space="preserve">https://doi.org/10.1007/s10493-021-00618-2</w:t>
        </w:r>
      </w:hyperlink>
      <w:r>
        <w:t xml:space="preserve">.</w:t>
      </w:r>
    </w:p>
    <w:bookmarkEnd w:id="56"/>
    <w:bookmarkStart w:id="58"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7">
        <w:r>
          <w:rPr>
            <w:rStyle w:val="Hyperlink"/>
          </w:rPr>
          <w:t xml:space="preserve">https://doi.org/10.1016/j.vetpar.2018.10.003</w:t>
        </w:r>
      </w:hyperlink>
      <w:r>
        <w:t xml:space="preserve">.</w:t>
      </w:r>
    </w:p>
    <w:bookmarkEnd w:id="58"/>
    <w:bookmarkStart w:id="60"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9">
        <w:r>
          <w:rPr>
            <w:rStyle w:val="Hyperlink"/>
          </w:rPr>
          <w:t xml:space="preserve">https://doi.org/10.1002/ptr.4760</w:t>
        </w:r>
      </w:hyperlink>
      <w:r>
        <w:t xml:space="preserve">.</w:t>
      </w:r>
    </w:p>
    <w:bookmarkEnd w:id="60"/>
    <w:bookmarkStart w:id="62"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61">
        <w:r>
          <w:rPr>
            <w:rStyle w:val="Hyperlink"/>
          </w:rPr>
          <w:t xml:space="preserve">https://doi.org/10.1155/2020/4950196</w:t>
        </w:r>
      </w:hyperlink>
      <w:r>
        <w:t xml:space="preserve">.</w:t>
      </w:r>
    </w:p>
    <w:bookmarkEnd w:id="62"/>
    <w:bookmarkStart w:id="64"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63">
        <w:r>
          <w:rPr>
            <w:rStyle w:val="Hyperlink"/>
          </w:rPr>
          <w:t xml:space="preserve">https://doi.org/10.1007/s11259-014-9609-y</w:t>
        </w:r>
      </w:hyperlink>
      <w:r>
        <w:t xml:space="preserve">.</w:t>
      </w:r>
    </w:p>
    <w:bookmarkEnd w:id="64"/>
    <w:bookmarkStart w:id="66"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5">
        <w:r>
          <w:rPr>
            <w:rStyle w:val="Hyperlink"/>
          </w:rPr>
          <w:t xml:space="preserve">https://doi.org/10.5281/zenodo.10887904</w:t>
        </w:r>
      </w:hyperlink>
      <w:r>
        <w:t xml:space="preserve">.</w:t>
      </w:r>
    </w:p>
    <w:bookmarkEnd w:id="66"/>
    <w:bookmarkStart w:id="68"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7">
        <w:r>
          <w:rPr>
            <w:rStyle w:val="Hyperlink"/>
          </w:rPr>
          <w:t xml:space="preserve">https://doi.org/10.1038/s41598-021-82201-8</w:t>
        </w:r>
      </w:hyperlink>
      <w:r>
        <w:t xml:space="preserve">.</w:t>
      </w:r>
    </w:p>
    <w:bookmarkEnd w:id="68"/>
    <w:bookmarkStart w:id="70"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9">
        <w:r>
          <w:rPr>
            <w:rStyle w:val="Hyperlink"/>
          </w:rPr>
          <w:t xml:space="preserve">https://doi.org/10.1155/2016/9521349</w:t>
        </w:r>
      </w:hyperlink>
      <w:r>
        <w:t xml:space="preserve">.</w:t>
      </w:r>
    </w:p>
    <w:bookmarkEnd w:id="70"/>
    <w:bookmarkStart w:id="72"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71">
        <w:r>
          <w:rPr>
            <w:rStyle w:val="Hyperlink"/>
          </w:rPr>
          <w:t xml:space="preserve">https://doi.org/10.1155/2016/9147096</w:t>
        </w:r>
      </w:hyperlink>
      <w:r>
        <w:t xml:space="preserve">.</w:t>
      </w:r>
    </w:p>
    <w:bookmarkEnd w:id="72"/>
    <w:bookmarkStart w:id="74"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73">
        <w:r>
          <w:rPr>
            <w:rStyle w:val="Hyperlink"/>
          </w:rPr>
          <w:t xml:space="preserve">https://doi.org/10.1007/s11250-006-4390-8</w:t>
        </w:r>
      </w:hyperlink>
      <w:r>
        <w:t xml:space="preserve">.</w:t>
      </w:r>
    </w:p>
    <w:bookmarkEnd w:id="74"/>
    <w:bookmarkStart w:id="76"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5">
        <w:r>
          <w:rPr>
            <w:rStyle w:val="Hyperlink"/>
          </w:rPr>
          <w:t xml:space="preserve">https://doi.org/10.1371/journal.pone.0305155</w:t>
        </w:r>
      </w:hyperlink>
      <w:r>
        <w:t xml:space="preserve">.</w:t>
      </w:r>
    </w:p>
    <w:bookmarkEnd w:id="76"/>
    <w:bookmarkStart w:id="78"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7">
        <w:r>
          <w:rPr>
            <w:rStyle w:val="Hyperlink"/>
          </w:rPr>
          <w:t xml:space="preserve">https://doi.org/10.3390/pathogens13060509</w:t>
        </w:r>
      </w:hyperlink>
      <w:r>
        <w:t xml:space="preserve">.</w:t>
      </w:r>
    </w:p>
    <w:bookmarkEnd w:id="78"/>
    <w:bookmarkStart w:id="80"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9">
        <w:r>
          <w:rPr>
            <w:rStyle w:val="Hyperlink"/>
          </w:rPr>
          <w:t xml:space="preserve">https://doi.org/10.26508/lsa.202101237</w:t>
        </w:r>
      </w:hyperlink>
      <w:r>
        <w:t xml:space="preserve">.</w:t>
      </w:r>
    </w:p>
    <w:bookmarkEnd w:id="80"/>
    <w:bookmarkStart w:id="82"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81">
        <w:r>
          <w:rPr>
            <w:rStyle w:val="Hyperlink"/>
          </w:rPr>
          <w:t xml:space="preserve">https://doi.org/10.1371/journal.pone.0330682</w:t>
        </w:r>
      </w:hyperlink>
      <w:r>
        <w:t xml:space="preserve">.</w:t>
      </w:r>
    </w:p>
    <w:bookmarkEnd w:id="82"/>
    <w:bookmarkStart w:id="84"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83">
        <w:r>
          <w:rPr>
            <w:rStyle w:val="Hyperlink"/>
          </w:rPr>
          <w:t xml:space="preserve">https://doi.org/10.1186/s12917-024-03983-3</w:t>
        </w:r>
      </w:hyperlink>
      <w:r>
        <w:t xml:space="preserve">.</w:t>
      </w:r>
    </w:p>
    <w:bookmarkEnd w:id="84"/>
    <w:bookmarkStart w:id="86"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5">
        <w:r>
          <w:rPr>
            <w:rStyle w:val="Hyperlink"/>
          </w:rPr>
          <w:t xml:space="preserve">https://doi.org/10.3390/pathogens11091065</w:t>
        </w:r>
      </w:hyperlink>
      <w:r>
        <w:t xml:space="preserve">.</w:t>
      </w:r>
    </w:p>
    <w:bookmarkEnd w:id="86"/>
    <w:bookmarkStart w:id="88"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7">
        <w:r>
          <w:rPr>
            <w:rStyle w:val="Hyperlink"/>
          </w:rPr>
          <w:t xml:space="preserve">https://doi.org/10.1128/AAC.02002-15</w:t>
        </w:r>
      </w:hyperlink>
      <w:r>
        <w:t xml:space="preserve">.</w:t>
      </w:r>
    </w:p>
    <w:bookmarkEnd w:id="88"/>
    <w:bookmarkStart w:id="90" w:name="ref-barrera2008leishmania"/>
    <w:p>
      <w:pPr>
        <w:pStyle w:val="Bibliography"/>
        <w:spacing w:before="0" w:after="120" w:line="264" w:lineRule="auto"/>
      </w:pPr>
      <w:r>
        <w:t xml:space="preserve">Barrera, P A, V Jimenez-Ortiz, C Tonn, et al. 2008.</w:t>
      </w:r>
      <w:r>
        <w:t xml:space="preserve"> </w:t>
      </w:r>
      <w:r>
        <w:t xml:space="preserve">“Natural Sesquiterpene Lactones Are Active Against Leishmania Mexicana.”</w:t>
      </w:r>
      <w:r>
        <w:t xml:space="preserve"> </w:t>
      </w:r>
      <w:r>
        <w:rPr>
          <w:i/>
          <w:iCs/>
        </w:rPr>
        <w:t xml:space="preserve">The Journal of Parasitology</w:t>
      </w:r>
      <w:r>
        <w:t xml:space="preserve"> </w:t>
      </w:r>
      <w:r>
        <w:t xml:space="preserve">94 (5): 1143–49.</w:t>
      </w:r>
      <w:r>
        <w:t xml:space="preserve"> </w:t>
      </w:r>
      <w:hyperlink r:id="rId89">
        <w:r>
          <w:rPr>
            <w:rStyle w:val="Hyperlink"/>
          </w:rPr>
          <w:t xml:space="preserve">https://doi.org/10.1645/GE-1501.1</w:t>
        </w:r>
      </w:hyperlink>
      <w:r>
        <w:t xml:space="preserve">.</w:t>
      </w:r>
    </w:p>
    <w:bookmarkEnd w:id="90"/>
    <w:bookmarkStart w:id="92"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91">
        <w:r>
          <w:rPr>
            <w:rStyle w:val="Hyperlink"/>
          </w:rPr>
          <w:t xml:space="preserve">https://doi.org/10.1017/S0022149X17000529</w:t>
        </w:r>
      </w:hyperlink>
      <w:r>
        <w:t xml:space="preserve">.</w:t>
      </w:r>
    </w:p>
    <w:bookmarkEnd w:id="92"/>
    <w:bookmarkStart w:id="94"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93">
        <w:r>
          <w:rPr>
            <w:rStyle w:val="Hyperlink"/>
          </w:rPr>
          <w:t xml:space="preserve">https://doi.org/10.1002/cbdv.201400288</w:t>
        </w:r>
      </w:hyperlink>
      <w:r>
        <w:t xml:space="preserve">.</w:t>
      </w:r>
    </w:p>
    <w:bookmarkEnd w:id="94"/>
    <w:bookmarkStart w:id="96"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95">
        <w:r>
          <w:rPr>
            <w:rStyle w:val="Hyperlink"/>
          </w:rPr>
          <w:t xml:space="preserve">https://pubmed.ncbi.nlm.nih.gov/10626375/</w:t>
        </w:r>
      </w:hyperlink>
      <w:r>
        <w:t xml:space="preserve">.</w:t>
      </w:r>
    </w:p>
    <w:bookmarkEnd w:id="96"/>
    <w:bookmarkStart w:id="98"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7">
        <w:r>
          <w:rPr>
            <w:rStyle w:val="Hyperlink"/>
          </w:rPr>
          <w:t xml:space="preserve">https://doi.org/10.3390/biology14121636</w:t>
        </w:r>
      </w:hyperlink>
      <w:r>
        <w:t xml:space="preserve">.</w:t>
      </w:r>
    </w:p>
    <w:bookmarkEnd w:id="98"/>
    <w:bookmarkStart w:id="100"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9">
        <w:r>
          <w:rPr>
            <w:rStyle w:val="Hyperlink"/>
          </w:rPr>
          <w:t xml:space="preserve">https://doi.org/10.1016/S0031-9422(03)00294-2</w:t>
        </w:r>
      </w:hyperlink>
      <w:r>
        <w:t xml:space="preserve">.</w:t>
      </w:r>
    </w:p>
    <w:bookmarkEnd w:id="100"/>
    <w:bookmarkStart w:id="102"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101">
        <w:r>
          <w:rPr>
            <w:rStyle w:val="Hyperlink"/>
          </w:rPr>
          <w:t xml:space="preserve">https://doi.org/10.1016/j.jep.2023.117612</w:t>
        </w:r>
      </w:hyperlink>
      <w:r>
        <w:t xml:space="preserve">.</w:t>
      </w:r>
    </w:p>
    <w:bookmarkEnd w:id="102"/>
    <w:bookmarkStart w:id="104"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103">
        <w:r>
          <w:rPr>
            <w:rStyle w:val="Hyperlink"/>
          </w:rPr>
          <w:t xml:space="preserve">https://doi.org/10.1007/s00436-014-3891-z</w:t>
        </w:r>
      </w:hyperlink>
      <w:r>
        <w:t xml:space="preserve">.</w:t>
      </w:r>
    </w:p>
    <w:bookmarkEnd w:id="104"/>
    <w:bookmarkStart w:id="106"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105">
        <w:r>
          <w:rPr>
            <w:rStyle w:val="Hyperlink"/>
          </w:rPr>
          <w:t xml:space="preserve">https://doi.org/10.1016/j.exppara.2008.01.012</w:t>
        </w:r>
      </w:hyperlink>
      <w:r>
        <w:t xml:space="preserve">.</w:t>
      </w:r>
    </w:p>
    <w:bookmarkEnd w:id="106"/>
    <w:bookmarkStart w:id="108"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7">
        <w:r>
          <w:rPr>
            <w:rStyle w:val="Hyperlink"/>
          </w:rPr>
          <w:t xml:space="preserve">https://doi.org/10.1006/abbi.2000.2061</w:t>
        </w:r>
      </w:hyperlink>
      <w:r>
        <w:t xml:space="preserve">.</w:t>
      </w:r>
    </w:p>
    <w:bookmarkEnd w:id="108"/>
    <w:bookmarkStart w:id="110"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9">
        <w:r>
          <w:rPr>
            <w:rStyle w:val="Hyperlink"/>
          </w:rPr>
          <w:t xml:space="preserve">https://doi.org/10.1021/np980041x</w:t>
        </w:r>
      </w:hyperlink>
      <w:r>
        <w:t xml:space="preserve">.</w:t>
      </w:r>
    </w:p>
    <w:bookmarkEnd w:id="110"/>
    <w:bookmarkStart w:id="112"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11">
        <w:r>
          <w:rPr>
            <w:rStyle w:val="Hyperlink"/>
          </w:rPr>
          <w:t xml:space="preserve">https://doi.org/10.1111/nph.17351</w:t>
        </w:r>
      </w:hyperlink>
      <w:r>
        <w:t xml:space="preserve">.</w:t>
      </w:r>
    </w:p>
    <w:bookmarkEnd w:id="112"/>
    <w:bookmarkStart w:id="114"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13">
        <w:r>
          <w:rPr>
            <w:rStyle w:val="Hyperlink"/>
          </w:rPr>
          <w:t xml:space="preserve">https://doi.org/10.1603/0022-0493-94.1.167</w:t>
        </w:r>
      </w:hyperlink>
      <w:r>
        <w:t xml:space="preserve">.</w:t>
      </w:r>
    </w:p>
    <w:bookmarkEnd w:id="114"/>
    <w:bookmarkStart w:id="116" w:name="ref-delacruz2025cinaewes"/>
    <w:p>
      <w:pPr>
        <w:pStyle w:val="Bibliography"/>
        <w:spacing w:before="0" w:after="120" w:line="264" w:lineRule="auto"/>
      </w:pPr>
      <w:r>
        <w:t xml:space="preserve">Crúz-Crúz, Héctor Alejandro de la, Rosa Isabel Higuera-Piedrahita, Alejandro Zamilpa, Yazmín Alcalá-Canto, Ana Yuridia Ocampo-Gutiérrez, Luis David Arango-de la Pava, María Eugenia López-Arellano, Daniel Hernandez-Patlan, Jorge Alfredo Cuéllar-Ordaz, and Pedro Mendoza-de Gives. 2025.</w:t>
      </w:r>
      <w:r>
        <w:t xml:space="preserve"> </w:t>
      </w:r>
      <w:r>
        <w:t xml:space="preserve">“Using an Aqueous Suspension of</w:t>
      </w:r>
      <w:r>
        <w:t xml:space="preserve"> </w:t>
      </w:r>
      <w:r>
        <w:t xml:space="preserve">Duddingtonia flagrans</w:t>
      </w:r>
      <w:r>
        <w:t xml:space="preserve"> </w:t>
      </w:r>
      <w:r>
        <w:t xml:space="preserve">Chlamydospores and a Hexane Extract of</w:t>
      </w:r>
      <w:r>
        <w:t xml:space="preserve"> </w:t>
      </w:r>
      <w:r>
        <w:t xml:space="preserve">Artemisia cina</w:t>
      </w:r>
      <w:r>
        <w:t xml:space="preserve"> </w:t>
      </w:r>
      <w:r>
        <w:t xml:space="preserve">as Sustainable Methods to Reduce the Fecal Egg Count and Larvae of</w:t>
      </w:r>
      <w:r>
        <w:t xml:space="preserve"> </w:t>
      </w:r>
      <w:r>
        <w:t xml:space="preserve">Haemonchus contortus</w:t>
      </w:r>
      <w:r>
        <w:t xml:space="preserve"> </w:t>
      </w:r>
      <w:r>
        <w:t xml:space="preserve">in the Feces of Periparturient Ewes.”</w:t>
      </w:r>
      <w:r>
        <w:t xml:space="preserve"> </w:t>
      </w:r>
      <w:r>
        <w:rPr>
          <w:i/>
          <w:iCs/>
        </w:rPr>
        <w:t xml:space="preserve">Pathogens</w:t>
      </w:r>
      <w:r>
        <w:t xml:space="preserve"> </w:t>
      </w:r>
      <w:r>
        <w:t xml:space="preserve">14 (2): 105.</w:t>
      </w:r>
      <w:r>
        <w:t xml:space="preserve"> </w:t>
      </w:r>
      <w:hyperlink r:id="rId115">
        <w:r>
          <w:rPr>
            <w:rStyle w:val="Hyperlink"/>
          </w:rPr>
          <w:t xml:space="preserve">https://doi.org/10.3390/pathogens14020105</w:t>
        </w:r>
      </w:hyperlink>
      <w:r>
        <w:t xml:space="preserve">.</w:t>
      </w:r>
    </w:p>
    <w:bookmarkEnd w:id="116"/>
    <w:bookmarkStart w:id="118"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17">
        <w:r>
          <w:rPr>
            <w:rStyle w:val="Hyperlink"/>
          </w:rPr>
          <w:t xml:space="preserve">https://doi.org/10.3389/fpls.2019.00984</w:t>
        </w:r>
      </w:hyperlink>
      <w:r>
        <w:t xml:space="preserve">.</w:t>
      </w:r>
    </w:p>
    <w:bookmarkEnd w:id="118"/>
    <w:bookmarkStart w:id="120"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9">
        <w:r>
          <w:rPr>
            <w:rStyle w:val="Hyperlink"/>
          </w:rPr>
          <w:t xml:space="preserve">https://doi.org/10.1073/pnas.1413127112</w:t>
        </w:r>
      </w:hyperlink>
      <w:r>
        <w:t xml:space="preserve">.</w:t>
      </w:r>
    </w:p>
    <w:bookmarkEnd w:id="120"/>
    <w:bookmarkStart w:id="122"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21">
        <w:r>
          <w:rPr>
            <w:rStyle w:val="Hyperlink"/>
          </w:rPr>
          <w:t xml:space="preserve">https://doi.org/10.1371/journal.pone.0052746</w:t>
        </w:r>
      </w:hyperlink>
      <w:r>
        <w:t xml:space="preserve">.</w:t>
      </w:r>
    </w:p>
    <w:bookmarkEnd w:id="122"/>
    <w:bookmarkStart w:id="124"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23">
        <w:r>
          <w:rPr>
            <w:rStyle w:val="Hyperlink"/>
          </w:rPr>
          <w:t xml:space="preserve">https://doi.org/10.3390/insects17080837</w:t>
        </w:r>
      </w:hyperlink>
      <w:r>
        <w:t xml:space="preserve">.</w:t>
      </w:r>
    </w:p>
    <w:bookmarkEnd w:id="124"/>
    <w:bookmarkStart w:id="126"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25">
        <w:r>
          <w:rPr>
            <w:rStyle w:val="Hyperlink"/>
          </w:rPr>
          <w:t xml:space="preserve">https://doi.org/10.1007/s00436-023-08052-6</w:t>
        </w:r>
      </w:hyperlink>
      <w:r>
        <w:t xml:space="preserve">.</w:t>
      </w:r>
    </w:p>
    <w:bookmarkEnd w:id="126"/>
    <w:bookmarkStart w:id="128" w:name="ref-ezeta2023ludovicianatoxicity"/>
    <w:p>
      <w:pPr>
        <w:pStyle w:val="Bibliography"/>
        <w:spacing w:before="0" w:after="120" w:line="264" w:lineRule="auto"/>
      </w:pPr>
      <w:r>
        <w:t xml:space="preserve">Ezeta-Miranda, Alonso, Yolanda Vera Montenegro, José Guillermo Ávila Acevedo, Ana María García Bores, and Gerardo Francisco Márquez. 2023.</w:t>
      </w:r>
      <w:r>
        <w:t xml:space="preserve"> </w:t>
      </w:r>
      <w:r>
        <w:t xml:space="preserve">“Genotoxicity, Acute Toxicity and Chronic Toxicities of Ethyl Acetate Leaf Extract of</w:t>
      </w:r>
      <w:r>
        <w:t xml:space="preserve"> </w:t>
      </w:r>
      <w:r>
        <w:t xml:space="preserve">Artemisia ludoviciana</w:t>
      </w:r>
      <w:r>
        <w:t xml:space="preserve"> </w:t>
      </w:r>
      <w:r>
        <w:t xml:space="preserve">Nutt. Spp Mexicana, on Fasciolicidal Efficacy.”</w:t>
      </w:r>
      <w:r>
        <w:t xml:space="preserve"> </w:t>
      </w:r>
      <w:r>
        <w:rPr>
          <w:i/>
          <w:iCs/>
        </w:rPr>
        <w:t xml:space="preserve">Experimental Parasitology</w:t>
      </w:r>
      <w:r>
        <w:t xml:space="preserve"> </w:t>
      </w:r>
      <w:r>
        <w:t xml:space="preserve">250: 108545.</w:t>
      </w:r>
      <w:r>
        <w:t xml:space="preserve"> </w:t>
      </w:r>
      <w:hyperlink r:id="rId127">
        <w:r>
          <w:rPr>
            <w:rStyle w:val="Hyperlink"/>
          </w:rPr>
          <w:t xml:space="preserve">https://doi.org/10.1016/j.exppara.2023.108545</w:t>
        </w:r>
      </w:hyperlink>
      <w:r>
        <w:t xml:space="preserve">.</w:t>
      </w:r>
    </w:p>
    <w:bookmarkEnd w:id="128"/>
    <w:bookmarkStart w:id="130"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29">
        <w:r>
          <w:rPr>
            <w:rStyle w:val="Hyperlink"/>
          </w:rPr>
          <w:t xml:space="preserve">https://doi.org/10.1371/journal.pone.0331186</w:t>
        </w:r>
      </w:hyperlink>
      <w:r>
        <w:t xml:space="preserve">.</w:t>
      </w:r>
    </w:p>
    <w:bookmarkEnd w:id="130"/>
    <w:bookmarkStart w:id="132"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31">
        <w:r>
          <w:rPr>
            <w:rStyle w:val="Hyperlink"/>
          </w:rPr>
          <w:t xml:space="preserve">https://doi.org/10.1021/cbe.3c00005</w:t>
        </w:r>
      </w:hyperlink>
      <w:r>
        <w:t xml:space="preserve">.</w:t>
      </w:r>
    </w:p>
    <w:bookmarkEnd w:id="132"/>
    <w:bookmarkStart w:id="134"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33">
        <w:r>
          <w:rPr>
            <w:rStyle w:val="Hyperlink"/>
          </w:rPr>
          <w:t xml:space="preserve">https://doi.org/10.3389/fpls.2017.00723</w:t>
        </w:r>
      </w:hyperlink>
      <w:r>
        <w:t xml:space="preserve">.</w:t>
      </w:r>
    </w:p>
    <w:bookmarkEnd w:id="134"/>
    <w:bookmarkStart w:id="136"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35">
        <w:r>
          <w:rPr>
            <w:rStyle w:val="Hyperlink"/>
          </w:rPr>
          <w:t xml:space="preserve">https://doi.org/10.1515/znc-2015-0109</w:t>
        </w:r>
      </w:hyperlink>
      <w:r>
        <w:t xml:space="preserve">.</w:t>
      </w:r>
    </w:p>
    <w:bookmarkEnd w:id="136"/>
    <w:bookmarkStart w:id="138"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37">
        <w:r>
          <w:rPr>
            <w:rStyle w:val="Hyperlink"/>
          </w:rPr>
          <w:t xml:space="preserve">https://doi.org/10.1371/journal.pone.0240874</w:t>
        </w:r>
      </w:hyperlink>
      <w:r>
        <w:t xml:space="preserve">.</w:t>
      </w:r>
    </w:p>
    <w:bookmarkEnd w:id="138"/>
    <w:bookmarkStart w:id="140"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39">
        <w:r>
          <w:rPr>
            <w:rStyle w:val="Hyperlink"/>
          </w:rPr>
          <w:t xml:space="preserve">https://doi.org/10.1111/pbi.13974</w:t>
        </w:r>
      </w:hyperlink>
      <w:r>
        <w:t xml:space="preserve">.</w:t>
      </w:r>
    </w:p>
    <w:bookmarkEnd w:id="140"/>
    <w:bookmarkStart w:id="142"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41">
        <w:r>
          <w:rPr>
            <w:rStyle w:val="Hyperlink"/>
          </w:rPr>
          <w:t xml:space="preserve">https://doi.org/10.1038/s41467-025-59312-1</w:t>
        </w:r>
      </w:hyperlink>
      <w:r>
        <w:t xml:space="preserve">.</w:t>
      </w:r>
    </w:p>
    <w:bookmarkEnd w:id="142"/>
    <w:bookmarkStart w:id="144"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43">
        <w:r>
          <w:rPr>
            <w:rStyle w:val="Hyperlink"/>
          </w:rPr>
          <w:t xml:space="preserve">https://doi.org/10.3390/pathogens14121251</w:t>
        </w:r>
      </w:hyperlink>
      <w:r>
        <w:t xml:space="preserve">.</w:t>
      </w:r>
    </w:p>
    <w:bookmarkEnd w:id="144"/>
    <w:bookmarkStart w:id="146"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45">
        <w:r>
          <w:rPr>
            <w:rStyle w:val="Hyperlink"/>
          </w:rPr>
          <w:t xml:space="preserve">https://doi.org/10.1080/13880200490902482</w:t>
        </w:r>
      </w:hyperlink>
      <w:r>
        <w:t xml:space="preserve">.</w:t>
      </w:r>
    </w:p>
    <w:bookmarkEnd w:id="146"/>
    <w:bookmarkStart w:id="148"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47">
        <w:r>
          <w:rPr>
            <w:rStyle w:val="Hyperlink"/>
          </w:rPr>
          <w:t xml:space="preserve">https://doi.org/10.1007/s11686-021-00364-w</w:t>
        </w:r>
      </w:hyperlink>
      <w:r>
        <w:t xml:space="preserve">.</w:t>
      </w:r>
    </w:p>
    <w:bookmarkEnd w:id="148"/>
    <w:bookmarkStart w:id="150"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49">
        <w:r>
          <w:rPr>
            <w:rStyle w:val="Hyperlink"/>
          </w:rPr>
          <w:t xml:space="preserve">https://doi.org/10.3390/plants12040820</w:t>
        </w:r>
      </w:hyperlink>
      <w:r>
        <w:t xml:space="preserve">.</w:t>
      </w:r>
    </w:p>
    <w:bookmarkEnd w:id="150"/>
    <w:bookmarkStart w:id="152"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51">
        <w:r>
          <w:rPr>
            <w:rStyle w:val="Hyperlink"/>
          </w:rPr>
          <w:t xml:space="preserve">https://doi.org/10.1038/s41598-024-84656-x</w:t>
        </w:r>
      </w:hyperlink>
      <w:r>
        <w:t xml:space="preserve">.</w:t>
      </w:r>
    </w:p>
    <w:bookmarkEnd w:id="152"/>
    <w:bookmarkStart w:id="154"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53">
        <w:r>
          <w:rPr>
            <w:rStyle w:val="Hyperlink"/>
          </w:rPr>
          <w:t xml:space="preserve">https://doi.org/10.1016/j.jchromb.2021.122904</w:t>
        </w:r>
      </w:hyperlink>
      <w:r>
        <w:t xml:space="preserve">.</w:t>
      </w:r>
    </w:p>
    <w:bookmarkEnd w:id="154"/>
    <w:bookmarkStart w:id="156"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55">
        <w:r>
          <w:rPr>
            <w:rStyle w:val="Hyperlink"/>
          </w:rPr>
          <w:t xml:space="preserve">https://doi.org/10.2174/1568026623666230914104141</w:t>
        </w:r>
      </w:hyperlink>
      <w:r>
        <w:t xml:space="preserve">.</w:t>
      </w:r>
    </w:p>
    <w:bookmarkEnd w:id="156"/>
    <w:bookmarkStart w:id="158"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57">
        <w:r>
          <w:rPr>
            <w:rStyle w:val="Hyperlink"/>
          </w:rPr>
          <w:t xml:space="preserve">https://doi.org/10.1016/j.exppara.2025.109030</w:t>
        </w:r>
      </w:hyperlink>
      <w:r>
        <w:t xml:space="preserve">.</w:t>
      </w:r>
    </w:p>
    <w:bookmarkEnd w:id="158"/>
    <w:bookmarkStart w:id="160" w:name="ref-idris1982herbaalbagoats"/>
    <w:p>
      <w:pPr>
        <w:pStyle w:val="Bibliography"/>
        <w:spacing w:before="0" w:after="120" w:line="264" w:lineRule="auto"/>
      </w:pPr>
      <w:r>
        <w:t xml:space="preserve">Idris, UE, SE Adam, and G Tartour. 1982.</w:t>
      </w:r>
      <w:r>
        <w:t xml:space="preserve"> </w:t>
      </w:r>
      <w:r>
        <w:t xml:space="preserve">“</w:t>
      </w:r>
      <w:hyperlink r:id="rId159">
        <w:r>
          <w:rPr>
            <w:rStyle w:val="Hyperlink"/>
          </w:rPr>
          <w:t xml:space="preserve">The Anthelmintic Efficacy of</w:t>
        </w:r>
        <w:r>
          <w:rPr>
            <w:rStyle w:val="Hyperlink"/>
          </w:rPr>
          <w:t xml:space="preserve"> </w:t>
        </w:r>
        <w:r>
          <w:rPr>
            <w:rStyle w:val="Hyperlink"/>
          </w:rPr>
          <w:t xml:space="preserve">Artemisia herba-alba</w:t>
        </w:r>
        <w:r>
          <w:rPr>
            <w:rStyle w:val="Hyperlink"/>
          </w:rPr>
          <w:t xml:space="preserve"> </w:t>
        </w:r>
        <w:r>
          <w:rPr>
            <w:rStyle w:val="Hyperlink"/>
          </w:rPr>
          <w:t xml:space="preserve">Against</w:t>
        </w:r>
        <w:r>
          <w:rPr>
            <w:rStyle w:val="Hyperlink"/>
          </w:rPr>
          <w:t xml:space="preserve"> </w:t>
        </w:r>
        <w:r>
          <w:rPr>
            <w:rStyle w:val="Hyperlink"/>
          </w:rPr>
          <w:t xml:space="preserve">Haemonchus contortus</w:t>
        </w:r>
        <w:r>
          <w:rPr>
            <w:rStyle w:val="Hyperlink"/>
          </w:rPr>
          <w:t xml:space="preserve"> </w:t>
        </w:r>
        <w:r>
          <w:rPr>
            <w:rStyle w:val="Hyperlink"/>
          </w:rPr>
          <w:t xml:space="preserve">Infection in Goats</w:t>
        </w:r>
      </w:hyperlink>
      <w:r>
        <w:t xml:space="preserve">.”</w:t>
      </w:r>
      <w:r>
        <w:t xml:space="preserve"> </w:t>
      </w:r>
      <w:r>
        <w:rPr>
          <w:i/>
          <w:iCs/>
        </w:rPr>
        <w:t xml:space="preserve">National Institute of Animal Health Quarterly</w:t>
      </w:r>
      <w:r>
        <w:t xml:space="preserve"> </w:t>
      </w:r>
      <w:r>
        <w:t xml:space="preserve">22 (3): 138–43.</w:t>
      </w:r>
    </w:p>
    <w:bookmarkEnd w:id="160"/>
    <w:bookmarkStart w:id="162"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61">
        <w:r>
          <w:rPr>
            <w:rStyle w:val="Hyperlink"/>
          </w:rPr>
          <w:t xml:space="preserve">https://doi.org/10.1007/s12639-012-0137-9</w:t>
        </w:r>
      </w:hyperlink>
      <w:r>
        <w:t xml:space="preserve">.</w:t>
      </w:r>
    </w:p>
    <w:bookmarkEnd w:id="162"/>
    <w:bookmarkStart w:id="164" w:name="ref-iqbal2004brevifolia"/>
    <w:p>
      <w:pPr>
        <w:pStyle w:val="Bibliography"/>
        <w:spacing w:before="0" w:after="120" w:line="264" w:lineRule="auto"/>
      </w:pPr>
      <w:r>
        <w:t xml:space="preserve">Iqbal, Zafar, Muhammad Lateef, Muhammad Ashraf, and Abdul Jabbar. 2004.</w:t>
      </w:r>
      <w:r>
        <w:t xml:space="preserve"> </w:t>
      </w:r>
      <w:r>
        <w:t xml:space="preserve">“Anthelmintic Activity of</w:t>
      </w:r>
      <w:r>
        <w:t xml:space="preserve"> </w:t>
      </w:r>
      <w:r>
        <w:t xml:space="preserve">Artemisia brevifolia</w:t>
      </w:r>
      <w:r>
        <w:t xml:space="preserve"> </w:t>
      </w:r>
      <w:r>
        <w:t xml:space="preserve">in Sheep.”</w:t>
      </w:r>
      <w:r>
        <w:t xml:space="preserve"> </w:t>
      </w:r>
      <w:r>
        <w:rPr>
          <w:i/>
          <w:iCs/>
        </w:rPr>
        <w:t xml:space="preserve">Journal of Ethnopharmacology</w:t>
      </w:r>
      <w:r>
        <w:t xml:space="preserve"> </w:t>
      </w:r>
      <w:r>
        <w:t xml:space="preserve">93 (2–3): 265–68.</w:t>
      </w:r>
      <w:r>
        <w:t xml:space="preserve"> </w:t>
      </w:r>
      <w:hyperlink r:id="rId163">
        <w:r>
          <w:rPr>
            <w:rStyle w:val="Hyperlink"/>
          </w:rPr>
          <w:t xml:space="preserve">https://doi.org/10.1016/j.jep.2004.03.046</w:t>
        </w:r>
      </w:hyperlink>
      <w:r>
        <w:t xml:space="preserve">.</w:t>
      </w:r>
    </w:p>
    <w:bookmarkEnd w:id="164"/>
    <w:bookmarkStart w:id="166"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65">
        <w:r>
          <w:rPr>
            <w:rStyle w:val="Hyperlink"/>
          </w:rPr>
          <w:t xml:space="preserve">https://doi.org/10.1017/S0022149X26102119</w:t>
        </w:r>
      </w:hyperlink>
      <w:r>
        <w:t xml:space="preserve">.</w:t>
      </w:r>
    </w:p>
    <w:bookmarkEnd w:id="166"/>
    <w:bookmarkStart w:id="168"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67">
        <w:r>
          <w:rPr>
            <w:rStyle w:val="Hyperlink"/>
          </w:rPr>
          <w:t xml:space="preserve">https://doi.org/10.1155/2015/247685</w:t>
        </w:r>
      </w:hyperlink>
      <w:r>
        <w:t xml:space="preserve">.</w:t>
      </w:r>
    </w:p>
    <w:bookmarkEnd w:id="168"/>
    <w:bookmarkStart w:id="170"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69">
        <w:r>
          <w:rPr>
            <w:rStyle w:val="Hyperlink"/>
          </w:rPr>
          <w:t xml:space="preserve">https://doi.org/10.1186/s13071-025-07018-0</w:t>
        </w:r>
      </w:hyperlink>
      <w:r>
        <w:t xml:space="preserve">.</w:t>
      </w:r>
    </w:p>
    <w:bookmarkEnd w:id="170"/>
    <w:bookmarkStart w:id="172"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71">
        <w:r>
          <w:rPr>
            <w:rStyle w:val="Hyperlink"/>
          </w:rPr>
          <w:t xml:space="preserve">https://doi.org/10.1155/2016/7314971</w:t>
        </w:r>
      </w:hyperlink>
      <w:r>
        <w:t xml:space="preserve">.</w:t>
      </w:r>
    </w:p>
    <w:bookmarkEnd w:id="172"/>
    <w:bookmarkStart w:id="174"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73">
        <w:r>
          <w:rPr>
            <w:rStyle w:val="Hyperlink"/>
          </w:rPr>
          <w:t xml:space="preserve">https://doi.org/10.1038/s41467-025-64039-0</w:t>
        </w:r>
      </w:hyperlink>
      <w:r>
        <w:t xml:space="preserve">.</w:t>
      </w:r>
    </w:p>
    <w:bookmarkEnd w:id="174"/>
    <w:bookmarkStart w:id="176" w:name="ref-jiao2018eimeria"/>
    <w:p>
      <w:pPr>
        <w:pStyle w:val="Bibliography"/>
        <w:spacing w:before="0" w:after="120" w:line="264" w:lineRule="auto"/>
      </w:pPr>
      <w:r>
        <w:t xml:space="preserve">Jiao, JinYing, YunQiao Yang, MingJiang Liu, JinGui Li, Yi Cui, ShaoJie Yin, and JianPing Tao. 2018.</w:t>
      </w:r>
      <w:r>
        <w:t xml:space="preserve"> </w:t>
      </w:r>
      <w:r>
        <w:t xml:space="preserve">“Artemisinin and</w:t>
      </w:r>
      <w:r>
        <w:t xml:space="preserve"> </w:t>
      </w:r>
      <w:r>
        <w:t xml:space="preserve">Artemisia annua</w:t>
      </w:r>
      <w:r>
        <w:t xml:space="preserve"> </w:t>
      </w:r>
      <w:r>
        <w:t xml:space="preserve">Leaves Alleviate</w:t>
      </w:r>
      <w:r>
        <w:t xml:space="preserve"> </w:t>
      </w:r>
      <w:r>
        <w:t xml:space="preserve">Eimeria tenella</w:t>
      </w:r>
      <w:r>
        <w:t xml:space="preserve"> </w:t>
      </w:r>
      <w:r>
        <w:t xml:space="preserve">Infection by Facilitating Apoptosis of Host Cells and Suppressing Inflammatory Response.”</w:t>
      </w:r>
      <w:r>
        <w:t xml:space="preserve"> </w:t>
      </w:r>
      <w:r>
        <w:rPr>
          <w:i/>
          <w:iCs/>
        </w:rPr>
        <w:t xml:space="preserve">Veterinary Parasitology</w:t>
      </w:r>
      <w:r>
        <w:t xml:space="preserve"> </w:t>
      </w:r>
      <w:r>
        <w:t xml:space="preserve">254: 172–77.</w:t>
      </w:r>
      <w:r>
        <w:t xml:space="preserve"> </w:t>
      </w:r>
      <w:hyperlink r:id="rId175">
        <w:r>
          <w:rPr>
            <w:rStyle w:val="Hyperlink"/>
          </w:rPr>
          <w:t xml:space="preserve">https://doi.org/10.1016/j.vetpar.2018.03.017</w:t>
        </w:r>
      </w:hyperlink>
      <w:r>
        <w:t xml:space="preserve">.</w:t>
      </w:r>
    </w:p>
    <w:bookmarkEnd w:id="176"/>
    <w:bookmarkStart w:id="178" w:name="ref-jimenez2014tcruzipcd"/>
    <w:p>
      <w:pPr>
        <w:pStyle w:val="Bibliography"/>
        <w:spacing w:before="0" w:after="120" w:line="264" w:lineRule="auto"/>
      </w:pPr>
      <w:r>
        <w:t xml:space="preserve">Jimenez, V, U Kemmerling, R Paredes, JD Maya, MA Sosa, and N Galanti. 2014.</w:t>
      </w:r>
      <w:r>
        <w:t xml:space="preserve"> </w:t>
      </w:r>
      <w:r>
        <w:t xml:space="preserve">“Natural Sesquiterpene Lactones Induce Programmed Cell Death in</w:t>
      </w:r>
      <w:r>
        <w:t xml:space="preserve"> </w:t>
      </w:r>
      <w:r>
        <w:t xml:space="preserve">Trypanosoma cruzi</w:t>
      </w:r>
      <w:r>
        <w:t xml:space="preserve">: A New Therapeutic Target?”</w:t>
      </w:r>
      <w:r>
        <w:t xml:space="preserve"> </w:t>
      </w:r>
      <w:r>
        <w:rPr>
          <w:i/>
          <w:iCs/>
        </w:rPr>
        <w:t xml:space="preserve">Phytomedicine</w:t>
      </w:r>
      <w:r>
        <w:t xml:space="preserve"> </w:t>
      </w:r>
      <w:r>
        <w:t xml:space="preserve">21 (11): 1411–18.</w:t>
      </w:r>
      <w:r>
        <w:t xml:space="preserve"> </w:t>
      </w:r>
      <w:hyperlink r:id="rId177">
        <w:r>
          <w:rPr>
            <w:rStyle w:val="Hyperlink"/>
          </w:rPr>
          <w:t xml:space="preserve">https://doi.org/10.1016/j.phymed.2014.06.005</w:t>
        </w:r>
      </w:hyperlink>
      <w:r>
        <w:t xml:space="preserve">.</w:t>
      </w:r>
    </w:p>
    <w:bookmarkEnd w:id="178"/>
    <w:bookmarkStart w:id="180" w:name="ref-judzentiene2016vulgaris"/>
    <w:p>
      <w:pPr>
        <w:pStyle w:val="Bibliography"/>
        <w:spacing w:before="0" w:after="120" w:line="264" w:lineRule="auto"/>
      </w:pPr>
      <w:r>
        <w:t xml:space="preserve">Judzentiene, Asta, and Rasa Garjonyte. 2016.</w:t>
      </w:r>
      <w:r>
        <w:t xml:space="preserve"> </w:t>
      </w:r>
      <w:r>
        <w:t xml:space="preserve">“</w:t>
      </w:r>
      <w:hyperlink r:id="rId179">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80"/>
    <w:bookmarkStart w:id="182" w:name="ref-kacaniova2026argyi"/>
    <w:p>
      <w:pPr>
        <w:pStyle w:val="Bibliography"/>
        <w:spacing w:before="0" w:after="120" w:line="264" w:lineRule="auto"/>
      </w:pPr>
      <w:r>
        <w:t xml:space="preserve">Kačániová, M., Z. Ban, L. Li, J. Lou, J. H. Elizondo-Luevano, A. Ben Hsouna, R. Ben Saad, A. Bianchi, L. Bakay, and S. Garzoli. 2026.</w:t>
      </w:r>
      <w:r>
        <w:t xml:space="preserve"> </w:t>
      </w:r>
      <w:r>
        <w:t xml:space="preserve">“Comprehensive Analysis of</w:t>
      </w:r>
      <w:r>
        <w:t xml:space="preserve"> </w:t>
      </w:r>
      <w:r>
        <w:t xml:space="preserve">Artemisia argyi</w:t>
      </w:r>
      <w:r>
        <w:t xml:space="preserve"> </w:t>
      </w:r>
      <w:r>
        <w:t xml:space="preserve">Essential Oil: Chemical Composition, Antimicrobial Efficacy, Biofilm Disruption, and Insecticidal Potential.”</w:t>
      </w:r>
      <w:r>
        <w:t xml:space="preserve"> </w:t>
      </w:r>
      <w:r>
        <w:rPr>
          <w:i/>
          <w:iCs/>
        </w:rPr>
        <w:t xml:space="preserve">Food Science and Nutrition</w:t>
      </w:r>
      <w:r>
        <w:t xml:space="preserve"> </w:t>
      </w:r>
      <w:r>
        <w:t xml:space="preserve">14 (6): e71385.</w:t>
      </w:r>
      <w:r>
        <w:t xml:space="preserve"> </w:t>
      </w:r>
      <w:hyperlink r:id="rId181">
        <w:r>
          <w:rPr>
            <w:rStyle w:val="Hyperlink"/>
          </w:rPr>
          <w:t xml:space="preserve">https://doi.org/10.1002/fsn3.71385</w:t>
        </w:r>
      </w:hyperlink>
      <w:r>
        <w:t xml:space="preserve">.</w:t>
      </w:r>
    </w:p>
    <w:bookmarkEnd w:id="182"/>
    <w:bookmarkStart w:id="184"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83">
        <w:r>
          <w:rPr>
            <w:rStyle w:val="Hyperlink"/>
          </w:rPr>
          <w:t xml:space="preserve">https://doi.org/10.1016/j.jep.2022.115587</w:t>
        </w:r>
      </w:hyperlink>
      <w:r>
        <w:t xml:space="preserve">.</w:t>
      </w:r>
    </w:p>
    <w:bookmarkEnd w:id="184"/>
    <w:bookmarkStart w:id="186"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85">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86"/>
    <w:bookmarkStart w:id="188"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87">
        <w:r>
          <w:rPr>
            <w:rStyle w:val="Hyperlink"/>
          </w:rPr>
          <w:t xml:space="preserve">https://doi.org/10.3390/molecules30163326</w:t>
        </w:r>
      </w:hyperlink>
      <w:r>
        <w:t xml:space="preserve">.</w:t>
      </w:r>
    </w:p>
    <w:bookmarkEnd w:id="188"/>
    <w:bookmarkStart w:id="190"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89">
        <w:r>
          <w:rPr>
            <w:rStyle w:val="Hyperlink"/>
          </w:rPr>
          <w:t xml:space="preserve">https://doi.org/10.1002/ptr.6077</w:t>
        </w:r>
      </w:hyperlink>
      <w:r>
        <w:t xml:space="preserve">.</w:t>
      </w:r>
    </w:p>
    <w:bookmarkEnd w:id="190"/>
    <w:bookmarkStart w:id="192"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91">
        <w:r>
          <w:rPr>
            <w:rStyle w:val="Hyperlink"/>
          </w:rPr>
          <w:t xml:space="preserve">https://doi.org/10.1080/14786410701869564</w:t>
        </w:r>
      </w:hyperlink>
      <w:r>
        <w:t xml:space="preserve">.</w:t>
      </w:r>
    </w:p>
    <w:bookmarkEnd w:id="192"/>
    <w:bookmarkStart w:id="194"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93">
        <w:r>
          <w:rPr>
            <w:rStyle w:val="Hyperlink"/>
          </w:rPr>
          <w:t xml:space="preserve">https://doi.org/10.1021/np50069a018</w:t>
        </w:r>
      </w:hyperlink>
      <w:r>
        <w:t xml:space="preserve">.</w:t>
      </w:r>
    </w:p>
    <w:bookmarkEnd w:id="194"/>
    <w:bookmarkStart w:id="196"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95">
        <w:r>
          <w:rPr>
            <w:rStyle w:val="Hyperlink"/>
          </w:rPr>
          <w:t xml:space="preserve">https://doi.org/10.1021/acs.jpcb.6c01900</w:t>
        </w:r>
      </w:hyperlink>
      <w:r>
        <w:t xml:space="preserve">.</w:t>
      </w:r>
    </w:p>
    <w:bookmarkEnd w:id="196"/>
    <w:bookmarkStart w:id="198"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97">
        <w:r>
          <w:rPr>
            <w:rStyle w:val="Hyperlink"/>
          </w:rPr>
          <w:t xml:space="preserve">https://doi.org/10.1016/j.phytochem.2022.113428</w:t>
        </w:r>
      </w:hyperlink>
      <w:r>
        <w:t xml:space="preserve">.</w:t>
      </w:r>
    </w:p>
    <w:bookmarkEnd w:id="198"/>
    <w:bookmarkStart w:id="200" w:name="ref-lotfy2006inculta"/>
    <w:p>
      <w:pPr>
        <w:pStyle w:val="Bibliography"/>
        <w:spacing w:before="0" w:after="120" w:line="264" w:lineRule="auto"/>
      </w:pPr>
      <w:r>
        <w:t xml:space="preserve">Lotfy, A. A., L. Y. Ghanem, A. M. Shennawy, N. A. Gomaa, and H. H. El-Said. 2006.</w:t>
      </w:r>
      <w:r>
        <w:t xml:space="preserve"> </w:t>
      </w:r>
      <w:r>
        <w:t xml:space="preserve">“Assessment of the Toxicity of</w:t>
      </w:r>
      <w:r>
        <w:t xml:space="preserve"> </w:t>
      </w:r>
      <w:r>
        <w:t xml:space="preserve">Artemisia inculta</w:t>
      </w:r>
      <w:r>
        <w:t xml:space="preserve"> </w:t>
      </w:r>
      <w:r>
        <w:t xml:space="preserve">Extract on the Bone Marrow of Mice Infected with Schistosomiasis.”</w:t>
      </w:r>
      <w:r>
        <w:t xml:space="preserve"> </w:t>
      </w:r>
      <w:r>
        <w:rPr>
          <w:i/>
          <w:iCs/>
        </w:rPr>
        <w:t xml:space="preserve">Arzneimittelforschung</w:t>
      </w:r>
      <w:r>
        <w:t xml:space="preserve"> </w:t>
      </w:r>
      <w:r>
        <w:t xml:space="preserve">56 (2): 104–7.</w:t>
      </w:r>
      <w:r>
        <w:t xml:space="preserve"> </w:t>
      </w:r>
      <w:hyperlink r:id="rId199">
        <w:r>
          <w:rPr>
            <w:rStyle w:val="Hyperlink"/>
          </w:rPr>
          <w:t xml:space="preserve">https://doi.org/10.1055/s-0031-1296709</w:t>
        </w:r>
      </w:hyperlink>
      <w:r>
        <w:t xml:space="preserve">.</w:t>
      </w:r>
    </w:p>
    <w:bookmarkEnd w:id="200"/>
    <w:bookmarkStart w:id="202"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201">
        <w:r>
          <w:rPr>
            <w:rStyle w:val="Hyperlink"/>
          </w:rPr>
          <w:t xml:space="preserve">https://doi.org/10.1111/nph.12207</w:t>
        </w:r>
      </w:hyperlink>
      <w:r>
        <w:t xml:space="preserve">.</w:t>
      </w:r>
    </w:p>
    <w:bookmarkEnd w:id="202"/>
    <w:bookmarkStart w:id="204" w:name="ref-lukwa2000aframosquitobiting"/>
    <w:p>
      <w:pPr>
        <w:pStyle w:val="Bibliography"/>
        <w:spacing w:before="0" w:after="120" w:line="264" w:lineRule="auto"/>
      </w:pPr>
      <w:r>
        <w:t xml:space="preserve">Lukwa, N., P. Molgaard, P. Furu, C. Bogh, and M. Gundidza. 2000.</w:t>
      </w:r>
      <w:r>
        <w:t xml:space="preserve"> </w:t>
      </w:r>
      <w:r>
        <w:t xml:space="preserve">“Ineffectiveness of Essential Oils from</w:t>
      </w:r>
      <w:r>
        <w:t xml:space="preserve"> </w:t>
      </w:r>
      <w:r>
        <w:t xml:space="preserve">Artemisia afra</w:t>
      </w:r>
      <w:r>
        <w:t xml:space="preserve"> </w:t>
      </w:r>
      <w:r>
        <w:t xml:space="preserve">(Asteraceae),</w:t>
      </w:r>
      <w:r>
        <w:t xml:space="preserve"> </w:t>
      </w:r>
      <w:r>
        <w:t xml:space="preserve">Lantana angiolensis</w:t>
      </w:r>
      <w:r>
        <w:t xml:space="preserve"> </w:t>
      </w:r>
      <w:r>
        <w:t xml:space="preserve">(Verbenaceae) and</w:t>
      </w:r>
      <w:r>
        <w:t xml:space="preserve"> </w:t>
      </w:r>
      <w:r>
        <w:t xml:space="preserve">Syzygium hiullense</w:t>
      </w:r>
      <w:r>
        <w:t xml:space="preserve"> </w:t>
      </w:r>
      <w:r>
        <w:t xml:space="preserve">(Myrtaceae) in Inhibiting Mosquito Biting.”</w:t>
      </w:r>
      <w:r>
        <w:t xml:space="preserve"> </w:t>
      </w:r>
      <w:r>
        <w:rPr>
          <w:i/>
          <w:iCs/>
        </w:rPr>
        <w:t xml:space="preserve">The Central African Journal of Medicine</w:t>
      </w:r>
      <w:r>
        <w:t xml:space="preserve"> </w:t>
      </w:r>
      <w:r>
        <w:t xml:space="preserve">46 (8): 232–33.</w:t>
      </w:r>
      <w:r>
        <w:t xml:space="preserve"> </w:t>
      </w:r>
      <w:hyperlink r:id="rId203">
        <w:r>
          <w:rPr>
            <w:rStyle w:val="Hyperlink"/>
          </w:rPr>
          <w:t xml:space="preserve">https://pubmed.ncbi.nlm.nih.gov/11317598/</w:t>
        </w:r>
      </w:hyperlink>
      <w:r>
        <w:t xml:space="preserve">.</w:t>
      </w:r>
    </w:p>
    <w:bookmarkEnd w:id="204"/>
    <w:bookmarkStart w:id="206"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205">
        <w:r>
          <w:rPr>
            <w:rStyle w:val="Hyperlink"/>
          </w:rPr>
          <w:t xml:space="preserve">https://doi.org/10.1093/pcp/pcw118</w:t>
        </w:r>
      </w:hyperlink>
      <w:r>
        <w:t xml:space="preserve">.</w:t>
      </w:r>
    </w:p>
    <w:bookmarkEnd w:id="206"/>
    <w:bookmarkStart w:id="208"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207">
        <w:r>
          <w:rPr>
            <w:rStyle w:val="Hyperlink"/>
          </w:rPr>
          <w:t xml:space="preserve">https://pubmed.ncbi.nlm.nih.gov/11217106/</w:t>
        </w:r>
      </w:hyperlink>
      <w:r>
        <w:t xml:space="preserve">.</w:t>
      </w:r>
    </w:p>
    <w:bookmarkEnd w:id="208"/>
    <w:bookmarkStart w:id="210"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209">
        <w:r>
          <w:rPr>
            <w:rStyle w:val="Hyperlink"/>
          </w:rPr>
          <w:t xml:space="preserve">https://doi.org/10.1016/j.phymed.2025.156361</w:t>
        </w:r>
      </w:hyperlink>
      <w:r>
        <w:t xml:space="preserve">.</w:t>
      </w:r>
    </w:p>
    <w:bookmarkEnd w:id="210"/>
    <w:bookmarkStart w:id="212"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211">
        <w:r>
          <w:rPr>
            <w:rStyle w:val="Hyperlink"/>
          </w:rPr>
          <w:t xml:space="preserve">https://doi.org/10.1590/0074-02760140129</w:t>
        </w:r>
      </w:hyperlink>
      <w:r>
        <w:t xml:space="preserve">.</w:t>
      </w:r>
    </w:p>
    <w:bookmarkEnd w:id="212"/>
    <w:bookmarkStart w:id="214"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213">
        <w:r>
          <w:rPr>
            <w:rStyle w:val="Hyperlink"/>
          </w:rPr>
          <w:t xml:space="preserve">https://doi.org/10.1016/j.fochx.2025.103348</w:t>
        </w:r>
      </w:hyperlink>
      <w:r>
        <w:t xml:space="preserve">.</w:t>
      </w:r>
    </w:p>
    <w:bookmarkEnd w:id="214"/>
    <w:bookmarkStart w:id="216"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215">
        <w:r>
          <w:rPr>
            <w:rStyle w:val="Hyperlink"/>
          </w:rPr>
          <w:t xml:space="preserve">https://doi.org/10.1002/cbdv.202502799</w:t>
        </w:r>
      </w:hyperlink>
      <w:r>
        <w:t xml:space="preserve">.</w:t>
      </w:r>
    </w:p>
    <w:bookmarkEnd w:id="216"/>
    <w:bookmarkStart w:id="218"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217">
        <w:r>
          <w:rPr>
            <w:rStyle w:val="Hyperlink"/>
          </w:rPr>
          <w:t xml:space="preserve">https://pubmed.ncbi.nlm.nih.gov/25901169/</w:t>
        </w:r>
      </w:hyperlink>
      <w:r>
        <w:t xml:space="preserve">.</w:t>
      </w:r>
    </w:p>
    <w:bookmarkEnd w:id="218"/>
    <w:bookmarkStart w:id="220"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219">
        <w:r>
          <w:rPr>
            <w:rStyle w:val="Hyperlink"/>
          </w:rPr>
          <w:t xml:space="preserve">https://doi.org/10.1155/2014/825370</w:t>
        </w:r>
      </w:hyperlink>
      <w:r>
        <w:t xml:space="preserve">.</w:t>
      </w:r>
    </w:p>
    <w:bookmarkEnd w:id="220"/>
    <w:bookmarkStart w:id="222"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221">
        <w:r>
          <w:rPr>
            <w:rStyle w:val="Hyperlink"/>
          </w:rPr>
          <w:t xml:space="preserve">https://pubmed.ncbi.nlm.nih.gov/25632489/</w:t>
        </w:r>
      </w:hyperlink>
      <w:r>
        <w:t xml:space="preserve">.</w:t>
      </w:r>
    </w:p>
    <w:bookmarkEnd w:id="222"/>
    <w:bookmarkStart w:id="224"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223">
        <w:r>
          <w:rPr>
            <w:rStyle w:val="Hyperlink"/>
          </w:rPr>
          <w:t xml:space="preserve">https://doi.org/10.3390/vetsci12100950</w:t>
        </w:r>
      </w:hyperlink>
      <w:r>
        <w:t xml:space="preserve">.</w:t>
      </w:r>
    </w:p>
    <w:bookmarkEnd w:id="224"/>
    <w:bookmarkStart w:id="226"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25">
        <w:r>
          <w:rPr>
            <w:rStyle w:val="Hyperlink"/>
          </w:rPr>
          <w:t xml:space="preserve">https://doi.org/10.1105/tpc.114.134486</w:t>
        </w:r>
      </w:hyperlink>
      <w:r>
        <w:t xml:space="preserve">.</w:t>
      </w:r>
    </w:p>
    <w:bookmarkEnd w:id="226"/>
    <w:bookmarkStart w:id="228"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27">
        <w:r>
          <w:rPr>
            <w:rStyle w:val="Hyperlink"/>
          </w:rPr>
          <w:t xml:space="preserve">https://doi.org/10.1055/s-0032-1328324</w:t>
        </w:r>
      </w:hyperlink>
      <w:r>
        <w:t xml:space="preserve">.</w:t>
      </w:r>
    </w:p>
    <w:bookmarkEnd w:id="228"/>
    <w:bookmarkStart w:id="230"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29">
        <w:r>
          <w:rPr>
            <w:rStyle w:val="Hyperlink"/>
          </w:rPr>
          <w:t xml:space="preserve">https://doi.org/10.3390/ani10020219</w:t>
        </w:r>
      </w:hyperlink>
      <w:r>
        <w:t xml:space="preserve">.</w:t>
      </w:r>
    </w:p>
    <w:bookmarkEnd w:id="230"/>
    <w:bookmarkStart w:id="232"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31">
        <w:r>
          <w:rPr>
            <w:rStyle w:val="Hyperlink"/>
          </w:rPr>
          <w:t xml:space="preserve">https://pubmed.ncbi.nlm.nih.gov/22347230/</w:t>
        </w:r>
      </w:hyperlink>
      <w:r>
        <w:t xml:space="preserve">.</w:t>
      </w:r>
    </w:p>
    <w:bookmarkEnd w:id="232"/>
    <w:bookmarkStart w:id="234"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33">
        <w:r>
          <w:rPr>
            <w:rStyle w:val="Hyperlink"/>
          </w:rPr>
          <w:t xml:space="preserve">https://doi.org/10.1155/2012/727032</w:t>
        </w:r>
      </w:hyperlink>
      <w:r>
        <w:t xml:space="preserve">.</w:t>
      </w:r>
    </w:p>
    <w:bookmarkEnd w:id="234"/>
    <w:bookmarkStart w:id="236"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35">
        <w:r>
          <w:rPr>
            <w:rStyle w:val="Hyperlink"/>
          </w:rPr>
          <w:t xml:space="preserve">https://doi.org/10.1111/plb.13242</w:t>
        </w:r>
      </w:hyperlink>
      <w:r>
        <w:t xml:space="preserve">.</w:t>
      </w:r>
    </w:p>
    <w:bookmarkEnd w:id="236"/>
    <w:bookmarkStart w:id="238"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37">
        <w:r>
          <w:rPr>
            <w:rStyle w:val="Hyperlink"/>
          </w:rPr>
          <w:t xml:space="preserve">https://doi.org/10.14202/vetworld.2023.1141-1153</w:t>
        </w:r>
      </w:hyperlink>
      <w:r>
        <w:t xml:space="preserve">.</w:t>
      </w:r>
    </w:p>
    <w:bookmarkEnd w:id="238"/>
    <w:bookmarkStart w:id="240"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39">
        <w:r>
          <w:rPr>
            <w:rStyle w:val="Hyperlink"/>
          </w:rPr>
          <w:t xml:space="preserve">https://doi.org/10.1186/1471-2229-11-45</w:t>
        </w:r>
      </w:hyperlink>
      <w:r>
        <w:t xml:space="preserve">.</w:t>
      </w:r>
    </w:p>
    <w:bookmarkEnd w:id="240"/>
    <w:bookmarkStart w:id="242"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41">
        <w:r>
          <w:rPr>
            <w:rStyle w:val="Hyperlink"/>
          </w:rPr>
          <w:t xml:space="preserve">https://doi.org/10.1016/j.phytochem.2009.07.009</w:t>
        </w:r>
      </w:hyperlink>
      <w:r>
        <w:t xml:space="preserve">.</w:t>
      </w:r>
    </w:p>
    <w:bookmarkEnd w:id="242"/>
    <w:bookmarkStart w:id="244" w:name="ref-ongo2019campestriscomment"/>
    <w:p>
      <w:pPr>
        <w:pStyle w:val="Bibliography"/>
        <w:spacing w:before="0" w:after="120" w:line="264" w:lineRule="auto"/>
      </w:pPr>
      <w:r>
        <w:t xml:space="preserve">Ongo, E. 2019.</w:t>
      </w:r>
      <w:r>
        <w:t xml:space="preserve"> </w:t>
      </w:r>
      <w:r>
        <w:t xml:space="preserve">“Comment on the Paper</w:t>
      </w:r>
      <w:r>
        <w:t xml:space="preserve"> </w:t>
      </w:r>
      <w:r>
        <w:t xml:space="preserve">‘Chemical Analyses and Anthelmintic Effects of</w:t>
      </w:r>
      <w:r>
        <w:t xml:space="preserve"> </w:t>
      </w:r>
      <w:r>
        <w:t xml:space="preserve">Artemisia campestris</w:t>
      </w:r>
      <w:r>
        <w:t xml:space="preserve"> </w:t>
      </w:r>
      <w:r>
        <w:t xml:space="preserve">Essential Oil’</w:t>
      </w:r>
      <w:r>
        <w:t xml:space="preserve">.”</w:t>
      </w:r>
      <w:r>
        <w:t xml:space="preserve"> </w:t>
      </w:r>
      <w:r>
        <w:rPr>
          <w:i/>
          <w:iCs/>
        </w:rPr>
        <w:t xml:space="preserve">Veterinary Parasitology</w:t>
      </w:r>
      <w:r>
        <w:t xml:space="preserve"> </w:t>
      </w:r>
      <w:r>
        <w:t xml:space="preserve">267: 60.</w:t>
      </w:r>
      <w:r>
        <w:t xml:space="preserve"> </w:t>
      </w:r>
      <w:hyperlink r:id="rId243">
        <w:r>
          <w:rPr>
            <w:rStyle w:val="Hyperlink"/>
          </w:rPr>
          <w:t xml:space="preserve">https://doi.org/10.1016/j.vetpar.2018.12.010</w:t>
        </w:r>
      </w:hyperlink>
      <w:r>
        <w:t xml:space="preserve">.</w:t>
      </w:r>
    </w:p>
    <w:bookmarkEnd w:id="244"/>
    <w:bookmarkStart w:id="246"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45">
        <w:r>
          <w:rPr>
            <w:rStyle w:val="Hyperlink"/>
          </w:rPr>
          <w:t xml:space="preserve">https://doi.org/10.1016/j.phytochem.2008.09.022</w:t>
        </w:r>
      </w:hyperlink>
      <w:r>
        <w:t xml:space="preserve">.</w:t>
      </w:r>
    </w:p>
    <w:bookmarkEnd w:id="246"/>
    <w:bookmarkStart w:id="248"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47">
        <w:r>
          <w:rPr>
            <w:rStyle w:val="Hyperlink"/>
          </w:rPr>
          <w:t xml:space="preserve">https://doi.org/10.1186/s13104-022-06135-8</w:t>
        </w:r>
      </w:hyperlink>
      <w:r>
        <w:t xml:space="preserve">.</w:t>
      </w:r>
    </w:p>
    <w:bookmarkEnd w:id="248"/>
    <w:bookmarkStart w:id="250"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49">
        <w:r>
          <w:rPr>
            <w:rStyle w:val="Hyperlink"/>
          </w:rPr>
          <w:t xml:space="preserve">https://doi.org/10.1177/1934578X0900400622</w:t>
        </w:r>
      </w:hyperlink>
      <w:r>
        <w:t xml:space="preserve">.</w:t>
      </w:r>
    </w:p>
    <w:bookmarkEnd w:id="250"/>
    <w:bookmarkStart w:id="252"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51">
        <w:r>
          <w:rPr>
            <w:rStyle w:val="Hyperlink"/>
          </w:rPr>
          <w:t xml:space="preserve">https://doi.org/10.3390/medicines4030068</w:t>
        </w:r>
      </w:hyperlink>
      <w:r>
        <w:t xml:space="preserve">.</w:t>
      </w:r>
    </w:p>
    <w:bookmarkEnd w:id="252"/>
    <w:bookmarkStart w:id="254"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53">
        <w:r>
          <w:rPr>
            <w:rStyle w:val="Hyperlink"/>
          </w:rPr>
          <w:t xml:space="preserve">https://doi.org/10.3390/molecules29061359</w:t>
        </w:r>
      </w:hyperlink>
      <w:r>
        <w:t xml:space="preserve">.</w:t>
      </w:r>
    </w:p>
    <w:bookmarkEnd w:id="254"/>
    <w:bookmarkStart w:id="256"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55">
        <w:r>
          <w:rPr>
            <w:rStyle w:val="Hyperlink"/>
          </w:rPr>
          <w:t xml:space="preserve">https://doi.org/10.1055/s-0029-1240940</w:t>
        </w:r>
      </w:hyperlink>
      <w:r>
        <w:t xml:space="preserve">.</w:t>
      </w:r>
    </w:p>
    <w:bookmarkEnd w:id="256"/>
    <w:bookmarkStart w:id="258"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57">
        <w:r>
          <w:rPr>
            <w:rStyle w:val="Hyperlink"/>
          </w:rPr>
          <w:t xml:space="preserve">https://pubmed.ncbi.nlm.nih.gov/22347275/</w:t>
        </w:r>
      </w:hyperlink>
      <w:r>
        <w:t xml:space="preserve">.</w:t>
      </w:r>
    </w:p>
    <w:bookmarkEnd w:id="258"/>
    <w:bookmarkStart w:id="260"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59">
        <w:r>
          <w:rPr>
            <w:rStyle w:val="Hyperlink"/>
          </w:rPr>
          <w:t xml:space="preserve">https://doi.org/10.1016/j.fct.2013.04.016</w:t>
        </w:r>
      </w:hyperlink>
      <w:r>
        <w:t xml:space="preserve">.</w:t>
      </w:r>
    </w:p>
    <w:bookmarkEnd w:id="260"/>
    <w:bookmarkStart w:id="262"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61">
        <w:r>
          <w:rPr>
            <w:rStyle w:val="Hyperlink"/>
          </w:rPr>
          <w:t xml:space="preserve">https://doi.org/10.1055/s-2006-957708</w:t>
        </w:r>
      </w:hyperlink>
      <w:r>
        <w:t xml:space="preserve">.</w:t>
      </w:r>
    </w:p>
    <w:bookmarkEnd w:id="262"/>
    <w:bookmarkStart w:id="264"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63">
        <w:r>
          <w:rPr>
            <w:rStyle w:val="Hyperlink"/>
          </w:rPr>
          <w:t xml:space="preserve">https://doi.org/10.1128/AAC.02137-20</w:t>
        </w:r>
      </w:hyperlink>
      <w:r>
        <w:t xml:space="preserve">.</w:t>
      </w:r>
    </w:p>
    <w:bookmarkEnd w:id="264"/>
    <w:bookmarkStart w:id="266"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65">
        <w:r>
          <w:rPr>
            <w:rStyle w:val="Hyperlink"/>
          </w:rPr>
          <w:t xml:space="preserve">https://doi.org/10.1128/msphere.00371-24</w:t>
        </w:r>
      </w:hyperlink>
      <w:r>
        <w:t xml:space="preserve">.</w:t>
      </w:r>
    </w:p>
    <w:bookmarkEnd w:id="266"/>
    <w:bookmarkStart w:id="268"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67">
        <w:r>
          <w:rPr>
            <w:rStyle w:val="Hyperlink"/>
          </w:rPr>
          <w:t xml:space="preserve">https://doi.org/10.3389/fpls.2016.01430</w:t>
        </w:r>
      </w:hyperlink>
      <w:r>
        <w:t xml:space="preserve">.</w:t>
      </w:r>
    </w:p>
    <w:bookmarkEnd w:id="268"/>
    <w:bookmarkStart w:id="270"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69">
        <w:r>
          <w:rPr>
            <w:rStyle w:val="Hyperlink"/>
          </w:rPr>
          <w:t xml:space="preserve">https://doi.org/10.3389/fpls.2016.00638</w:t>
        </w:r>
      </w:hyperlink>
      <w:r>
        <w:t xml:space="preserve">.</w:t>
      </w:r>
    </w:p>
    <w:bookmarkEnd w:id="270"/>
    <w:bookmarkStart w:id="272"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71">
        <w:r>
          <w:rPr>
            <w:rStyle w:val="Hyperlink"/>
          </w:rPr>
          <w:t xml:space="preserve">https://doi.org/10.1016/j.aca.2015.11.010</w:t>
        </w:r>
      </w:hyperlink>
      <w:r>
        <w:t xml:space="preserve">.</w:t>
      </w:r>
    </w:p>
    <w:bookmarkEnd w:id="272"/>
    <w:bookmarkStart w:id="274"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73">
        <w:r>
          <w:rPr>
            <w:rStyle w:val="Hyperlink"/>
          </w:rPr>
          <w:t xml:space="preserve">https://doi.org/10.1038/s41598-023-38284-6</w:t>
        </w:r>
      </w:hyperlink>
      <w:r>
        <w:t xml:space="preserve">.</w:t>
      </w:r>
    </w:p>
    <w:bookmarkEnd w:id="274"/>
    <w:bookmarkStart w:id="276"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75">
        <w:r>
          <w:rPr>
            <w:rStyle w:val="Hyperlink"/>
          </w:rPr>
          <w:t xml:space="preserve">https://doi.org/10.1016/j.phytochem.2009.10.015</w:t>
        </w:r>
      </w:hyperlink>
      <w:r>
        <w:t xml:space="preserve">.</w:t>
      </w:r>
    </w:p>
    <w:bookmarkEnd w:id="276"/>
    <w:bookmarkStart w:id="278" w:name="ref-seddiek2011herbaalba"/>
    <w:p>
      <w:pPr>
        <w:pStyle w:val="Bibliography"/>
        <w:spacing w:before="0" w:after="120" w:line="264" w:lineRule="auto"/>
      </w:pPr>
      <w:r>
        <w:t xml:space="preserve">Seddiek, Shaker A., Mohamed M. Ali, Hanem F. Khater, and Mohamed M. El-Shorbagy. 2011.</w:t>
      </w:r>
      <w:r>
        <w:t xml:space="preserve"> </w:t>
      </w:r>
      <w:r>
        <w:t xml:space="preserve">“Anthelmintic Activity of the White Wormwood,</w:t>
      </w:r>
      <w:r>
        <w:t xml:space="preserve"> </w:t>
      </w:r>
      <w:r>
        <w:t xml:space="preserve">Artemisia herba-alba</w:t>
      </w:r>
      <w:r>
        <w:t xml:space="preserve"> </w:t>
      </w:r>
      <w:r>
        <w:t xml:space="preserve">Against</w:t>
      </w:r>
      <w:r>
        <w:t xml:space="preserve"> </w:t>
      </w:r>
      <w:r>
        <w:t xml:space="preserve">Heterakis gallinarum</w:t>
      </w:r>
      <w:r>
        <w:t xml:space="preserve"> </w:t>
      </w:r>
      <w:r>
        <w:t xml:space="preserve">Infecting Turkey Poults.”</w:t>
      </w:r>
      <w:r>
        <w:t xml:space="preserve"> </w:t>
      </w:r>
      <w:r>
        <w:rPr>
          <w:i/>
          <w:iCs/>
        </w:rPr>
        <w:t xml:space="preserve">Journal of Medicinal Plants Research</w:t>
      </w:r>
      <w:r>
        <w:t xml:space="preserve"> </w:t>
      </w:r>
      <w:r>
        <w:t xml:space="preserve">5 (16): 3946–57.</w:t>
      </w:r>
      <w:r>
        <w:t xml:space="preserve"> </w:t>
      </w:r>
      <w:hyperlink r:id="rId277">
        <w:r>
          <w:rPr>
            <w:rStyle w:val="Hyperlink"/>
          </w:rPr>
          <w:t xml:space="preserve">https://doi.org/10.5897/JMPR.9000085</w:t>
        </w:r>
      </w:hyperlink>
      <w:r>
        <w:t xml:space="preserve">.</w:t>
      </w:r>
    </w:p>
    <w:bookmarkEnd w:id="278"/>
    <w:bookmarkStart w:id="280" w:name="ref-sharma2012culex"/>
    <w:p>
      <w:pPr>
        <w:pStyle w:val="Bibliography"/>
        <w:spacing w:before="0" w:after="120" w:line="264" w:lineRule="auto"/>
      </w:pPr>
      <w:r>
        <w:t xml:space="preserve">Sharma, Gaurav, Kaushal Kumar, Abhay Sharma, and Veena Agrawal. 2012.</w:t>
      </w:r>
      <w:r>
        <w:t xml:space="preserve"> </w:t>
      </w:r>
      <w:r>
        <w:t xml:space="preserve">“Bioassay of</w:t>
      </w:r>
      <w:r>
        <w:t xml:space="preserve"> </w:t>
      </w:r>
      <w:r>
        <w:t xml:space="preserve">Artemisia annua</w:t>
      </w:r>
      <w:r>
        <w:t xml:space="preserve"> </w:t>
      </w:r>
      <w:r>
        <w:t xml:space="preserve">Leaf Extracts and Artemisinin Against Larvae of</w:t>
      </w:r>
      <w:r>
        <w:t xml:space="preserve"> </w:t>
      </w:r>
      <w:r>
        <w:t xml:space="preserve">Culex quinquefasciatus</w:t>
      </w:r>
      <w:r>
        <w:t xml:space="preserve"> </w:t>
      </w:r>
      <w:r>
        <w:t xml:space="preserve">and</w:t>
      </w:r>
      <w:r>
        <w:t xml:space="preserve"> </w:t>
      </w:r>
      <w:r>
        <w:t xml:space="preserve">Culex tritaeniorhynchus</w:t>
      </w:r>
      <w:r>
        <w:t xml:space="preserve">.”</w:t>
      </w:r>
      <w:r>
        <w:t xml:space="preserve"> </w:t>
      </w:r>
      <w:r>
        <w:rPr>
          <w:i/>
          <w:iCs/>
        </w:rPr>
        <w:t xml:space="preserve">Journal of the American Mosquito Control Association</w:t>
      </w:r>
      <w:r>
        <w:t xml:space="preserve"> </w:t>
      </w:r>
      <w:r>
        <w:t xml:space="preserve">28.</w:t>
      </w:r>
      <w:r>
        <w:t xml:space="preserve"> </w:t>
      </w:r>
      <w:hyperlink r:id="rId279">
        <w:r>
          <w:rPr>
            <w:rStyle w:val="Hyperlink"/>
          </w:rPr>
          <w:t xml:space="preserve">https://doi.org/10.2987/12-6275R.1</w:t>
        </w:r>
      </w:hyperlink>
      <w:r>
        <w:t xml:space="preserve">.</w:t>
      </w:r>
    </w:p>
    <w:bookmarkEnd w:id="280"/>
    <w:bookmarkStart w:id="282"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81">
        <w:r>
          <w:rPr>
            <w:rStyle w:val="Hyperlink"/>
          </w:rPr>
          <w:t xml:space="preserve">https://doi.org/10.4238/2012.September.12.13</w:t>
        </w:r>
      </w:hyperlink>
      <w:r>
        <w:t xml:space="preserve">.</w:t>
      </w:r>
    </w:p>
    <w:bookmarkEnd w:id="282"/>
    <w:bookmarkStart w:id="284"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83">
        <w:r>
          <w:rPr>
            <w:rStyle w:val="Hyperlink"/>
          </w:rPr>
          <w:t xml:space="preserve">https://doi.org/10.3390/ijms232314903</w:t>
        </w:r>
      </w:hyperlink>
      <w:r>
        <w:t xml:space="preserve">.</w:t>
      </w:r>
    </w:p>
    <w:bookmarkEnd w:id="284"/>
    <w:bookmarkStart w:id="286"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85">
        <w:r>
          <w:rPr>
            <w:rStyle w:val="Hyperlink"/>
          </w:rPr>
          <w:t xml:space="preserve">https://doi.org/10.1111/nph.14789</w:t>
        </w:r>
      </w:hyperlink>
      <w:r>
        <w:t xml:space="preserve">.</w:t>
      </w:r>
    </w:p>
    <w:bookmarkEnd w:id="286"/>
    <w:bookmarkStart w:id="288"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87">
        <w:r>
          <w:rPr>
            <w:rStyle w:val="Hyperlink"/>
          </w:rPr>
          <w:t xml:space="preserve">https://doi.org/10.5897/JMPR2016.6318</w:t>
        </w:r>
      </w:hyperlink>
      <w:r>
        <w:t xml:space="preserve">.</w:t>
      </w:r>
    </w:p>
    <w:bookmarkEnd w:id="288"/>
    <w:bookmarkStart w:id="290"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89">
        <w:r>
          <w:rPr>
            <w:rStyle w:val="Hyperlink"/>
          </w:rPr>
          <w:t xml:space="preserve">https://doi.org/10.1016/j.jep.2020.113638</w:t>
        </w:r>
      </w:hyperlink>
      <w:r>
        <w:t xml:space="preserve">.</w:t>
      </w:r>
    </w:p>
    <w:bookmarkEnd w:id="290"/>
    <w:bookmarkStart w:id="292"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91">
        <w:r>
          <w:rPr>
            <w:rStyle w:val="Hyperlink"/>
          </w:rPr>
          <w:t xml:space="preserve">https://doi.org/10.1007/s12639-023-01569-8</w:t>
        </w:r>
      </w:hyperlink>
      <w:r>
        <w:t xml:space="preserve">.</w:t>
      </w:r>
    </w:p>
    <w:bookmarkEnd w:id="292"/>
    <w:bookmarkStart w:id="294"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93">
        <w:r>
          <w:rPr>
            <w:rStyle w:val="Hyperlink"/>
          </w:rPr>
          <w:t xml:space="preserve">https://doi.org/10.1016/j.vetpar.2010.09.011</w:t>
        </w:r>
      </w:hyperlink>
      <w:r>
        <w:t xml:space="preserve">.</w:t>
      </w:r>
    </w:p>
    <w:bookmarkEnd w:id="294"/>
    <w:bookmarkStart w:id="296"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95">
        <w:r>
          <w:rPr>
            <w:rStyle w:val="Hyperlink"/>
          </w:rPr>
          <w:t xml:space="preserve">https://doi.org/10.1007/s00436-017-5431-0</w:t>
        </w:r>
      </w:hyperlink>
      <w:r>
        <w:t xml:space="preserve">.</w:t>
      </w:r>
    </w:p>
    <w:bookmarkEnd w:id="296"/>
    <w:bookmarkStart w:id="298"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97">
        <w:r>
          <w:rPr>
            <w:rStyle w:val="Hyperlink"/>
          </w:rPr>
          <w:t xml:space="preserve">https://doi.org/10.3390/medicines4020038</w:t>
        </w:r>
      </w:hyperlink>
      <w:r>
        <w:t xml:space="preserve">.</w:t>
      </w:r>
    </w:p>
    <w:bookmarkEnd w:id="298"/>
    <w:bookmarkStart w:id="300"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99">
        <w:r>
          <w:rPr>
            <w:rStyle w:val="Hyperlink"/>
          </w:rPr>
          <w:t xml:space="preserve">https://doi.org/10.1248/bpb.35.29</w:t>
        </w:r>
      </w:hyperlink>
      <w:r>
        <w:t xml:space="preserve">.</w:t>
      </w:r>
    </w:p>
    <w:bookmarkEnd w:id="300"/>
    <w:bookmarkStart w:id="302" w:name="ref-desta2010abyssinica"/>
    <w:p>
      <w:pPr>
        <w:pStyle w:val="Bibliography"/>
        <w:spacing w:before="0" w:after="120" w:line="264" w:lineRule="auto"/>
      </w:pPr>
      <w:r>
        <w:t xml:space="preserve">Tariku, Y, A Hymete, A Hailu, et al. 2010.</w:t>
      </w:r>
      <w:r>
        <w:t xml:space="preserve"> </w:t>
      </w:r>
      <w:r>
        <w:t xml:space="preserve">“Essential-Oil Composition, Antileishmanial, and Toxicity Study of Artemisia Abyssinica.”</w:t>
      </w:r>
      <w:r>
        <w:t xml:space="preserve"> </w:t>
      </w:r>
      <w:r>
        <w:rPr>
          <w:i/>
          <w:iCs/>
        </w:rPr>
        <w:t xml:space="preserve">Chemistry &amp; Biodiversity</w:t>
      </w:r>
      <w:r>
        <w:t xml:space="preserve"> </w:t>
      </w:r>
      <w:r>
        <w:t xml:space="preserve">7 (4): 1009–18.</w:t>
      </w:r>
      <w:r>
        <w:t xml:space="preserve"> </w:t>
      </w:r>
      <w:hyperlink r:id="rId301">
        <w:r>
          <w:rPr>
            <w:rStyle w:val="Hyperlink"/>
          </w:rPr>
          <w:t xml:space="preserve">https://doi.org/10.1002/cbdv.200900375</w:t>
        </w:r>
      </w:hyperlink>
      <w:r>
        <w:t xml:space="preserve">.</w:t>
      </w:r>
    </w:p>
    <w:bookmarkEnd w:id="302"/>
    <w:bookmarkStart w:id="304"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303">
        <w:r>
          <w:rPr>
            <w:rStyle w:val="Hyperlink"/>
          </w:rPr>
          <w:t xml:space="preserve">https://doi.org/10.1002/cbdv.201000331</w:t>
        </w:r>
      </w:hyperlink>
      <w:r>
        <w:t xml:space="preserve">.</w:t>
      </w:r>
    </w:p>
    <w:bookmarkEnd w:id="304"/>
    <w:bookmarkStart w:id="306"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305">
        <w:r>
          <w:rPr>
            <w:rStyle w:val="Hyperlink"/>
          </w:rPr>
          <w:t xml:space="preserve">https://doi.org/10.1016/j.vetpar.2008.10.084</w:t>
        </w:r>
      </w:hyperlink>
      <w:r>
        <w:t xml:space="preserve">.</w:t>
      </w:r>
    </w:p>
    <w:bookmarkEnd w:id="306"/>
    <w:bookmarkStart w:id="308" w:name="ref-tasdemir2015antiprotozoal"/>
    <w:p>
      <w:pPr>
        <w:pStyle w:val="Bibliography"/>
        <w:spacing w:before="0" w:after="120" w:line="264" w:lineRule="auto"/>
      </w:pPr>
      <w:r>
        <w:t xml:space="preserve">Tasdemir, D, M Tierney, R Sen, M C Bergonzi, B Demirci, A R Bilia, K H C Baser, R Brun, and M Chatterjee. 2015.</w:t>
      </w:r>
      <w:r>
        <w:t xml:space="preserve"> </w:t>
      </w:r>
      <w:r>
        <w:t xml:space="preserve">“Antiprotozoal Effect of Artemisia Indica Extracts and Essential Oil.”</w:t>
      </w:r>
      <w:r>
        <w:t xml:space="preserve"> </w:t>
      </w:r>
      <w:r>
        <w:rPr>
          <w:i/>
          <w:iCs/>
        </w:rPr>
        <w:t xml:space="preserve">Planta Medica</w:t>
      </w:r>
      <w:r>
        <w:t xml:space="preserve"> </w:t>
      </w:r>
      <w:r>
        <w:t xml:space="preserve">81 (12-13): 1029–37.</w:t>
      </w:r>
      <w:r>
        <w:t xml:space="preserve"> </w:t>
      </w:r>
      <w:hyperlink r:id="rId307">
        <w:r>
          <w:rPr>
            <w:rStyle w:val="Hyperlink"/>
          </w:rPr>
          <w:t xml:space="preserve">https://doi.org/10.1055/s-0035-1546125</w:t>
        </w:r>
      </w:hyperlink>
      <w:r>
        <w:t xml:space="preserve">.</w:t>
      </w:r>
    </w:p>
    <w:bookmarkEnd w:id="308"/>
    <w:bookmarkStart w:id="310"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309">
        <w:r>
          <w:rPr>
            <w:rStyle w:val="Hyperlink"/>
          </w:rPr>
          <w:t xml:space="preserve">https://doi.org/10.1016/j.febslet.2006.01.065</w:t>
        </w:r>
      </w:hyperlink>
      <w:r>
        <w:t xml:space="preserve">.</w:t>
      </w:r>
    </w:p>
    <w:bookmarkEnd w:id="310"/>
    <w:bookmarkStart w:id="312" w:name="ref-thofner2012histomonas"/>
    <w:p>
      <w:pPr>
        <w:pStyle w:val="Bibliography"/>
        <w:spacing w:before="0" w:after="120" w:line="264" w:lineRule="auto"/>
      </w:pPr>
      <w:r>
        <w:t xml:space="preserve">Thøfner, I. C. N., D. Liebhart, M. Hess, and T. W. Schou. 2012.</w:t>
      </w:r>
      <w:r>
        <w:t xml:space="preserve"> </w:t>
      </w:r>
      <w:r>
        <w:t xml:space="preserve">“Antihistomonal Effects of Artemisinin and</w:t>
      </w:r>
      <w:r>
        <w:t xml:space="preserve"> </w:t>
      </w:r>
      <w:r>
        <w:t xml:space="preserve">Artemisia annua</w:t>
      </w:r>
      <w:r>
        <w:t xml:space="preserve"> </w:t>
      </w:r>
      <w:r>
        <w:t xml:space="preserve">Extracts in Vitro Could Not Be Confirmed by in Vivo Experiments in Turkeys and Chickens.”</w:t>
      </w:r>
      <w:r>
        <w:t xml:space="preserve"> </w:t>
      </w:r>
      <w:r>
        <w:rPr>
          <w:i/>
          <w:iCs/>
        </w:rPr>
        <w:t xml:space="preserve">Avian Pathology</w:t>
      </w:r>
      <w:r>
        <w:t xml:space="preserve"> </w:t>
      </w:r>
      <w:r>
        <w:t xml:space="preserve">41.</w:t>
      </w:r>
      <w:r>
        <w:t xml:space="preserve"> </w:t>
      </w:r>
      <w:hyperlink r:id="rId311">
        <w:r>
          <w:rPr>
            <w:rStyle w:val="Hyperlink"/>
          </w:rPr>
          <w:t xml:space="preserve">https://doi.org/10.1080/03079457.2012.714459</w:t>
        </w:r>
      </w:hyperlink>
      <w:r>
        <w:t xml:space="preserve">.</w:t>
      </w:r>
    </w:p>
    <w:bookmarkEnd w:id="312"/>
    <w:bookmarkStart w:id="314"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313">
        <w:r>
          <w:rPr>
            <w:rStyle w:val="Hyperlink"/>
          </w:rPr>
          <w:t xml:space="preserve">https://doi.org/10.3390/foods10010065</w:t>
        </w:r>
      </w:hyperlink>
      <w:r>
        <w:t xml:space="preserve">.</w:t>
      </w:r>
    </w:p>
    <w:bookmarkEnd w:id="314"/>
    <w:bookmarkStart w:id="316"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315">
        <w:r>
          <w:rPr>
            <w:rStyle w:val="Hyperlink"/>
          </w:rPr>
          <w:t xml:space="preserve">https://doi.org/10.1016/j.phytochem.2025.114602</w:t>
        </w:r>
      </w:hyperlink>
      <w:r>
        <w:t xml:space="preserve">.</w:t>
      </w:r>
    </w:p>
    <w:bookmarkEnd w:id="316"/>
    <w:bookmarkStart w:id="318"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317">
        <w:r>
          <w:rPr>
            <w:rStyle w:val="Hyperlink"/>
          </w:rPr>
          <w:t xml:space="preserve">https://doi.org/10.1016/j.fitote.2026.107218</w:t>
        </w:r>
      </w:hyperlink>
      <w:r>
        <w:t xml:space="preserve">.</w:t>
      </w:r>
    </w:p>
    <w:bookmarkEnd w:id="318"/>
    <w:bookmarkStart w:id="320"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319">
        <w:r>
          <w:rPr>
            <w:rStyle w:val="Hyperlink"/>
          </w:rPr>
          <w:t xml:space="preserve">https://doi.org/10.3390/cells9010202</w:t>
        </w:r>
      </w:hyperlink>
      <w:r>
        <w:t xml:space="preserve">.</w:t>
      </w:r>
    </w:p>
    <w:bookmarkEnd w:id="320"/>
    <w:bookmarkStart w:id="322"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321">
        <w:r>
          <w:rPr>
            <w:rStyle w:val="Hyperlink"/>
          </w:rPr>
          <w:t xml:space="preserve">https://doi.org/10.1016/j.exppara.2018.10.009</w:t>
        </w:r>
      </w:hyperlink>
      <w:r>
        <w:t xml:space="preserve">.</w:t>
      </w:r>
    </w:p>
    <w:bookmarkEnd w:id="322"/>
    <w:bookmarkStart w:id="324"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323">
        <w:r>
          <w:rPr>
            <w:rStyle w:val="Hyperlink"/>
          </w:rPr>
          <w:t xml:space="preserve">https://doi.org/10.1016/j.phymed.2024.155644</w:t>
        </w:r>
      </w:hyperlink>
      <w:r>
        <w:t xml:space="preserve">.</w:t>
      </w:r>
    </w:p>
    <w:bookmarkEnd w:id="324"/>
    <w:bookmarkStart w:id="326"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325">
        <w:r>
          <w:rPr>
            <w:rStyle w:val="Hyperlink"/>
          </w:rPr>
          <w:t xml:space="preserve">https://doi.org/10.1007/s11103-012-9986-y</w:t>
        </w:r>
      </w:hyperlink>
      <w:r>
        <w:t xml:space="preserve">.</w:t>
      </w:r>
    </w:p>
    <w:bookmarkEnd w:id="326"/>
    <w:bookmarkStart w:id="328"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327">
        <w:r>
          <w:rPr>
            <w:rStyle w:val="Hyperlink"/>
          </w:rPr>
          <w:t xml:space="preserve">https://doi.org/10.1186/1471-2164-10-465</w:t>
        </w:r>
      </w:hyperlink>
      <w:r>
        <w:t xml:space="preserve">.</w:t>
      </w:r>
    </w:p>
    <w:bookmarkEnd w:id="328"/>
    <w:bookmarkStart w:id="330"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329">
        <w:r>
          <w:rPr>
            <w:rStyle w:val="Hyperlink"/>
          </w:rPr>
          <w:t xml:space="preserve">https://doi.org/10.1016/j.plantsci.2023.111754</w:t>
        </w:r>
      </w:hyperlink>
      <w:r>
        <w:t xml:space="preserve">.</w:t>
      </w:r>
    </w:p>
    <w:bookmarkEnd w:id="330"/>
    <w:bookmarkStart w:id="332"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331">
        <w:r>
          <w:rPr>
            <w:rStyle w:val="Hyperlink"/>
          </w:rPr>
          <w:t xml:space="preserve">https://doi.org/10.1016/j.vprsr.2026.101562</w:t>
        </w:r>
      </w:hyperlink>
      <w:r>
        <w:t xml:space="preserve">.</w:t>
      </w:r>
    </w:p>
    <w:bookmarkEnd w:id="332"/>
    <w:bookmarkStart w:id="334"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333">
        <w:r>
          <w:rPr>
            <w:rStyle w:val="Hyperlink"/>
          </w:rPr>
          <w:t xml:space="preserve">https://doi.org/10.1093/jas/skz258.458</w:t>
        </w:r>
      </w:hyperlink>
      <w:r>
        <w:t xml:space="preserve">.</w:t>
      </w:r>
    </w:p>
    <w:bookmarkEnd w:id="334"/>
    <w:bookmarkStart w:id="336" w:name="ref-wiedosari2017eimeria"/>
    <w:p>
      <w:pPr>
        <w:pStyle w:val="Bibliography"/>
        <w:spacing w:before="0" w:after="120" w:line="264" w:lineRule="auto"/>
      </w:pPr>
      <w:r>
        <w:t xml:space="preserve">Wiedosari, Ening, and April Hari Wardhana. 2017.</w:t>
      </w:r>
      <w:r>
        <w:t xml:space="preserve"> </w:t>
      </w:r>
      <w:r>
        <w:t xml:space="preserve">“Anticoccidial Activity of Artemisinin and Extract of</w:t>
      </w:r>
      <w:r>
        <w:t xml:space="preserve"> </w:t>
      </w:r>
      <w:r>
        <w:t xml:space="preserve">Artemesia annua</w:t>
      </w:r>
      <w:r>
        <w:t xml:space="preserve"> </w:t>
      </w:r>
      <w:r>
        <w:t xml:space="preserve">Leaves in Chicken Infected by</w:t>
      </w:r>
      <w:r>
        <w:t xml:space="preserve"> </w:t>
      </w:r>
      <w:r>
        <w:t xml:space="preserve">Eimeria tenella</w:t>
      </w:r>
      <w:r>
        <w:t xml:space="preserve">.”</w:t>
      </w:r>
      <w:r>
        <w:t xml:space="preserve"> </w:t>
      </w:r>
      <w:r>
        <w:rPr>
          <w:i/>
          <w:iCs/>
        </w:rPr>
        <w:t xml:space="preserve">Jurnal Ilmu Ternak Dan Veteriner</w:t>
      </w:r>
      <w:r>
        <w:t xml:space="preserve"> </w:t>
      </w:r>
      <w:r>
        <w:t xml:space="preserve">22 (4): 196–204.</w:t>
      </w:r>
      <w:r>
        <w:t xml:space="preserve"> </w:t>
      </w:r>
      <w:hyperlink r:id="rId335">
        <w:r>
          <w:rPr>
            <w:rStyle w:val="Hyperlink"/>
          </w:rPr>
          <w:t xml:space="preserve">https://doi.org/10.14334/jitv.v22i4.1622</w:t>
        </w:r>
      </w:hyperlink>
      <w:r>
        <w:t xml:space="preserve">.</w:t>
      </w:r>
    </w:p>
    <w:bookmarkEnd w:id="336"/>
    <w:bookmarkStart w:id="338"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337">
        <w:r>
          <w:rPr>
            <w:rStyle w:val="Hyperlink"/>
          </w:rPr>
          <w:t xml:space="preserve">https://doi.org/10.3390/molecules15020804</w:t>
        </w:r>
      </w:hyperlink>
      <w:r>
        <w:t xml:space="preserve">.</w:t>
      </w:r>
    </w:p>
    <w:bookmarkEnd w:id="338"/>
    <w:bookmarkStart w:id="340"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39">
        <w:r>
          <w:rPr>
            <w:rStyle w:val="Hyperlink"/>
          </w:rPr>
          <w:t xml:space="preserve">https://doi.org/10.1093/jxb/erz220</w:t>
        </w:r>
      </w:hyperlink>
      <w:r>
        <w:t xml:space="preserve">.</w:t>
      </w:r>
    </w:p>
    <w:bookmarkEnd w:id="340"/>
    <w:bookmarkStart w:id="342"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41">
        <w:r>
          <w:rPr>
            <w:rStyle w:val="Hyperlink"/>
          </w:rPr>
          <w:t xml:space="preserve">https://doi.org/10.1371/journal.pone.0322835</w:t>
        </w:r>
      </w:hyperlink>
      <w:r>
        <w:t xml:space="preserve">.</w:t>
      </w:r>
    </w:p>
    <w:bookmarkEnd w:id="342"/>
    <w:bookmarkStart w:id="344" w:name="ref-xu2026artemisininpk"/>
    <w:p>
      <w:pPr>
        <w:pStyle w:val="Bibliography"/>
        <w:spacing w:before="0" w:after="120" w:line="264" w:lineRule="auto"/>
      </w:pPr>
      <w:r>
        <w:t xml:space="preserve">Xu, Kun, Yuewu Xie, Tong Liu, Shanshan Du, Hui Liu, and Jie Xing. 2026.</w:t>
      </w:r>
      <w:r>
        <w:t xml:space="preserve"> </w:t>
      </w:r>
      <w:r>
        <w:t xml:space="preserve">“Differential Synergistic Antimalarial Effects of an</w:t>
      </w:r>
      <w:r>
        <w:t xml:space="preserve"> </w:t>
      </w:r>
      <w:r>
        <w:t xml:space="preserve">A. annua</w:t>
      </w:r>
      <w:r>
        <w:t xml:space="preserve"> </w:t>
      </w:r>
      <w:r>
        <w:t xml:space="preserve">Extract on Artemisinin via Host Pharmacokinetic Modulation.”</w:t>
      </w:r>
      <w:r>
        <w:t xml:space="preserve"> </w:t>
      </w:r>
      <w:r>
        <w:rPr>
          <w:i/>
          <w:iCs/>
        </w:rPr>
        <w:t xml:space="preserve">Journal of Ethnopharmacology</w:t>
      </w:r>
      <w:r>
        <w:t xml:space="preserve"> </w:t>
      </w:r>
      <w:r>
        <w:t xml:space="preserve">367: 121688.</w:t>
      </w:r>
      <w:r>
        <w:t xml:space="preserve"> </w:t>
      </w:r>
      <w:hyperlink r:id="rId343">
        <w:r>
          <w:rPr>
            <w:rStyle w:val="Hyperlink"/>
          </w:rPr>
          <w:t xml:space="preserve">https://doi.org/10.1016/j.jep.2026.121688</w:t>
        </w:r>
      </w:hyperlink>
      <w:r>
        <w:t xml:space="preserve">.</w:t>
      </w:r>
    </w:p>
    <w:bookmarkEnd w:id="344"/>
    <w:bookmarkStart w:id="346"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45">
        <w:r>
          <w:rPr>
            <w:rStyle w:val="Hyperlink"/>
          </w:rPr>
          <w:t xml:space="preserve">https://doi.org/10.5152/tpd.2011.03</w:t>
        </w:r>
      </w:hyperlink>
      <w:r>
        <w:t xml:space="preserve">.</w:t>
      </w:r>
    </w:p>
    <w:bookmarkEnd w:id="346"/>
    <w:bookmarkStart w:id="348"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47">
        <w:r>
          <w:rPr>
            <w:rStyle w:val="Hyperlink"/>
          </w:rPr>
          <w:t xml:space="preserve">https://doi.org/10.1007/s00128-020-02812-1</w:t>
        </w:r>
      </w:hyperlink>
      <w:r>
        <w:t xml:space="preserve">.</w:t>
      </w:r>
    </w:p>
    <w:bookmarkEnd w:id="348"/>
    <w:bookmarkStart w:id="350"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49">
        <w:r>
          <w:rPr>
            <w:rStyle w:val="Hyperlink"/>
          </w:rPr>
          <w:t xml:space="preserve">https://doi.org/10.3390/plants11131627</w:t>
        </w:r>
      </w:hyperlink>
      <w:r>
        <w:t xml:space="preserve">.</w:t>
      </w:r>
    </w:p>
    <w:bookmarkEnd w:id="350"/>
    <w:bookmarkStart w:id="352" w:name="ref-zhang2026annuaenhancement"/>
    <w:p>
      <w:pPr>
        <w:pStyle w:val="Bibliography"/>
        <w:spacing w:before="0" w:after="120" w:line="264" w:lineRule="auto"/>
      </w:pPr>
      <w:r>
        <w:t xml:space="preserve">Zhang, Jing, Shuaichen Zhang, Cheng Wang, Yifan Zhao, Dunfang Wang, and Peng Sun. 2026.</w:t>
      </w:r>
      <w:r>
        <w:t xml:space="preserve"> </w:t>
      </w:r>
      <w:r>
        <w:t xml:space="preserve">“Identification and Quantification of Sesquiterpenes, Alkaloids, Flavonoids and Coumarins in</w:t>
      </w:r>
      <w:r>
        <w:t xml:space="preserve"> </w:t>
      </w:r>
      <w:r>
        <w:t xml:space="preserve">Artemisia annua</w:t>
      </w:r>
      <w:r>
        <w:t xml:space="preserve"> </w:t>
      </w:r>
      <w:r>
        <w:t xml:space="preserve">l: Potential Artemisinin Activity-Enhancing Compounds.”</w:t>
      </w:r>
      <w:r>
        <w:t xml:space="preserve"> </w:t>
      </w:r>
      <w:r>
        <w:rPr>
          <w:i/>
          <w:iCs/>
        </w:rPr>
        <w:t xml:space="preserve">Journal of Pharmaceutical and Biomedical Analysis</w:t>
      </w:r>
      <w:r>
        <w:t xml:space="preserve"> </w:t>
      </w:r>
      <w:r>
        <w:t xml:space="preserve">270: 117295.</w:t>
      </w:r>
      <w:r>
        <w:t xml:space="preserve"> </w:t>
      </w:r>
      <w:hyperlink r:id="rId351">
        <w:r>
          <w:rPr>
            <w:rStyle w:val="Hyperlink"/>
          </w:rPr>
          <w:t xml:space="preserve">https://doi.org/10.1016/j.jpba.2025.117295</w:t>
        </w:r>
      </w:hyperlink>
      <w:r>
        <w:t xml:space="preserve">.</w:t>
      </w:r>
    </w:p>
    <w:bookmarkEnd w:id="352"/>
    <w:bookmarkStart w:id="354"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53">
        <w:r>
          <w:rPr>
            <w:rStyle w:val="Hyperlink"/>
          </w:rPr>
          <w:t xml:space="preserve">https://doi.org/10.1080/10286020.2018.1543281</w:t>
        </w:r>
      </w:hyperlink>
      <w:r>
        <w:t xml:space="preserve">.</w:t>
      </w:r>
    </w:p>
    <w:bookmarkEnd w:id="354"/>
    <w:bookmarkStart w:id="356"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55">
        <w:r>
          <w:rPr>
            <w:rStyle w:val="Hyperlink"/>
          </w:rPr>
          <w:t xml:space="preserve">https://doi.org/10.1002/1873-3468.13350</w:t>
        </w:r>
      </w:hyperlink>
      <w:r>
        <w:t xml:space="preserve">.</w:t>
      </w:r>
    </w:p>
    <w:bookmarkEnd w:id="356"/>
    <w:bookmarkStart w:id="358"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57">
        <w:r>
          <w:rPr>
            <w:rStyle w:val="Hyperlink"/>
          </w:rPr>
          <w:t xml:space="preserve">https://doi.org/10.1074/jbc.M803090200</w:t>
        </w:r>
      </w:hyperlink>
      <w:r>
        <w:t xml:space="preserve">.</w:t>
      </w:r>
    </w:p>
    <w:bookmarkEnd w:id="358"/>
    <w:bookmarkStart w:id="360"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59">
        <w:r>
          <w:rPr>
            <w:rStyle w:val="Hyperlink"/>
          </w:rPr>
          <w:t xml:space="preserve">https://doi.org/10.3390/plants12193422</w:t>
        </w:r>
      </w:hyperlink>
      <w:r>
        <w:t xml:space="preserve">.</w:t>
      </w:r>
    </w:p>
    <w:bookmarkEnd w:id="360"/>
    <w:bookmarkEnd w:id="361"/>
    <w:bookmarkEnd w:id="362"/>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31" Type="http://schemas.openxmlformats.org/officeDocument/2006/relationships/image" Target="media/rId31.png"/><Relationship Id="rId34" Type="http://schemas.openxmlformats.org/officeDocument/2006/relationships/image" Target="media/rId34.png"/><Relationship Id="rId355" Type="http://schemas.openxmlformats.org/officeDocument/2006/relationships/hyperlink" Target="https://doi.org/10.1002/1873-3468.13350" TargetMode="External"/><Relationship Id="rId301" Type="http://schemas.openxmlformats.org/officeDocument/2006/relationships/hyperlink" Target="https://doi.org/10.1002/cbdv.200900375" TargetMode="External"/><Relationship Id="rId303" Type="http://schemas.openxmlformats.org/officeDocument/2006/relationships/hyperlink" Target="https://doi.org/10.1002/cbdv.201000331" TargetMode="External"/><Relationship Id="rId93" Type="http://schemas.openxmlformats.org/officeDocument/2006/relationships/hyperlink" Target="https://doi.org/10.1002/cbdv.201400288" TargetMode="External"/><Relationship Id="rId215" Type="http://schemas.openxmlformats.org/officeDocument/2006/relationships/hyperlink" Target="https://doi.org/10.1002/cbdv.202502799" TargetMode="External"/><Relationship Id="rId181" Type="http://schemas.openxmlformats.org/officeDocument/2006/relationships/hyperlink" Target="https://doi.org/10.1002/fsn3.71385" TargetMode="External"/><Relationship Id="rId59" Type="http://schemas.openxmlformats.org/officeDocument/2006/relationships/hyperlink" Target="https://doi.org/10.1002/ptr.4760" TargetMode="External"/><Relationship Id="rId189" Type="http://schemas.openxmlformats.org/officeDocument/2006/relationships/hyperlink" Target="https://doi.org/10.1002/ptr.6077" TargetMode="External"/><Relationship Id="rId107" Type="http://schemas.openxmlformats.org/officeDocument/2006/relationships/hyperlink" Target="https://doi.org/10.1006/abbi.2000.2061" TargetMode="External"/><Relationship Id="rId347" Type="http://schemas.openxmlformats.org/officeDocument/2006/relationships/hyperlink" Target="https://doi.org/10.1007/s00128-020-02812-1" TargetMode="External"/><Relationship Id="rId103" Type="http://schemas.openxmlformats.org/officeDocument/2006/relationships/hyperlink" Target="https://doi.org/10.1007/s00436-014-3891-z" TargetMode="External"/><Relationship Id="rId295" Type="http://schemas.openxmlformats.org/officeDocument/2006/relationships/hyperlink" Target="https://doi.org/10.1007/s00436-017-5431-0" TargetMode="External"/><Relationship Id="rId125" Type="http://schemas.openxmlformats.org/officeDocument/2006/relationships/hyperlink" Target="https://doi.org/10.1007/s00436-023-08052-6" TargetMode="External"/><Relationship Id="rId55" Type="http://schemas.openxmlformats.org/officeDocument/2006/relationships/hyperlink" Target="https://doi.org/10.1007/s10493-021-00618-2" TargetMode="External"/><Relationship Id="rId325" Type="http://schemas.openxmlformats.org/officeDocument/2006/relationships/hyperlink" Target="https://doi.org/10.1007/s11103-012-9986-y" TargetMode="External"/><Relationship Id="rId73" Type="http://schemas.openxmlformats.org/officeDocument/2006/relationships/hyperlink" Target="https://doi.org/10.1007/s11250-006-4390-8" TargetMode="External"/><Relationship Id="rId63" Type="http://schemas.openxmlformats.org/officeDocument/2006/relationships/hyperlink" Target="https://doi.org/10.1007/s11259-014-9609-y" TargetMode="External"/><Relationship Id="rId147" Type="http://schemas.openxmlformats.org/officeDocument/2006/relationships/hyperlink" Target="https://doi.org/10.1007/s11686-021-00364-w" TargetMode="External"/><Relationship Id="rId161" Type="http://schemas.openxmlformats.org/officeDocument/2006/relationships/hyperlink" Target="https://doi.org/10.1007/s12639-012-0137-9" TargetMode="External"/><Relationship Id="rId291" Type="http://schemas.openxmlformats.org/officeDocument/2006/relationships/hyperlink" Target="https://doi.org/10.1007/s12639-023-01569-8" TargetMode="External"/><Relationship Id="rId99" Type="http://schemas.openxmlformats.org/officeDocument/2006/relationships/hyperlink" Target="https://doi.org/10.1016/S0031-9422(03)00294-2" TargetMode="External"/><Relationship Id="rId271" Type="http://schemas.openxmlformats.org/officeDocument/2006/relationships/hyperlink" Target="https://doi.org/10.1016/j.aca.2015.11.010" TargetMode="External"/><Relationship Id="rId105" Type="http://schemas.openxmlformats.org/officeDocument/2006/relationships/hyperlink" Target="https://doi.org/10.1016/j.exppara.2008.01.012" TargetMode="External"/><Relationship Id="rId321" Type="http://schemas.openxmlformats.org/officeDocument/2006/relationships/hyperlink" Target="https://doi.org/10.1016/j.exppara.2018.10.009" TargetMode="External"/><Relationship Id="rId127" Type="http://schemas.openxmlformats.org/officeDocument/2006/relationships/hyperlink" Target="https://doi.org/10.1016/j.exppara.2023.108545" TargetMode="External"/><Relationship Id="rId157" Type="http://schemas.openxmlformats.org/officeDocument/2006/relationships/hyperlink" Target="https://doi.org/10.1016/j.exppara.2025.109030" TargetMode="External"/><Relationship Id="rId259" Type="http://schemas.openxmlformats.org/officeDocument/2006/relationships/hyperlink" Target="https://doi.org/10.1016/j.fct.2013.04.016" TargetMode="External"/><Relationship Id="rId309" Type="http://schemas.openxmlformats.org/officeDocument/2006/relationships/hyperlink" Target="https://doi.org/10.1016/j.febslet.2006.01.065" TargetMode="External"/><Relationship Id="rId317" Type="http://schemas.openxmlformats.org/officeDocument/2006/relationships/hyperlink" Target="https://doi.org/10.1016/j.fitote.2026.107218" TargetMode="External"/><Relationship Id="rId213" Type="http://schemas.openxmlformats.org/officeDocument/2006/relationships/hyperlink" Target="https://doi.org/10.1016/j.fochx.2025.103348" TargetMode="External"/><Relationship Id="rId153" Type="http://schemas.openxmlformats.org/officeDocument/2006/relationships/hyperlink" Target="https://doi.org/10.1016/j.jchromb.2021.122904" TargetMode="External"/><Relationship Id="rId163" Type="http://schemas.openxmlformats.org/officeDocument/2006/relationships/hyperlink" Target="https://doi.org/10.1016/j.jep.2004.03.046" TargetMode="External"/><Relationship Id="rId289" Type="http://schemas.openxmlformats.org/officeDocument/2006/relationships/hyperlink" Target="https://doi.org/10.1016/j.jep.2020.113638" TargetMode="External"/><Relationship Id="rId183" Type="http://schemas.openxmlformats.org/officeDocument/2006/relationships/hyperlink" Target="https://doi.org/10.1016/j.jep.2022.115587" TargetMode="External"/><Relationship Id="rId101" Type="http://schemas.openxmlformats.org/officeDocument/2006/relationships/hyperlink" Target="https://doi.org/10.1016/j.jep.2023.117612" TargetMode="External"/><Relationship Id="rId343" Type="http://schemas.openxmlformats.org/officeDocument/2006/relationships/hyperlink" Target="https://doi.org/10.1016/j.jep.2026.121688" TargetMode="External"/><Relationship Id="rId351" Type="http://schemas.openxmlformats.org/officeDocument/2006/relationships/hyperlink" Target="https://doi.org/10.1016/j.jpba.2025.117295" TargetMode="External"/><Relationship Id="rId177" Type="http://schemas.openxmlformats.org/officeDocument/2006/relationships/hyperlink" Target="https://doi.org/10.1016/j.phymed.2014.06.005" TargetMode="External"/><Relationship Id="rId323" Type="http://schemas.openxmlformats.org/officeDocument/2006/relationships/hyperlink" Target="https://doi.org/10.1016/j.phymed.2024.155644" TargetMode="External"/><Relationship Id="rId209" Type="http://schemas.openxmlformats.org/officeDocument/2006/relationships/hyperlink" Target="https://doi.org/10.1016/j.phymed.2025.156361" TargetMode="External"/><Relationship Id="rId245" Type="http://schemas.openxmlformats.org/officeDocument/2006/relationships/hyperlink" Target="https://doi.org/10.1016/j.phytochem.2008.09.022" TargetMode="External"/><Relationship Id="rId241" Type="http://schemas.openxmlformats.org/officeDocument/2006/relationships/hyperlink" Target="https://doi.org/10.1016/j.phytochem.2009.07.009" TargetMode="External"/><Relationship Id="rId275" Type="http://schemas.openxmlformats.org/officeDocument/2006/relationships/hyperlink" Target="https://doi.org/10.1016/j.phytochem.2009.10.015" TargetMode="External"/><Relationship Id="rId197" Type="http://schemas.openxmlformats.org/officeDocument/2006/relationships/hyperlink" Target="https://doi.org/10.1016/j.phytochem.2022.113428" TargetMode="External"/><Relationship Id="rId315" Type="http://schemas.openxmlformats.org/officeDocument/2006/relationships/hyperlink" Target="https://doi.org/10.1016/j.phytochem.2025.114602" TargetMode="External"/><Relationship Id="rId329" Type="http://schemas.openxmlformats.org/officeDocument/2006/relationships/hyperlink" Target="https://doi.org/10.1016/j.plantsci.2023.111754" TargetMode="External"/><Relationship Id="rId305" Type="http://schemas.openxmlformats.org/officeDocument/2006/relationships/hyperlink" Target="https://doi.org/10.1016/j.vetpar.2008.10.084" TargetMode="External"/><Relationship Id="rId293" Type="http://schemas.openxmlformats.org/officeDocument/2006/relationships/hyperlink" Target="https://doi.org/10.1016/j.vetpar.2010.09.011" TargetMode="External"/><Relationship Id="rId175" Type="http://schemas.openxmlformats.org/officeDocument/2006/relationships/hyperlink" Target="https://doi.org/10.1016/j.vetpar.2018.03.017" TargetMode="External"/><Relationship Id="rId57" Type="http://schemas.openxmlformats.org/officeDocument/2006/relationships/hyperlink" Target="https://doi.org/10.1016/j.vetpar.2018.10.003" TargetMode="External"/><Relationship Id="rId243" Type="http://schemas.openxmlformats.org/officeDocument/2006/relationships/hyperlink" Target="https://doi.org/10.1016/j.vetpar.2018.12.010" TargetMode="External"/><Relationship Id="rId331" Type="http://schemas.openxmlformats.org/officeDocument/2006/relationships/hyperlink" Target="https://doi.org/10.1016/j.vprsr.2026.101562" TargetMode="External"/><Relationship Id="rId91" Type="http://schemas.openxmlformats.org/officeDocument/2006/relationships/hyperlink" Target="https://doi.org/10.1017/S0022149X17000529" TargetMode="External"/><Relationship Id="rId165" Type="http://schemas.openxmlformats.org/officeDocument/2006/relationships/hyperlink" Target="https://doi.org/10.1017/S0022149X26102119" TargetMode="External"/><Relationship Id="rId195" Type="http://schemas.openxmlformats.org/officeDocument/2006/relationships/hyperlink" Target="https://doi.org/10.1021/acs.jpcb.6c01900" TargetMode="External"/><Relationship Id="rId131" Type="http://schemas.openxmlformats.org/officeDocument/2006/relationships/hyperlink" Target="https://doi.org/10.1021/cbe.3c00005" TargetMode="External"/><Relationship Id="rId193" Type="http://schemas.openxmlformats.org/officeDocument/2006/relationships/hyperlink" Target="https://doi.org/10.1021/np50069a018" TargetMode="External"/><Relationship Id="rId109" Type="http://schemas.openxmlformats.org/officeDocument/2006/relationships/hyperlink" Target="https://doi.org/10.1021/np980041x" TargetMode="External"/><Relationship Id="rId141" Type="http://schemas.openxmlformats.org/officeDocument/2006/relationships/hyperlink" Target="https://doi.org/10.1038/s41467-025-59312-1" TargetMode="External"/><Relationship Id="rId173" Type="http://schemas.openxmlformats.org/officeDocument/2006/relationships/hyperlink" Target="https://doi.org/10.1038/s41467-025-64039-0" TargetMode="External"/><Relationship Id="rId67" Type="http://schemas.openxmlformats.org/officeDocument/2006/relationships/hyperlink" Target="https://doi.org/10.1038/s41598-021-82201-8" TargetMode="External"/><Relationship Id="rId273" Type="http://schemas.openxmlformats.org/officeDocument/2006/relationships/hyperlink" Target="https://doi.org/10.1038/s41598-023-38284-6" TargetMode="External"/><Relationship Id="rId151" Type="http://schemas.openxmlformats.org/officeDocument/2006/relationships/hyperlink" Target="https://doi.org/10.1038/s41598-024-84656-x" TargetMode="External"/><Relationship Id="rId255" Type="http://schemas.openxmlformats.org/officeDocument/2006/relationships/hyperlink" Target="https://doi.org/10.1055/s-0029-1240940" TargetMode="External"/><Relationship Id="rId199" Type="http://schemas.openxmlformats.org/officeDocument/2006/relationships/hyperlink" Target="https://doi.org/10.1055/s-0031-1296709" TargetMode="External"/><Relationship Id="rId227" Type="http://schemas.openxmlformats.org/officeDocument/2006/relationships/hyperlink" Target="https://doi.org/10.1055/s-0032-1328324" TargetMode="External"/><Relationship Id="rId307" Type="http://schemas.openxmlformats.org/officeDocument/2006/relationships/hyperlink" Target="https://doi.org/10.1055/s-0035-1546125" TargetMode="External"/><Relationship Id="rId261" Type="http://schemas.openxmlformats.org/officeDocument/2006/relationships/hyperlink" Target="https://doi.org/10.1055/s-2006-957708" TargetMode="External"/><Relationship Id="rId119" Type="http://schemas.openxmlformats.org/officeDocument/2006/relationships/hyperlink" Target="https://doi.org/10.1073/pnas.1413127112" TargetMode="External"/><Relationship Id="rId357" Type="http://schemas.openxmlformats.org/officeDocument/2006/relationships/hyperlink" Target="https://doi.org/10.1074/jbc.M803090200" TargetMode="External"/><Relationship Id="rId311" Type="http://schemas.openxmlformats.org/officeDocument/2006/relationships/hyperlink" Target="https://doi.org/10.1080/03079457.2012.714459" TargetMode="External"/><Relationship Id="rId353" Type="http://schemas.openxmlformats.org/officeDocument/2006/relationships/hyperlink" Target="https://doi.org/10.1080/10286020.2018.1543281" TargetMode="External"/><Relationship Id="rId145" Type="http://schemas.openxmlformats.org/officeDocument/2006/relationships/hyperlink" Target="https://doi.org/10.1080/13880200490902482" TargetMode="External"/><Relationship Id="rId191" Type="http://schemas.openxmlformats.org/officeDocument/2006/relationships/hyperlink" Target="https://doi.org/10.1080/14786410701869564" TargetMode="External"/><Relationship Id="rId333" Type="http://schemas.openxmlformats.org/officeDocument/2006/relationships/hyperlink" Target="https://doi.org/10.1093/jas/skz258.458" TargetMode="External"/><Relationship Id="rId339" Type="http://schemas.openxmlformats.org/officeDocument/2006/relationships/hyperlink" Target="https://doi.org/10.1093/jxb/erz220" TargetMode="External"/><Relationship Id="rId205" Type="http://schemas.openxmlformats.org/officeDocument/2006/relationships/hyperlink" Target="https://doi.org/10.1093/pcp/pcw118" TargetMode="External"/><Relationship Id="rId225" Type="http://schemas.openxmlformats.org/officeDocument/2006/relationships/hyperlink" Target="https://doi.org/10.1105/tpc.114.134486" TargetMode="External"/><Relationship Id="rId201" Type="http://schemas.openxmlformats.org/officeDocument/2006/relationships/hyperlink" Target="https://doi.org/10.1111/nph.12207" TargetMode="External"/><Relationship Id="rId285" Type="http://schemas.openxmlformats.org/officeDocument/2006/relationships/hyperlink" Target="https://doi.org/10.1111/nph.14789" TargetMode="External"/><Relationship Id="rId111" Type="http://schemas.openxmlformats.org/officeDocument/2006/relationships/hyperlink" Target="https://doi.org/10.1111/nph.17351" TargetMode="External"/><Relationship Id="rId139" Type="http://schemas.openxmlformats.org/officeDocument/2006/relationships/hyperlink" Target="https://doi.org/10.1111/pbi.13974" TargetMode="External"/><Relationship Id="rId235" Type="http://schemas.openxmlformats.org/officeDocument/2006/relationships/hyperlink" Target="https://doi.org/10.1111/plb.13242" TargetMode="External"/><Relationship Id="rId87" Type="http://schemas.openxmlformats.org/officeDocument/2006/relationships/hyperlink" Target="https://doi.org/10.1128/AAC.02002-15" TargetMode="External"/><Relationship Id="rId263" Type="http://schemas.openxmlformats.org/officeDocument/2006/relationships/hyperlink" Target="https://doi.org/10.1128/AAC.02137-20" TargetMode="External"/><Relationship Id="rId265" Type="http://schemas.openxmlformats.org/officeDocument/2006/relationships/hyperlink" Target="https://doi.org/10.1128/msphere.00371-24" TargetMode="External"/><Relationship Id="rId233" Type="http://schemas.openxmlformats.org/officeDocument/2006/relationships/hyperlink" Target="https://doi.org/10.1155/2012/727032" TargetMode="External"/><Relationship Id="rId219" Type="http://schemas.openxmlformats.org/officeDocument/2006/relationships/hyperlink" Target="https://doi.org/10.1155/2014/825370" TargetMode="External"/><Relationship Id="rId167" Type="http://schemas.openxmlformats.org/officeDocument/2006/relationships/hyperlink" Target="https://doi.org/10.1155/2015/247685" TargetMode="External"/><Relationship Id="rId171" Type="http://schemas.openxmlformats.org/officeDocument/2006/relationships/hyperlink" Target="https://doi.org/10.1155/2016/7314971" TargetMode="External"/><Relationship Id="rId71" Type="http://schemas.openxmlformats.org/officeDocument/2006/relationships/hyperlink" Target="https://doi.org/10.1155/2016/9147096" TargetMode="External"/><Relationship Id="rId69" Type="http://schemas.openxmlformats.org/officeDocument/2006/relationships/hyperlink" Target="https://doi.org/10.1155/2016/9521349" TargetMode="External"/><Relationship Id="rId61" Type="http://schemas.openxmlformats.org/officeDocument/2006/relationships/hyperlink" Target="https://doi.org/10.1155/2020/4950196" TargetMode="External"/><Relationship Id="rId249" Type="http://schemas.openxmlformats.org/officeDocument/2006/relationships/hyperlink" Target="https://doi.org/10.1177/1934578X0900400622" TargetMode="External"/><Relationship Id="rId327" Type="http://schemas.openxmlformats.org/officeDocument/2006/relationships/hyperlink" Target="https://doi.org/10.1186/1471-2164-10-465" TargetMode="External"/><Relationship Id="rId239" Type="http://schemas.openxmlformats.org/officeDocument/2006/relationships/hyperlink" Target="https://doi.org/10.1186/1471-2229-11-45" TargetMode="External"/><Relationship Id="rId83" Type="http://schemas.openxmlformats.org/officeDocument/2006/relationships/hyperlink" Target="https://doi.org/10.1186/s12917-024-03983-3" TargetMode="External"/><Relationship Id="rId169" Type="http://schemas.openxmlformats.org/officeDocument/2006/relationships/hyperlink" Target="https://doi.org/10.1186/s13071-025-07018-0" TargetMode="External"/><Relationship Id="rId247" Type="http://schemas.openxmlformats.org/officeDocument/2006/relationships/hyperlink" Target="https://doi.org/10.1186/s13104-022-06135-8" TargetMode="External"/><Relationship Id="rId299" Type="http://schemas.openxmlformats.org/officeDocument/2006/relationships/hyperlink" Target="https://doi.org/10.1248/bpb.35.29" TargetMode="External"/><Relationship Id="rId121" Type="http://schemas.openxmlformats.org/officeDocument/2006/relationships/hyperlink" Target="https://doi.org/10.1371/journal.pone.0052746" TargetMode="External"/><Relationship Id="rId137" Type="http://schemas.openxmlformats.org/officeDocument/2006/relationships/hyperlink" Target="https://doi.org/10.1371/journal.pone.0240874" TargetMode="External"/><Relationship Id="rId75" Type="http://schemas.openxmlformats.org/officeDocument/2006/relationships/hyperlink" Target="https://doi.org/10.1371/journal.pone.0305155" TargetMode="External"/><Relationship Id="rId341" Type="http://schemas.openxmlformats.org/officeDocument/2006/relationships/hyperlink" Target="https://doi.org/10.1371/journal.pone.0322835" TargetMode="External"/><Relationship Id="rId81" Type="http://schemas.openxmlformats.org/officeDocument/2006/relationships/hyperlink" Target="https://doi.org/10.1371/journal.pone.0330682" TargetMode="External"/><Relationship Id="rId129" Type="http://schemas.openxmlformats.org/officeDocument/2006/relationships/hyperlink" Target="https://doi.org/10.1371/journal.pone.0331186" TargetMode="External"/><Relationship Id="rId237" Type="http://schemas.openxmlformats.org/officeDocument/2006/relationships/hyperlink" Target="https://doi.org/10.14202/vetworld.2023.1141-1153" TargetMode="External"/><Relationship Id="rId335" Type="http://schemas.openxmlformats.org/officeDocument/2006/relationships/hyperlink" Target="https://doi.org/10.14334/jitv.v22i4.1622" TargetMode="External"/><Relationship Id="rId135" Type="http://schemas.openxmlformats.org/officeDocument/2006/relationships/hyperlink" Target="https://doi.org/10.1515/znc-2015-0109" TargetMode="External"/><Relationship Id="rId211" Type="http://schemas.openxmlformats.org/officeDocument/2006/relationships/hyperlink" Target="https://doi.org/10.1590/0074-02760140129" TargetMode="External"/><Relationship Id="rId113" Type="http://schemas.openxmlformats.org/officeDocument/2006/relationships/hyperlink" Target="https://doi.org/10.1603/0022-0493-94.1.167" TargetMode="External"/><Relationship Id="rId89" Type="http://schemas.openxmlformats.org/officeDocument/2006/relationships/hyperlink" Target="https://doi.org/10.1645/GE-1501.1" TargetMode="External"/><Relationship Id="rId155" Type="http://schemas.openxmlformats.org/officeDocument/2006/relationships/hyperlink" Target="https://doi.org/10.2174/1568026623666230914104141" TargetMode="External"/><Relationship Id="rId79" Type="http://schemas.openxmlformats.org/officeDocument/2006/relationships/hyperlink" Target="https://doi.org/10.26508/lsa.202101237" TargetMode="External"/><Relationship Id="rId279" Type="http://schemas.openxmlformats.org/officeDocument/2006/relationships/hyperlink" Target="https://doi.org/10.2987/12-6275R.1" TargetMode="External"/><Relationship Id="rId269" Type="http://schemas.openxmlformats.org/officeDocument/2006/relationships/hyperlink" Target="https://doi.org/10.3389/fpls.2016.00638" TargetMode="External"/><Relationship Id="rId267" Type="http://schemas.openxmlformats.org/officeDocument/2006/relationships/hyperlink" Target="https://doi.org/10.3389/fpls.2016.01430" TargetMode="External"/><Relationship Id="rId133" Type="http://schemas.openxmlformats.org/officeDocument/2006/relationships/hyperlink" Target="https://doi.org/10.3389/fpls.2017.00723" TargetMode="External"/><Relationship Id="rId117" Type="http://schemas.openxmlformats.org/officeDocument/2006/relationships/hyperlink" Target="https://doi.org/10.3389/fpls.2019.00984" TargetMode="External"/><Relationship Id="rId229" Type="http://schemas.openxmlformats.org/officeDocument/2006/relationships/hyperlink" Target="https://doi.org/10.3390/ani10020219" TargetMode="External"/><Relationship Id="rId97" Type="http://schemas.openxmlformats.org/officeDocument/2006/relationships/hyperlink" Target="https://doi.org/10.3390/biology14121636" TargetMode="External"/><Relationship Id="rId319" Type="http://schemas.openxmlformats.org/officeDocument/2006/relationships/hyperlink" Target="https://doi.org/10.3390/cells9010202" TargetMode="External"/><Relationship Id="rId313" Type="http://schemas.openxmlformats.org/officeDocument/2006/relationships/hyperlink" Target="https://doi.org/10.3390/foods10010065" TargetMode="External"/><Relationship Id="rId283" Type="http://schemas.openxmlformats.org/officeDocument/2006/relationships/hyperlink" Target="https://doi.org/10.3390/ijms232314903" TargetMode="External"/><Relationship Id="rId123" Type="http://schemas.openxmlformats.org/officeDocument/2006/relationships/hyperlink" Target="https://doi.org/10.3390/insects17080837" TargetMode="External"/><Relationship Id="rId297" Type="http://schemas.openxmlformats.org/officeDocument/2006/relationships/hyperlink" Target="https://doi.org/10.3390/medicines4020038" TargetMode="External"/><Relationship Id="rId251" Type="http://schemas.openxmlformats.org/officeDocument/2006/relationships/hyperlink" Target="https://doi.org/10.3390/medicines4030068" TargetMode="External"/><Relationship Id="rId337"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53" Type="http://schemas.openxmlformats.org/officeDocument/2006/relationships/hyperlink" Target="https://doi.org/10.3390/molecules29061359" TargetMode="External"/><Relationship Id="rId187" Type="http://schemas.openxmlformats.org/officeDocument/2006/relationships/hyperlink" Target="https://doi.org/10.3390/molecules30163326" TargetMode="External"/><Relationship Id="rId85" Type="http://schemas.openxmlformats.org/officeDocument/2006/relationships/hyperlink" Target="https://doi.org/10.3390/pathogens11091065" TargetMode="External"/><Relationship Id="rId77" Type="http://schemas.openxmlformats.org/officeDocument/2006/relationships/hyperlink" Target="https://doi.org/10.3390/pathogens13060509" TargetMode="External"/><Relationship Id="rId115" Type="http://schemas.openxmlformats.org/officeDocument/2006/relationships/hyperlink" Target="https://doi.org/10.3390/pathogens14020105" TargetMode="External"/><Relationship Id="rId143" Type="http://schemas.openxmlformats.org/officeDocument/2006/relationships/hyperlink" Target="https://doi.org/10.3390/pathogens14121251" TargetMode="External"/><Relationship Id="rId349" Type="http://schemas.openxmlformats.org/officeDocument/2006/relationships/hyperlink" Target="https://doi.org/10.3390/plants11131627" TargetMode="External"/><Relationship Id="rId149" Type="http://schemas.openxmlformats.org/officeDocument/2006/relationships/hyperlink" Target="https://doi.org/10.3390/plants12040820" TargetMode="External"/><Relationship Id="rId359" Type="http://schemas.openxmlformats.org/officeDocument/2006/relationships/hyperlink" Target="https://doi.org/10.3390/plants12193422" TargetMode="External"/><Relationship Id="rId223" Type="http://schemas.openxmlformats.org/officeDocument/2006/relationships/hyperlink" Target="https://doi.org/10.3390/vetsci12100950" TargetMode="External"/><Relationship Id="rId281" Type="http://schemas.openxmlformats.org/officeDocument/2006/relationships/hyperlink" Target="https://doi.org/10.4238/2012.September.12.13" TargetMode="External"/><Relationship Id="rId345" Type="http://schemas.openxmlformats.org/officeDocument/2006/relationships/hyperlink" Target="https://doi.org/10.5152/tpd.2011.03" TargetMode="External"/><Relationship Id="rId65" Type="http://schemas.openxmlformats.org/officeDocument/2006/relationships/hyperlink" Target="https://doi.org/10.5281/zenodo.10887904" TargetMode="External"/><Relationship Id="rId277" Type="http://schemas.openxmlformats.org/officeDocument/2006/relationships/hyperlink" Target="https://doi.org/10.5897/JMPR.9000085" TargetMode="External"/><Relationship Id="rId287"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5" Type="http://schemas.openxmlformats.org/officeDocument/2006/relationships/hyperlink" Target="https://pubmed.ncbi.nlm.nih.gov/10626375/" TargetMode="External"/><Relationship Id="rId207" Type="http://schemas.openxmlformats.org/officeDocument/2006/relationships/hyperlink" Target="https://pubmed.ncbi.nlm.nih.gov/11217106/" TargetMode="External"/><Relationship Id="rId203" Type="http://schemas.openxmlformats.org/officeDocument/2006/relationships/hyperlink" Target="https://pubmed.ncbi.nlm.nih.gov/11317598/" TargetMode="External"/><Relationship Id="rId231" Type="http://schemas.openxmlformats.org/officeDocument/2006/relationships/hyperlink" Target="https://pubmed.ncbi.nlm.nih.gov/22347230/" TargetMode="External"/><Relationship Id="rId257" Type="http://schemas.openxmlformats.org/officeDocument/2006/relationships/hyperlink" Target="https://pubmed.ncbi.nlm.nih.gov/22347275/" TargetMode="External"/><Relationship Id="rId221" Type="http://schemas.openxmlformats.org/officeDocument/2006/relationships/hyperlink" Target="https://pubmed.ncbi.nlm.nih.gov/25632489/" TargetMode="External"/><Relationship Id="rId217" Type="http://schemas.openxmlformats.org/officeDocument/2006/relationships/hyperlink" Target="https://pubmed.ncbi.nlm.nih.gov/25901169/" TargetMode="External"/><Relationship Id="rId185" Type="http://schemas.openxmlformats.org/officeDocument/2006/relationships/hyperlink" Target="https://www.ncbi.nlm.nih.gov/pubmed/26691254" TargetMode="External"/><Relationship Id="rId179" Type="http://schemas.openxmlformats.org/officeDocument/2006/relationships/hyperlink" Target="https://www.ncbi.nlm.nih.gov/pubmed/30807041" TargetMode="External"/><Relationship Id="rId159" Type="http://schemas.openxmlformats.org/officeDocument/2006/relationships/hyperlink" Target="https://www.ncbi.nlm.nih.gov/pubmed/7162537"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55" Type="http://schemas.openxmlformats.org/officeDocument/2006/relationships/hyperlink" Target="https://doi.org/10.1002/1873-3468.13350" TargetMode="External"/><Relationship Id="rId301" Type="http://schemas.openxmlformats.org/officeDocument/2006/relationships/hyperlink" Target="https://doi.org/10.1002/cbdv.200900375" TargetMode="External"/><Relationship Id="rId303" Type="http://schemas.openxmlformats.org/officeDocument/2006/relationships/hyperlink" Target="https://doi.org/10.1002/cbdv.201000331" TargetMode="External"/><Relationship Id="rId93" Type="http://schemas.openxmlformats.org/officeDocument/2006/relationships/hyperlink" Target="https://doi.org/10.1002/cbdv.201400288" TargetMode="External"/><Relationship Id="rId215" Type="http://schemas.openxmlformats.org/officeDocument/2006/relationships/hyperlink" Target="https://doi.org/10.1002/cbdv.202502799" TargetMode="External"/><Relationship Id="rId181" Type="http://schemas.openxmlformats.org/officeDocument/2006/relationships/hyperlink" Target="https://doi.org/10.1002/fsn3.71385" TargetMode="External"/><Relationship Id="rId59" Type="http://schemas.openxmlformats.org/officeDocument/2006/relationships/hyperlink" Target="https://doi.org/10.1002/ptr.4760" TargetMode="External"/><Relationship Id="rId189" Type="http://schemas.openxmlformats.org/officeDocument/2006/relationships/hyperlink" Target="https://doi.org/10.1002/ptr.6077" TargetMode="External"/><Relationship Id="rId107" Type="http://schemas.openxmlformats.org/officeDocument/2006/relationships/hyperlink" Target="https://doi.org/10.1006/abbi.2000.2061" TargetMode="External"/><Relationship Id="rId347" Type="http://schemas.openxmlformats.org/officeDocument/2006/relationships/hyperlink" Target="https://doi.org/10.1007/s00128-020-02812-1" TargetMode="External"/><Relationship Id="rId103" Type="http://schemas.openxmlformats.org/officeDocument/2006/relationships/hyperlink" Target="https://doi.org/10.1007/s00436-014-3891-z" TargetMode="External"/><Relationship Id="rId295" Type="http://schemas.openxmlformats.org/officeDocument/2006/relationships/hyperlink" Target="https://doi.org/10.1007/s00436-017-5431-0" TargetMode="External"/><Relationship Id="rId125" Type="http://schemas.openxmlformats.org/officeDocument/2006/relationships/hyperlink" Target="https://doi.org/10.1007/s00436-023-08052-6" TargetMode="External"/><Relationship Id="rId55" Type="http://schemas.openxmlformats.org/officeDocument/2006/relationships/hyperlink" Target="https://doi.org/10.1007/s10493-021-00618-2" TargetMode="External"/><Relationship Id="rId325" Type="http://schemas.openxmlformats.org/officeDocument/2006/relationships/hyperlink" Target="https://doi.org/10.1007/s11103-012-9986-y" TargetMode="External"/><Relationship Id="rId73" Type="http://schemas.openxmlformats.org/officeDocument/2006/relationships/hyperlink" Target="https://doi.org/10.1007/s11250-006-4390-8" TargetMode="External"/><Relationship Id="rId63" Type="http://schemas.openxmlformats.org/officeDocument/2006/relationships/hyperlink" Target="https://doi.org/10.1007/s11259-014-9609-y" TargetMode="External"/><Relationship Id="rId147" Type="http://schemas.openxmlformats.org/officeDocument/2006/relationships/hyperlink" Target="https://doi.org/10.1007/s11686-021-00364-w" TargetMode="External"/><Relationship Id="rId161" Type="http://schemas.openxmlformats.org/officeDocument/2006/relationships/hyperlink" Target="https://doi.org/10.1007/s12639-012-0137-9" TargetMode="External"/><Relationship Id="rId291" Type="http://schemas.openxmlformats.org/officeDocument/2006/relationships/hyperlink" Target="https://doi.org/10.1007/s12639-023-01569-8" TargetMode="External"/><Relationship Id="rId99" Type="http://schemas.openxmlformats.org/officeDocument/2006/relationships/hyperlink" Target="https://doi.org/10.1016/S0031-9422(03)00294-2" TargetMode="External"/><Relationship Id="rId271" Type="http://schemas.openxmlformats.org/officeDocument/2006/relationships/hyperlink" Target="https://doi.org/10.1016/j.aca.2015.11.010" TargetMode="External"/><Relationship Id="rId105" Type="http://schemas.openxmlformats.org/officeDocument/2006/relationships/hyperlink" Target="https://doi.org/10.1016/j.exppara.2008.01.012" TargetMode="External"/><Relationship Id="rId321" Type="http://schemas.openxmlformats.org/officeDocument/2006/relationships/hyperlink" Target="https://doi.org/10.1016/j.exppara.2018.10.009" TargetMode="External"/><Relationship Id="rId127" Type="http://schemas.openxmlformats.org/officeDocument/2006/relationships/hyperlink" Target="https://doi.org/10.1016/j.exppara.2023.108545" TargetMode="External"/><Relationship Id="rId157" Type="http://schemas.openxmlformats.org/officeDocument/2006/relationships/hyperlink" Target="https://doi.org/10.1016/j.exppara.2025.109030" TargetMode="External"/><Relationship Id="rId259" Type="http://schemas.openxmlformats.org/officeDocument/2006/relationships/hyperlink" Target="https://doi.org/10.1016/j.fct.2013.04.016" TargetMode="External"/><Relationship Id="rId309" Type="http://schemas.openxmlformats.org/officeDocument/2006/relationships/hyperlink" Target="https://doi.org/10.1016/j.febslet.2006.01.065" TargetMode="External"/><Relationship Id="rId317" Type="http://schemas.openxmlformats.org/officeDocument/2006/relationships/hyperlink" Target="https://doi.org/10.1016/j.fitote.2026.107218" TargetMode="External"/><Relationship Id="rId213" Type="http://schemas.openxmlformats.org/officeDocument/2006/relationships/hyperlink" Target="https://doi.org/10.1016/j.fochx.2025.103348" TargetMode="External"/><Relationship Id="rId153" Type="http://schemas.openxmlformats.org/officeDocument/2006/relationships/hyperlink" Target="https://doi.org/10.1016/j.jchromb.2021.122904" TargetMode="External"/><Relationship Id="rId163" Type="http://schemas.openxmlformats.org/officeDocument/2006/relationships/hyperlink" Target="https://doi.org/10.1016/j.jep.2004.03.046" TargetMode="External"/><Relationship Id="rId289" Type="http://schemas.openxmlformats.org/officeDocument/2006/relationships/hyperlink" Target="https://doi.org/10.1016/j.jep.2020.113638" TargetMode="External"/><Relationship Id="rId183" Type="http://schemas.openxmlformats.org/officeDocument/2006/relationships/hyperlink" Target="https://doi.org/10.1016/j.jep.2022.115587" TargetMode="External"/><Relationship Id="rId101" Type="http://schemas.openxmlformats.org/officeDocument/2006/relationships/hyperlink" Target="https://doi.org/10.1016/j.jep.2023.117612" TargetMode="External"/><Relationship Id="rId343" Type="http://schemas.openxmlformats.org/officeDocument/2006/relationships/hyperlink" Target="https://doi.org/10.1016/j.jep.2026.121688" TargetMode="External"/><Relationship Id="rId351" Type="http://schemas.openxmlformats.org/officeDocument/2006/relationships/hyperlink" Target="https://doi.org/10.1016/j.jpba.2025.117295" TargetMode="External"/><Relationship Id="rId177" Type="http://schemas.openxmlformats.org/officeDocument/2006/relationships/hyperlink" Target="https://doi.org/10.1016/j.phymed.2014.06.005" TargetMode="External"/><Relationship Id="rId323" Type="http://schemas.openxmlformats.org/officeDocument/2006/relationships/hyperlink" Target="https://doi.org/10.1016/j.phymed.2024.155644" TargetMode="External"/><Relationship Id="rId209" Type="http://schemas.openxmlformats.org/officeDocument/2006/relationships/hyperlink" Target="https://doi.org/10.1016/j.phymed.2025.156361" TargetMode="External"/><Relationship Id="rId245" Type="http://schemas.openxmlformats.org/officeDocument/2006/relationships/hyperlink" Target="https://doi.org/10.1016/j.phytochem.2008.09.022" TargetMode="External"/><Relationship Id="rId241" Type="http://schemas.openxmlformats.org/officeDocument/2006/relationships/hyperlink" Target="https://doi.org/10.1016/j.phytochem.2009.07.009" TargetMode="External"/><Relationship Id="rId275" Type="http://schemas.openxmlformats.org/officeDocument/2006/relationships/hyperlink" Target="https://doi.org/10.1016/j.phytochem.2009.10.015" TargetMode="External"/><Relationship Id="rId197" Type="http://schemas.openxmlformats.org/officeDocument/2006/relationships/hyperlink" Target="https://doi.org/10.1016/j.phytochem.2022.113428" TargetMode="External"/><Relationship Id="rId315" Type="http://schemas.openxmlformats.org/officeDocument/2006/relationships/hyperlink" Target="https://doi.org/10.1016/j.phytochem.2025.114602" TargetMode="External"/><Relationship Id="rId329" Type="http://schemas.openxmlformats.org/officeDocument/2006/relationships/hyperlink" Target="https://doi.org/10.1016/j.plantsci.2023.111754" TargetMode="External"/><Relationship Id="rId305" Type="http://schemas.openxmlformats.org/officeDocument/2006/relationships/hyperlink" Target="https://doi.org/10.1016/j.vetpar.2008.10.084" TargetMode="External"/><Relationship Id="rId293" Type="http://schemas.openxmlformats.org/officeDocument/2006/relationships/hyperlink" Target="https://doi.org/10.1016/j.vetpar.2010.09.011" TargetMode="External"/><Relationship Id="rId175" Type="http://schemas.openxmlformats.org/officeDocument/2006/relationships/hyperlink" Target="https://doi.org/10.1016/j.vetpar.2018.03.017" TargetMode="External"/><Relationship Id="rId57" Type="http://schemas.openxmlformats.org/officeDocument/2006/relationships/hyperlink" Target="https://doi.org/10.1016/j.vetpar.2018.10.003" TargetMode="External"/><Relationship Id="rId243" Type="http://schemas.openxmlformats.org/officeDocument/2006/relationships/hyperlink" Target="https://doi.org/10.1016/j.vetpar.2018.12.010" TargetMode="External"/><Relationship Id="rId331" Type="http://schemas.openxmlformats.org/officeDocument/2006/relationships/hyperlink" Target="https://doi.org/10.1016/j.vprsr.2026.101562" TargetMode="External"/><Relationship Id="rId91" Type="http://schemas.openxmlformats.org/officeDocument/2006/relationships/hyperlink" Target="https://doi.org/10.1017/S0022149X17000529" TargetMode="External"/><Relationship Id="rId165" Type="http://schemas.openxmlformats.org/officeDocument/2006/relationships/hyperlink" Target="https://doi.org/10.1017/S0022149X26102119" TargetMode="External"/><Relationship Id="rId195" Type="http://schemas.openxmlformats.org/officeDocument/2006/relationships/hyperlink" Target="https://doi.org/10.1021/acs.jpcb.6c01900" TargetMode="External"/><Relationship Id="rId131" Type="http://schemas.openxmlformats.org/officeDocument/2006/relationships/hyperlink" Target="https://doi.org/10.1021/cbe.3c00005" TargetMode="External"/><Relationship Id="rId193" Type="http://schemas.openxmlformats.org/officeDocument/2006/relationships/hyperlink" Target="https://doi.org/10.1021/np50069a018" TargetMode="External"/><Relationship Id="rId109" Type="http://schemas.openxmlformats.org/officeDocument/2006/relationships/hyperlink" Target="https://doi.org/10.1021/np980041x" TargetMode="External"/><Relationship Id="rId141" Type="http://schemas.openxmlformats.org/officeDocument/2006/relationships/hyperlink" Target="https://doi.org/10.1038/s41467-025-59312-1" TargetMode="External"/><Relationship Id="rId173" Type="http://schemas.openxmlformats.org/officeDocument/2006/relationships/hyperlink" Target="https://doi.org/10.1038/s41467-025-64039-0" TargetMode="External"/><Relationship Id="rId67" Type="http://schemas.openxmlformats.org/officeDocument/2006/relationships/hyperlink" Target="https://doi.org/10.1038/s41598-021-82201-8" TargetMode="External"/><Relationship Id="rId273" Type="http://schemas.openxmlformats.org/officeDocument/2006/relationships/hyperlink" Target="https://doi.org/10.1038/s41598-023-38284-6" TargetMode="External"/><Relationship Id="rId151" Type="http://schemas.openxmlformats.org/officeDocument/2006/relationships/hyperlink" Target="https://doi.org/10.1038/s41598-024-84656-x" TargetMode="External"/><Relationship Id="rId255" Type="http://schemas.openxmlformats.org/officeDocument/2006/relationships/hyperlink" Target="https://doi.org/10.1055/s-0029-1240940" TargetMode="External"/><Relationship Id="rId199" Type="http://schemas.openxmlformats.org/officeDocument/2006/relationships/hyperlink" Target="https://doi.org/10.1055/s-0031-1296709" TargetMode="External"/><Relationship Id="rId227" Type="http://schemas.openxmlformats.org/officeDocument/2006/relationships/hyperlink" Target="https://doi.org/10.1055/s-0032-1328324" TargetMode="External"/><Relationship Id="rId307" Type="http://schemas.openxmlformats.org/officeDocument/2006/relationships/hyperlink" Target="https://doi.org/10.1055/s-0035-1546125" TargetMode="External"/><Relationship Id="rId261" Type="http://schemas.openxmlformats.org/officeDocument/2006/relationships/hyperlink" Target="https://doi.org/10.1055/s-2006-957708" TargetMode="External"/><Relationship Id="rId119" Type="http://schemas.openxmlformats.org/officeDocument/2006/relationships/hyperlink" Target="https://doi.org/10.1073/pnas.1413127112" TargetMode="External"/><Relationship Id="rId357" Type="http://schemas.openxmlformats.org/officeDocument/2006/relationships/hyperlink" Target="https://doi.org/10.1074/jbc.M803090200" TargetMode="External"/><Relationship Id="rId311" Type="http://schemas.openxmlformats.org/officeDocument/2006/relationships/hyperlink" Target="https://doi.org/10.1080/03079457.2012.714459" TargetMode="External"/><Relationship Id="rId353" Type="http://schemas.openxmlformats.org/officeDocument/2006/relationships/hyperlink" Target="https://doi.org/10.1080/10286020.2018.1543281" TargetMode="External"/><Relationship Id="rId145" Type="http://schemas.openxmlformats.org/officeDocument/2006/relationships/hyperlink" Target="https://doi.org/10.1080/13880200490902482" TargetMode="External"/><Relationship Id="rId191" Type="http://schemas.openxmlformats.org/officeDocument/2006/relationships/hyperlink" Target="https://doi.org/10.1080/14786410701869564" TargetMode="External"/><Relationship Id="rId333" Type="http://schemas.openxmlformats.org/officeDocument/2006/relationships/hyperlink" Target="https://doi.org/10.1093/jas/skz258.458" TargetMode="External"/><Relationship Id="rId339" Type="http://schemas.openxmlformats.org/officeDocument/2006/relationships/hyperlink" Target="https://doi.org/10.1093/jxb/erz220" TargetMode="External"/><Relationship Id="rId205" Type="http://schemas.openxmlformats.org/officeDocument/2006/relationships/hyperlink" Target="https://doi.org/10.1093/pcp/pcw118" TargetMode="External"/><Relationship Id="rId225" Type="http://schemas.openxmlformats.org/officeDocument/2006/relationships/hyperlink" Target="https://doi.org/10.1105/tpc.114.134486" TargetMode="External"/><Relationship Id="rId201" Type="http://schemas.openxmlformats.org/officeDocument/2006/relationships/hyperlink" Target="https://doi.org/10.1111/nph.12207" TargetMode="External"/><Relationship Id="rId285" Type="http://schemas.openxmlformats.org/officeDocument/2006/relationships/hyperlink" Target="https://doi.org/10.1111/nph.14789" TargetMode="External"/><Relationship Id="rId111" Type="http://schemas.openxmlformats.org/officeDocument/2006/relationships/hyperlink" Target="https://doi.org/10.1111/nph.17351" TargetMode="External"/><Relationship Id="rId139" Type="http://schemas.openxmlformats.org/officeDocument/2006/relationships/hyperlink" Target="https://doi.org/10.1111/pbi.13974" TargetMode="External"/><Relationship Id="rId235" Type="http://schemas.openxmlformats.org/officeDocument/2006/relationships/hyperlink" Target="https://doi.org/10.1111/plb.13242" TargetMode="External"/><Relationship Id="rId87" Type="http://schemas.openxmlformats.org/officeDocument/2006/relationships/hyperlink" Target="https://doi.org/10.1128/AAC.02002-15" TargetMode="External"/><Relationship Id="rId263" Type="http://schemas.openxmlformats.org/officeDocument/2006/relationships/hyperlink" Target="https://doi.org/10.1128/AAC.02137-20" TargetMode="External"/><Relationship Id="rId265" Type="http://schemas.openxmlformats.org/officeDocument/2006/relationships/hyperlink" Target="https://doi.org/10.1128/msphere.00371-24" TargetMode="External"/><Relationship Id="rId233" Type="http://schemas.openxmlformats.org/officeDocument/2006/relationships/hyperlink" Target="https://doi.org/10.1155/2012/727032" TargetMode="External"/><Relationship Id="rId219" Type="http://schemas.openxmlformats.org/officeDocument/2006/relationships/hyperlink" Target="https://doi.org/10.1155/2014/825370" TargetMode="External"/><Relationship Id="rId167" Type="http://schemas.openxmlformats.org/officeDocument/2006/relationships/hyperlink" Target="https://doi.org/10.1155/2015/247685" TargetMode="External"/><Relationship Id="rId171" Type="http://schemas.openxmlformats.org/officeDocument/2006/relationships/hyperlink" Target="https://doi.org/10.1155/2016/7314971" TargetMode="External"/><Relationship Id="rId71" Type="http://schemas.openxmlformats.org/officeDocument/2006/relationships/hyperlink" Target="https://doi.org/10.1155/2016/9147096" TargetMode="External"/><Relationship Id="rId69" Type="http://schemas.openxmlformats.org/officeDocument/2006/relationships/hyperlink" Target="https://doi.org/10.1155/2016/9521349" TargetMode="External"/><Relationship Id="rId61" Type="http://schemas.openxmlformats.org/officeDocument/2006/relationships/hyperlink" Target="https://doi.org/10.1155/2020/4950196" TargetMode="External"/><Relationship Id="rId249" Type="http://schemas.openxmlformats.org/officeDocument/2006/relationships/hyperlink" Target="https://doi.org/10.1177/1934578X0900400622" TargetMode="External"/><Relationship Id="rId327" Type="http://schemas.openxmlformats.org/officeDocument/2006/relationships/hyperlink" Target="https://doi.org/10.1186/1471-2164-10-465" TargetMode="External"/><Relationship Id="rId239" Type="http://schemas.openxmlformats.org/officeDocument/2006/relationships/hyperlink" Target="https://doi.org/10.1186/1471-2229-11-45" TargetMode="External"/><Relationship Id="rId83" Type="http://schemas.openxmlformats.org/officeDocument/2006/relationships/hyperlink" Target="https://doi.org/10.1186/s12917-024-03983-3" TargetMode="External"/><Relationship Id="rId169" Type="http://schemas.openxmlformats.org/officeDocument/2006/relationships/hyperlink" Target="https://doi.org/10.1186/s13071-025-07018-0" TargetMode="External"/><Relationship Id="rId247" Type="http://schemas.openxmlformats.org/officeDocument/2006/relationships/hyperlink" Target="https://doi.org/10.1186/s13104-022-06135-8" TargetMode="External"/><Relationship Id="rId299" Type="http://schemas.openxmlformats.org/officeDocument/2006/relationships/hyperlink" Target="https://doi.org/10.1248/bpb.35.29" TargetMode="External"/><Relationship Id="rId121" Type="http://schemas.openxmlformats.org/officeDocument/2006/relationships/hyperlink" Target="https://doi.org/10.1371/journal.pone.0052746" TargetMode="External"/><Relationship Id="rId137" Type="http://schemas.openxmlformats.org/officeDocument/2006/relationships/hyperlink" Target="https://doi.org/10.1371/journal.pone.0240874" TargetMode="External"/><Relationship Id="rId75" Type="http://schemas.openxmlformats.org/officeDocument/2006/relationships/hyperlink" Target="https://doi.org/10.1371/journal.pone.0305155" TargetMode="External"/><Relationship Id="rId341" Type="http://schemas.openxmlformats.org/officeDocument/2006/relationships/hyperlink" Target="https://doi.org/10.1371/journal.pone.0322835" TargetMode="External"/><Relationship Id="rId81" Type="http://schemas.openxmlformats.org/officeDocument/2006/relationships/hyperlink" Target="https://doi.org/10.1371/journal.pone.0330682" TargetMode="External"/><Relationship Id="rId129" Type="http://schemas.openxmlformats.org/officeDocument/2006/relationships/hyperlink" Target="https://doi.org/10.1371/journal.pone.0331186" TargetMode="External"/><Relationship Id="rId237" Type="http://schemas.openxmlformats.org/officeDocument/2006/relationships/hyperlink" Target="https://doi.org/10.14202/vetworld.2023.1141-1153" TargetMode="External"/><Relationship Id="rId335" Type="http://schemas.openxmlformats.org/officeDocument/2006/relationships/hyperlink" Target="https://doi.org/10.14334/jitv.v22i4.1622" TargetMode="External"/><Relationship Id="rId135" Type="http://schemas.openxmlformats.org/officeDocument/2006/relationships/hyperlink" Target="https://doi.org/10.1515/znc-2015-0109" TargetMode="External"/><Relationship Id="rId211" Type="http://schemas.openxmlformats.org/officeDocument/2006/relationships/hyperlink" Target="https://doi.org/10.1590/0074-02760140129" TargetMode="External"/><Relationship Id="rId113" Type="http://schemas.openxmlformats.org/officeDocument/2006/relationships/hyperlink" Target="https://doi.org/10.1603/0022-0493-94.1.167" TargetMode="External"/><Relationship Id="rId89" Type="http://schemas.openxmlformats.org/officeDocument/2006/relationships/hyperlink" Target="https://doi.org/10.1645/GE-1501.1" TargetMode="External"/><Relationship Id="rId155" Type="http://schemas.openxmlformats.org/officeDocument/2006/relationships/hyperlink" Target="https://doi.org/10.2174/1568026623666230914104141" TargetMode="External"/><Relationship Id="rId79" Type="http://schemas.openxmlformats.org/officeDocument/2006/relationships/hyperlink" Target="https://doi.org/10.26508/lsa.202101237" TargetMode="External"/><Relationship Id="rId279" Type="http://schemas.openxmlformats.org/officeDocument/2006/relationships/hyperlink" Target="https://doi.org/10.2987/12-6275R.1" TargetMode="External"/><Relationship Id="rId269" Type="http://schemas.openxmlformats.org/officeDocument/2006/relationships/hyperlink" Target="https://doi.org/10.3389/fpls.2016.00638" TargetMode="External"/><Relationship Id="rId267" Type="http://schemas.openxmlformats.org/officeDocument/2006/relationships/hyperlink" Target="https://doi.org/10.3389/fpls.2016.01430" TargetMode="External"/><Relationship Id="rId133" Type="http://schemas.openxmlformats.org/officeDocument/2006/relationships/hyperlink" Target="https://doi.org/10.3389/fpls.2017.00723" TargetMode="External"/><Relationship Id="rId117" Type="http://schemas.openxmlformats.org/officeDocument/2006/relationships/hyperlink" Target="https://doi.org/10.3389/fpls.2019.00984" TargetMode="External"/><Relationship Id="rId229" Type="http://schemas.openxmlformats.org/officeDocument/2006/relationships/hyperlink" Target="https://doi.org/10.3390/ani10020219" TargetMode="External"/><Relationship Id="rId97" Type="http://schemas.openxmlformats.org/officeDocument/2006/relationships/hyperlink" Target="https://doi.org/10.3390/biology14121636" TargetMode="External"/><Relationship Id="rId319" Type="http://schemas.openxmlformats.org/officeDocument/2006/relationships/hyperlink" Target="https://doi.org/10.3390/cells9010202" TargetMode="External"/><Relationship Id="rId313" Type="http://schemas.openxmlformats.org/officeDocument/2006/relationships/hyperlink" Target="https://doi.org/10.3390/foods10010065" TargetMode="External"/><Relationship Id="rId283" Type="http://schemas.openxmlformats.org/officeDocument/2006/relationships/hyperlink" Target="https://doi.org/10.3390/ijms232314903" TargetMode="External"/><Relationship Id="rId123" Type="http://schemas.openxmlformats.org/officeDocument/2006/relationships/hyperlink" Target="https://doi.org/10.3390/insects17080837" TargetMode="External"/><Relationship Id="rId297" Type="http://schemas.openxmlformats.org/officeDocument/2006/relationships/hyperlink" Target="https://doi.org/10.3390/medicines4020038" TargetMode="External"/><Relationship Id="rId251" Type="http://schemas.openxmlformats.org/officeDocument/2006/relationships/hyperlink" Target="https://doi.org/10.3390/medicines4030068" TargetMode="External"/><Relationship Id="rId337"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53" Type="http://schemas.openxmlformats.org/officeDocument/2006/relationships/hyperlink" Target="https://doi.org/10.3390/molecules29061359" TargetMode="External"/><Relationship Id="rId187" Type="http://schemas.openxmlformats.org/officeDocument/2006/relationships/hyperlink" Target="https://doi.org/10.3390/molecules30163326" TargetMode="External"/><Relationship Id="rId85" Type="http://schemas.openxmlformats.org/officeDocument/2006/relationships/hyperlink" Target="https://doi.org/10.3390/pathogens11091065" TargetMode="External"/><Relationship Id="rId77" Type="http://schemas.openxmlformats.org/officeDocument/2006/relationships/hyperlink" Target="https://doi.org/10.3390/pathogens13060509" TargetMode="External"/><Relationship Id="rId115" Type="http://schemas.openxmlformats.org/officeDocument/2006/relationships/hyperlink" Target="https://doi.org/10.3390/pathogens14020105" TargetMode="External"/><Relationship Id="rId143" Type="http://schemas.openxmlformats.org/officeDocument/2006/relationships/hyperlink" Target="https://doi.org/10.3390/pathogens14121251" TargetMode="External"/><Relationship Id="rId349" Type="http://schemas.openxmlformats.org/officeDocument/2006/relationships/hyperlink" Target="https://doi.org/10.3390/plants11131627" TargetMode="External"/><Relationship Id="rId149" Type="http://schemas.openxmlformats.org/officeDocument/2006/relationships/hyperlink" Target="https://doi.org/10.3390/plants12040820" TargetMode="External"/><Relationship Id="rId359" Type="http://schemas.openxmlformats.org/officeDocument/2006/relationships/hyperlink" Target="https://doi.org/10.3390/plants12193422" TargetMode="External"/><Relationship Id="rId223" Type="http://schemas.openxmlformats.org/officeDocument/2006/relationships/hyperlink" Target="https://doi.org/10.3390/vetsci12100950" TargetMode="External"/><Relationship Id="rId281" Type="http://schemas.openxmlformats.org/officeDocument/2006/relationships/hyperlink" Target="https://doi.org/10.4238/2012.September.12.13" TargetMode="External"/><Relationship Id="rId345" Type="http://schemas.openxmlformats.org/officeDocument/2006/relationships/hyperlink" Target="https://doi.org/10.5152/tpd.2011.03" TargetMode="External"/><Relationship Id="rId65" Type="http://schemas.openxmlformats.org/officeDocument/2006/relationships/hyperlink" Target="https://doi.org/10.5281/zenodo.10887904" TargetMode="External"/><Relationship Id="rId277" Type="http://schemas.openxmlformats.org/officeDocument/2006/relationships/hyperlink" Target="https://doi.org/10.5897/JMPR.9000085" TargetMode="External"/><Relationship Id="rId287"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5" Type="http://schemas.openxmlformats.org/officeDocument/2006/relationships/hyperlink" Target="https://pubmed.ncbi.nlm.nih.gov/10626375/" TargetMode="External"/><Relationship Id="rId207" Type="http://schemas.openxmlformats.org/officeDocument/2006/relationships/hyperlink" Target="https://pubmed.ncbi.nlm.nih.gov/11217106/" TargetMode="External"/><Relationship Id="rId203" Type="http://schemas.openxmlformats.org/officeDocument/2006/relationships/hyperlink" Target="https://pubmed.ncbi.nlm.nih.gov/11317598/" TargetMode="External"/><Relationship Id="rId231" Type="http://schemas.openxmlformats.org/officeDocument/2006/relationships/hyperlink" Target="https://pubmed.ncbi.nlm.nih.gov/22347230/" TargetMode="External"/><Relationship Id="rId257" Type="http://schemas.openxmlformats.org/officeDocument/2006/relationships/hyperlink" Target="https://pubmed.ncbi.nlm.nih.gov/22347275/" TargetMode="External"/><Relationship Id="rId221" Type="http://schemas.openxmlformats.org/officeDocument/2006/relationships/hyperlink" Target="https://pubmed.ncbi.nlm.nih.gov/25632489/" TargetMode="External"/><Relationship Id="rId217" Type="http://schemas.openxmlformats.org/officeDocument/2006/relationships/hyperlink" Target="https://pubmed.ncbi.nlm.nih.gov/25901169/" TargetMode="External"/><Relationship Id="rId185" Type="http://schemas.openxmlformats.org/officeDocument/2006/relationships/hyperlink" Target="https://www.ncbi.nlm.nih.gov/pubmed/26691254" TargetMode="External"/><Relationship Id="rId179" Type="http://schemas.openxmlformats.org/officeDocument/2006/relationships/hyperlink" Target="https://www.ncbi.nlm.nih.gov/pubmed/30807041" TargetMode="External"/><Relationship Id="rId159" Type="http://schemas.openxmlformats.org/officeDocument/2006/relationships/hyperlink" Target="https://www.ncbi.nlm.nih.gov/pubmed/716253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2026-09-04T05:28:36Z</dcterms:created>
  <dcterms:modified xsi:type="dcterms:W3CDTF">2026-09-04T05:28:36Z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