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541 sources, 556 source-linked evidence records, 132 antiparasitic records, 19 parasite–protein interaction records, 179 compound/specimen records, and 410 audited article claims; 94 sources and 109 linked evidence rows have completed full-text verification, while 19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the updateable Terpedia archive.</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1"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Start w:id="10" w:name="position-relative-to-prior-reviews"/>
    <w:p>
      <w:pPr>
        <w:pStyle w:val="Heading3"/>
        <w:spacing w:before="0" w:after="120" w:line="264" w:lineRule="auto"/>
      </w:pPr>
      <w:r>
        <w:t xml:space="preserve">1.1 Position relative to prior reviews</w:t>
      </w:r>
    </w:p>
    <w:p>
      <w:pPr>
        <w:pStyle w:val="FirstParagraph"/>
        <w:spacing w:before="0" w:after="120" w:line="264" w:lineRule="auto"/>
      </w:pPr>
      <w:r>
        <w:t xml:space="preserve">The contribution is best understood as an integration and audit layer over established review literatures, not as a replacement for them.</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Prior synthesis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Principal contribution</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Extension made here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Abad et al. (2012); Pandey and Singh (2017)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Genus-level essential-oil composition and reported biological activities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less-volatile terpenoids, specimen/preparation fields, parasite-stage stratification, and explicit mixture-versus-constituent attribution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Ivanescu et al. (2015)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Sesquiterpene-lactone chemistry, analysis, and biological-activity context</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Links structure-confirmed chemistry to pathway, compartment, host-control, and target-evidence levels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Trendafilova et al. (2021)</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Edible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species and selected sesquiterpene lactones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Separates edible-species context from malaria and wormwood vermifuge evidence and records preparation-specific boundaries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Hussain et al. (2024)</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Broad traditional-use, phytochemical, pharmacological, and toxicological synthesis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a frozen, source-linked evidence registry, claim audit, provisional appraisal, and bounded comparative-genomics diagnostic</w:t>
            </w:r>
          </w:p>
        </w:tc>
      </w:tr>
    </w:tbl>
    <w:p>
      <w:pPr>
        <w:pStyle w:val="BodyText"/>
        <w:spacing w:before="0" w:after="120" w:line="264" w:lineRule="auto"/>
      </w:pPr>
      <w:r>
        <w:t xml:space="preserve">This comparison also explains the manuscript’s deliberate restraint: the review literature establishes a substantial knowledge base, but it does not make an oil profile equivalent to a purified exposure, a pathway homolog equivalent to native flux, or an</w:t>
      </w:r>
      <w:r>
        <w:t xml:space="preserve"> </w:t>
      </w:r>
      <w:r>
        <w:rPr>
          <w:i/>
          <w:iCs/>
        </w:rPr>
        <w:t xml:space="preserve">A. absinthium</w:t>
      </w:r>
      <w:r>
        <w:t xml:space="preserve"> </w:t>
      </w:r>
      <w:r>
        <w:t xml:space="preserve">extract equivalent to an artemisinin-containing</w:t>
      </w:r>
      <w:r>
        <w:t xml:space="preserve"> </w:t>
      </w:r>
      <w:r>
        <w:rPr>
          <w:i/>
          <w:iCs/>
        </w:rPr>
        <w:t xml:space="preserve">A. annua</w:t>
      </w:r>
      <w:r>
        <w:t xml:space="preserve"> </w:t>
      </w:r>
      <w:r>
        <w:t xml:space="preserve">preparation</w:t>
      </w:r>
      <w:r>
        <w:t xml:space="preserve"> </w:t>
      </w:r>
      <w:r>
        <w:t xml:space="preserve">(Abad et al. 2012; Pandey and Singh 2017; Ivanescu, Miron, and Corciova 2015; Trendafilova et al. 2021; M. Hussain et al. 2024)</w:t>
      </w:r>
      <w:r>
        <w:t xml:space="preserve">.</w:t>
      </w:r>
    </w:p>
    <w:bookmarkEnd w:id="10"/>
    <w:bookmarkEnd w:id="11"/>
    <w:bookmarkStart w:id="14" w:name="review-scope-and-evidence-framework"/>
    <w:p>
      <w:pPr>
        <w:pStyle w:val="Heading2"/>
        <w:spacing w:before="0" w:after="120" w:line="264" w:lineRule="auto"/>
      </w:pPr>
      <w:r>
        <w:t xml:space="preserve">2. Review scope and evidence framework</w:t>
      </w:r>
    </w:p>
    <w:bookmarkStart w:id="12"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113 unique antiparasitic sources representing 132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Full-text verification now covers 94 publicly accessible, associated-supplementary, or publisher-indexed antiparasitic sources and 109 linked evidence rows; 19 queue sources remain unverified,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the</w:t>
      </w:r>
      <w:r>
        <w:t xml:space="preserve"> </w:t>
      </w:r>
      <w:r>
        <w:rPr>
          <w:i/>
          <w:iCs/>
        </w:rPr>
        <w:t xml:space="preserve">A. absinthium</w:t>
      </w:r>
      <w:r>
        <w:t xml:space="preserve">/</w:t>
      </w:r>
      <w:r>
        <w:rPr>
          <w:i/>
          <w:iCs/>
        </w:rPr>
        <w:t xml:space="preserve">H. contortus</w:t>
      </w:r>
      <w:r>
        <w:t xml:space="preserve"> </w:t>
      </w:r>
      <w:r>
        <w:t xml:space="preserve">comparison and two 2026</w:t>
      </w:r>
      <w:r>
        <w:t xml:space="preserve"> </w:t>
      </w:r>
      <w:r>
        <w:rPr>
          <w:i/>
          <w:iCs/>
        </w:rPr>
        <w:t xml:space="preserve">A. annua</w:t>
      </w:r>
      <w:r>
        <w:t xml:space="preserve"> </w:t>
      </w:r>
      <w:r>
        <w:t xml:space="preserve">malaria records are retained at indexed article/abstract resolution with exact effect, dose, assay, or reconstitution details unresolved, and the 2025</w:t>
      </w:r>
      <w:r>
        <w:t xml:space="preserve"> </w:t>
      </w:r>
      <w:r>
        <w:rPr>
          <w:i/>
          <w:iCs/>
        </w:rPr>
        <w:t xml:space="preserve">A. cina</w:t>
      </w:r>
      <w:r>
        <w:t xml:space="preserve"> </w:t>
      </w:r>
      <w:r>
        <w:t xml:space="preserve">ewe trial is retained with chemistry and combined-treatment interpretation unresolved; the newly verified</w:t>
      </w:r>
      <w:r>
        <w:t xml:space="preserve"> </w:t>
      </w:r>
      <w:r>
        <w:rPr>
          <w:i/>
          <w:iCs/>
        </w:rPr>
        <w:t xml:space="preserve">A. sieberi</w:t>
      </w:r>
      <w:r>
        <w:t xml:space="preserve"> </w:t>
      </w:r>
      <w:r>
        <w:t xml:space="preserve">coccidiosis study retains extract-level attribution and limited safety/PK data, the newly verified</w:t>
      </w:r>
      <w:r>
        <w:t xml:space="preserve"> </w:t>
      </w:r>
      <w:r>
        <w:rPr>
          <w:i/>
          <w:iCs/>
        </w:rPr>
        <w:t xml:space="preserve">A. annua</w:t>
      </w:r>
      <w:r>
        <w:t xml:space="preserve"> </w:t>
      </w:r>
      <w:r>
        <w:t xml:space="preserve">coccidiosis study retains unresolved extract chemistry and small-sample limitations, the newly verified</w:t>
      </w:r>
      <w:r>
        <w:t xml:space="preserve"> </w:t>
      </w:r>
      <w:r>
        <w:rPr>
          <w:i/>
          <w:iCs/>
        </w:rPr>
        <w:t xml:space="preserve">A. annua</w:t>
      </w:r>
      <w:r>
        <w:t xml:space="preserve">/</w:t>
      </w:r>
      <w:r>
        <w:rPr>
          <w:i/>
          <w:iCs/>
        </w:rPr>
        <w:t xml:space="preserve">H. meleagridis</w:t>
      </w:r>
      <w:r>
        <w:t xml:space="preserve"> </w:t>
      </w:r>
      <w:r>
        <w:t xml:space="preserve">study provides a strong in-vitro/in-vivo discordance control but retains unresolved extract chemistry and a high-dose toxicity caveat, the newly verified</w:t>
      </w:r>
      <w:r>
        <w:t xml:space="preserve"> </w:t>
      </w:r>
      <w:r>
        <w:rPr>
          <w:i/>
          <w:iCs/>
        </w:rPr>
        <w:t xml:space="preserve">A. cina</w:t>
      </w:r>
      <w:r>
        <w:t xml:space="preserve">/</w:t>
      </w:r>
      <w:r>
        <w:rPr>
          <w:i/>
          <w:iCs/>
        </w:rPr>
        <w:t xml:space="preserve">H. contortus</w:t>
      </w:r>
      <w:r>
        <w:t xml:space="preserve"> </w:t>
      </w:r>
      <w:r>
        <w:t xml:space="preserve">study retains publisher-preview-only quantitative eligibility, unresolved extract chemistry, and a response-biomarker rather than direct-target interpretation, the associated</w:t>
      </w:r>
      <w:r>
        <w:t xml:space="preserve"> </w:t>
      </w:r>
      <w:r>
        <w:rPr>
          <w:i/>
          <w:iCs/>
        </w:rPr>
        <w:t xml:space="preserve">A. khorassanica</w:t>
      </w:r>
      <w:r>
        <w:t xml:space="preserve"> </w:t>
      </w:r>
      <w:r>
        <w:t xml:space="preserve">STL supplementary record retains an inaccessible main-article gate, the</w:t>
      </w:r>
      <w:r>
        <w:t xml:space="preserve"> </w:t>
      </w:r>
      <w:r>
        <w:rPr>
          <w:i/>
          <w:iCs/>
        </w:rPr>
        <w:t xml:space="preserve">A. indica</w:t>
      </w:r>
      <w:r>
        <w:t xml:space="preserve"> </w:t>
      </w:r>
      <w:r>
        <w:t xml:space="preserve">electronic reprint retains mixture-level attribution and partial host-control limits, and the white-wormwood poultry study retains preparation-specific activity without named-constituent attribution.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and open full-text queue rather than being treated as included studies. No pooled efficacy estimate is reported while these eligibility and harmonization gates remain open.</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2"/>
    <w:bookmarkStart w:id="13"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3"/>
    <w:bookmarkEnd w:id="14"/>
    <w:bookmarkStart w:id="18" w:name="Xd5cc3a80cb866f42efa343392fb67883f7da0bb"/>
    <w:p>
      <w:pPr>
        <w:pStyle w:val="Heading2"/>
        <w:spacing w:before="0" w:after="120" w:line="264" w:lineRule="auto"/>
      </w:pPr>
      <w:r>
        <w:t xml:space="preserve">3. From precursor supply to chemical phenotype</w:t>
      </w:r>
    </w:p>
    <w:bookmarkStart w:id="15"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5"/>
    <w:bookmarkStart w:id="16"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6"/>
    <w:bookmarkStart w:id="17"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7"/>
    <w:bookmarkEnd w:id="18"/>
    <w:bookmarkStart w:id="19"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9"/>
    <w:bookmarkStart w:id="25" w:name="Xf5fc4178821c20f4dfe44d001d2065628e9c114"/>
    <w:p>
      <w:pPr>
        <w:pStyle w:val="Heading2"/>
        <w:spacing w:before="0" w:after="120" w:line="264" w:lineRule="auto"/>
      </w:pPr>
      <w:r>
        <w:t xml:space="preserve">5. Comparative evolutionary genomics: what is supported</w:t>
      </w:r>
    </w:p>
    <w:bookmarkStart w:id="20"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(B. 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20"/>
    <w:bookmarkStart w:id="24"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2" name="Picture"/>
            <a:graphic>
              <a:graphicData uri="http://schemas.openxmlformats.org/drawingml/2006/picture">
                <pic:pic>
                  <pic:nvPicPr>
                    <pic:cNvPr descr="figures/figure-1-pathway.png" id="23" name="Picture"/>
                    <pic:cNvPicPr>
                      <a:picLocks noChangeArrowheads="1" noChangeAspect="1"/>
                    </pic:cNvPicPr>
                  </pic:nvPicPr>
                  <pic:blipFill>
                    <a:blip r:embed="rId21"/>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4"/>
    <w:bookmarkEnd w:id="25"/>
    <w:bookmarkStart w:id="30" w:name="antiparasitic-evidence"/>
    <w:p>
      <w:pPr>
        <w:pStyle w:val="Heading2"/>
        <w:spacing w:before="0" w:after="120" w:line="264" w:lineRule="auto"/>
      </w:pPr>
      <w:r>
        <w:t xml:space="preserve">6. Antiparasitic evidence</w:t>
      </w:r>
    </w:p>
    <w:bookmarkStart w:id="26"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19-record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132 antiparasitic records. Twenty-one records had defined or purified chemistry, 37 had a profiled mixture, and 74 retained crude or unresolved attribution; 88 reported direct in-vitro parasite/vector assays, 40 included an in-vivo or organismal endpoint, and four were indirect or surrogate records, including three hemozoin assays. Explicit host/selectivity controls were present in 14 records, partial controls in 59, and absent or unresolved in 59. Only three records reached the E4/E5 functional-target-class level through the linked interaction map; 24 were hypothesis/stage-mechanism level and 105 were phenotype-only or unresolved. The overall appraisal therefore yielded 28 B-level characterized phenotypes and 104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6"/>
    <w:bookmarkStart w:id="27"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 A publisher-indexed 2026 seasonal metabolomics study similarly characterized 103</w:t>
      </w:r>
      <w:r>
        <w:t xml:space="preserve"> </w:t>
      </w:r>
      <w:r>
        <w:rPr>
          <w:i/>
          <w:iCs/>
        </w:rPr>
        <w:t xml:space="preserve">A. annua</w:t>
      </w:r>
      <w:r>
        <w:t xml:space="preserve"> </w:t>
      </w:r>
      <w:r>
        <w:t xml:space="preserve">constituents across sesquiterpene, alkaloid, flavonoid, and coumarin classes; April samples reportedly had stronger activity despite lower artemisinin, with seven candidate enhancers and reported potentiation by compounds 69 and 90. Because candidate identities, exact concentrations, parasite assay details, and reconstitution tables remain unresolved, the result is a seasonal screening lead rather than proof of terpene-only synergy</w:t>
      </w:r>
      <w:r>
        <w:t xml:space="preserve"> </w:t>
      </w:r>
      <w:r>
        <w:t xml:space="preserve">(J. Zhang et al. 2026)</w:t>
      </w:r>
      <w:r>
        <w:t xml:space="preserve">.</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Full-text verification of the Gruessner–Weathers comparison provides a more demanding resistance and matrix control. Voucher-authenticated</w:t>
      </w:r>
      <w:r>
        <w:t xml:space="preserve"> </w:t>
      </w:r>
      <w:r>
        <w:rPr>
          <w:i/>
          <w:iCs/>
        </w:rPr>
        <w:t xml:space="preserve">A. annua</w:t>
      </w:r>
      <w:r>
        <w:t xml:space="preserve"> </w:t>
      </w:r>
      <w:r>
        <w:t xml:space="preserve">SAM leaves contained 15.9 mg/g dry-weight artemisinin, whereas</w:t>
      </w:r>
      <w:r>
        <w:t xml:space="preserve"> </w:t>
      </w:r>
      <w:r>
        <w:rPr>
          <w:i/>
          <w:iCs/>
        </w:rPr>
        <w:t xml:space="preserve">A. afra</w:t>
      </w:r>
      <w:r>
        <w:t xml:space="preserve"> </w:t>
      </w:r>
      <w:r>
        <w:t xml:space="preserve">SEN contained 0.037 mg/g; dichloromethane, methanol, and tea preparations were normalized by artemisinin and tested against</w:t>
      </w:r>
      <w:r>
        <w:t xml:space="preserve"> </w:t>
      </w:r>
      <w:r>
        <w:rPr>
          <w:i/>
          <w:iCs/>
        </w:rPr>
        <w:t xml:space="preserve">P. falciparum</w:t>
      </w:r>
      <w:r>
        <w:t xml:space="preserve"> </w:t>
      </w:r>
      <w:r>
        <w:t xml:space="preserve">3D7, MRA1252/MRA1240, and K13 R539T Cam3.II/Cam3.IIrev strains. Across 72-hour growth assays, activity tracked artemisinin concentration more closely than total flavonoid content. In 6-hour ring-stage survival assays, extracts did not show robust superiority to artemisinin derivatives in the resistant background; differences narrowed at 8 hours and were no longer detectable after 24 hours. Pooled malaria-exposed sera also inhibited parasite growth, but the study did not demonstrate a serum–botanical interaction or identify a non-artemisinin terpene. This is therefore a stage-, strain-, and exposure-qualified artemisinin-centered matrix result, not proof of generic terpene synergy, host-mediated efficacy, or clinical transmission control</w:t>
      </w:r>
      <w:r>
        <w:t xml:space="preserve"> </w:t>
      </w:r>
      <w:r>
        <w:t xml:space="preserve">(Gruessner and Weathers 2021)</w:t>
      </w:r>
      <w:r>
        <w:t xml:space="preserve">.</w:t>
      </w:r>
    </w:p>
    <w:p>
      <w:pPr>
        <w:pStyle w:val="BodyText"/>
        <w:spacing w:before="0" w:after="120" w:line="264" w:lineRule="auto"/>
      </w:pPr>
      <w:r>
        <w:t xml:space="preserve">The malaria comparison also includes a full-text</w:t>
      </w:r>
      <w:r>
        <w:t xml:space="preserve"> </w:t>
      </w:r>
      <w:r>
        <w:rPr>
          <w:i/>
          <w:iCs/>
        </w:rPr>
        <w:t xml:space="preserve">A. indica</w:t>
      </w:r>
      <w:r>
        <w:t xml:space="preserve"> </w:t>
      </w:r>
      <w:r>
        <w:t xml:space="preserve">oil/extract boundary control. No artemisinin was detected in the tested solvent extracts at a 30 ng/mL limit; the hydrodistilled oil contained 92 detected constituents, including camphor (13.0%), caryophyllene oxide (10.87%), alpha-thujone (7.37%), and borneol (6.97%). Against multidrug-resistant blood-stage</w:t>
      </w:r>
      <w:r>
        <w:t xml:space="preserve"> </w:t>
      </w:r>
      <w:r>
        <w:rPr>
          <w:i/>
          <w:iCs/>
        </w:rPr>
        <w:t xml:space="preserve">P. falciparum</w:t>
      </w:r>
      <w:r>
        <w:t xml:space="preserve">, the strongest solvent extracts had IC50 values of 1.8–2.4 microgram/mL, the essential oil 9.3 microgram/mL, and the hot-water infusion 20.0 microgram/mL; preparation-dependent inhibition of recombinant PfFabI, PfFabG, and PfFabZ and an L6 mammalian-cell counterassay were also reported. This supports a preparation-specific artemisinin-negative mixture phenotype, not a causal camphor, caryophyllene oxide, or other terpene claim</w:t>
      </w:r>
      <w:r>
        <w:t xml:space="preserve"> </w:t>
      </w:r>
      <w:r>
        <w:t xml:space="preserve">(Tasdemir et al. 2015)</w:t>
      </w:r>
      <w:r>
        <w:t xml:space="preserve">. A separate full-text chemistry control used authenticated</w:t>
      </w:r>
      <w:r>
        <w:t xml:space="preserve"> </w:t>
      </w:r>
      <w:r>
        <w:rPr>
          <w:i/>
          <w:iCs/>
        </w:rPr>
        <w:t xml:space="preserve">A. indica</w:t>
      </w:r>
      <w:r>
        <w:t xml:space="preserve"> </w:t>
      </w:r>
      <w:r>
        <w:t xml:space="preserve">stems and activity-guided silica fractionation to yield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(Tasdemir et al. 2015; 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(F. 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 A second indexed 2026</w:t>
      </w:r>
      <w:r>
        <w:t xml:space="preserve"> </w:t>
      </w:r>
      <w:r>
        <w:rPr>
          <w:i/>
          <w:iCs/>
        </w:rPr>
        <w:t xml:space="preserve">A. annua</w:t>
      </w:r>
      <w:r>
        <w:t xml:space="preserve"> </w:t>
      </w:r>
      <w:r>
        <w:t xml:space="preserve">extract study found no in-vitro synergy with artemisinin at 150 nM against Pf3D7, but a biphasic</w:t>
      </w:r>
      <w:r>
        <w:t xml:space="preserve"> </w:t>
      </w:r>
      <w:r>
        <w:rPr>
          <w:i/>
          <w:iCs/>
        </w:rPr>
        <w:t xml:space="preserve">P. yoelii</w:t>
      </w:r>
      <w:r>
        <w:t xml:space="preserve"> </w:t>
      </w:r>
      <w:r>
        <w:t xml:space="preserve">mouse matrix effect with higher early artemisinin exposure; chrysosplenetin was isolated as a candidate component, but it is a flavonoid rather than a terpene and the indexed record does not establish direct parasite targeting or clinical efficacy</w:t>
      </w:r>
      <w:r>
        <w:t xml:space="preserve"> </w:t>
      </w:r>
      <w:r>
        <w:t xml:space="preserve">(K. Xu et al. 2026)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(A. 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A separate open-access chicken study strengthens the coccidiosis comparison. Thirty-five Cobb broilers were challenged with 2,000</w:t>
      </w:r>
      <w:r>
        <w:t xml:space="preserve"> </w:t>
      </w:r>
      <w:r>
        <w:rPr>
          <w:i/>
          <w:iCs/>
        </w:rPr>
        <w:t xml:space="preserve">E. tenella</w:t>
      </w:r>
      <w:r>
        <w:t xml:space="preserve"> </w:t>
      </w:r>
      <w:r>
        <w:t xml:space="preserve">oocysts and treated for eight days with a petroleum-ether</w:t>
      </w:r>
      <w:r>
        <w:t xml:space="preserve"> </w:t>
      </w:r>
      <w:r>
        <w:rPr>
          <w:i/>
          <w:iCs/>
        </w:rPr>
        <w:t xml:space="preserve">A. annua</w:t>
      </w:r>
      <w:r>
        <w:t xml:space="preserve"> </w:t>
      </w:r>
      <w:r>
        <w:t xml:space="preserve">leaf extract (17 ppm), synthetic artemisinin (8.5–34 ppm), or sulfadiazine. The extract produced the largest reported reduction in oocyst excretion (74.18%), followed by 34 ppm artemisinin (58.14%) and sulfadiazine (50.00%); cecal lesions improved, but body-weight gain and hemoglobin did not differ significantly. Because the extract was not terpene-resolved and the experiment was small and low-dose, it supports a preparation-specific veterinary matrix hypothesis rather than artemisinin or terpene causality, a parasite-protein mechanism, or human malaria translation</w:t>
      </w:r>
      <w:r>
        <w:t xml:space="preserve"> </w:t>
      </w:r>
      <w:r>
        <w:t xml:space="preserve">(Wiedosari and Wardhana 2017)</w:t>
      </w:r>
      <w:r>
        <w:t xml:space="preserve">.</w:t>
      </w:r>
    </w:p>
    <w:p>
      <w:pPr>
        <w:pStyle w:val="BodyText"/>
        <w:spacing w:before="0" w:after="120" w:line="264" w:lineRule="auto"/>
      </w:pPr>
      <w:r>
        <w:t xml:space="preserve">A publisher-indexed negative-control study tested five</w:t>
      </w:r>
      <w:r>
        <w:t xml:space="preserve"> </w:t>
      </w:r>
      <w:r>
        <w:rPr>
          <w:i/>
          <w:iCs/>
        </w:rPr>
        <w:t xml:space="preserve">A. annua</w:t>
      </w:r>
      <w:r>
        <w:t xml:space="preserve"> </w:t>
      </w:r>
      <w:r>
        <w:t xml:space="preserve">materials—dry leaves, pure artemisinin, and hexane, dichloromethane, and methanol leaf extracts—against six clonal</w:t>
      </w:r>
      <w:r>
        <w:t xml:space="preserve"> </w:t>
      </w:r>
      <w:r>
        <w:rPr>
          <w:i/>
          <w:iCs/>
        </w:rPr>
        <w:t xml:space="preserve">Histomonas meleagridis</w:t>
      </w:r>
      <w:r>
        <w:t xml:space="preserve"> </w:t>
      </w:r>
      <w:r>
        <w:t xml:space="preserve">cultures. Except for methanol, the materials were active in vitro; the dichloromethane extract had a reported minimum lethal concentration of 1.0 mg/mL and artemisinin an IC50 of 1.295 mg/mL. Yet neither selected treatment prevented experimental histomonosis in randomized groups of 65 turkey poults or 100 specific-pathogen-free chickens challenged with 3 × 10^5 histomonads. Bacterial-growth controls and ethics approval were reported, and high-dose artemisinin exposure produced a post-mortem toxicity signal. This is a strong in-vitro/in-vivo and exposure-context discordance control, not evidence for a non-artemisinin terpene mechanism or veterinary treatment</w:t>
      </w:r>
      <w:r>
        <w:t xml:space="preserve"> </w:t>
      </w:r>
      <w:r>
        <w:t xml:space="preserve">(Thøfner et al. 2012)</w:t>
      </w:r>
      <w:r>
        <w:t xml:space="preserve">.</w:t>
      </w:r>
    </w:p>
    <w:p>
      <w:pPr>
        <w:pStyle w:val="BodyText"/>
        <w:spacing w:before="0" w:after="120" w:line="264" w:lineRule="auto"/>
      </w:pPr>
      <w:r>
        <w:t xml:space="preserve">A separate full-text</w:t>
      </w:r>
      <w:r>
        <w:t xml:space="preserve"> </w:t>
      </w:r>
      <w:r>
        <w:rPr>
          <w:i/>
          <w:iCs/>
        </w:rPr>
        <w:t xml:space="preserve">A. sieberi</w:t>
      </w:r>
      <w:r>
        <w:t xml:space="preserve"> </w:t>
      </w:r>
      <w:r>
        <w:t xml:space="preserve">study used petroleum-ether extracts of seasonally collected aerial parts and measured 0.20% artemisinin in summer/pre-flowering material versus 0.14% after seed set. Oral extract-equivalent doses of 1 or 2.5 mg/kg/day reduced reported</w:t>
      </w:r>
      <w:r>
        <w:t xml:space="preserve"> </w:t>
      </w:r>
      <w:r>
        <w:rPr>
          <w:i/>
          <w:iCs/>
        </w:rPr>
        <w:t xml:space="preserve">E. acervulina</w:t>
      </w:r>
      <w:r>
        <w:t xml:space="preserve"> </w:t>
      </w:r>
      <w:r>
        <w:t xml:space="preserve">and</w:t>
      </w:r>
      <w:r>
        <w:t xml:space="preserve"> </w:t>
      </w:r>
      <w:r>
        <w:rPr>
          <w:i/>
          <w:iCs/>
        </w:rPr>
        <w:t xml:space="preserve">E. tenella</w:t>
      </w:r>
      <w:r>
        <w:t xml:space="preserve"> </w:t>
      </w:r>
      <w:r>
        <w:t xml:space="preserve">oocyst outcomes but not</w:t>
      </w:r>
      <w:r>
        <w:t xml:space="preserve"> </w:t>
      </w:r>
      <w:r>
        <w:rPr>
          <w:i/>
          <w:iCs/>
        </w:rPr>
        <w:t xml:space="preserve">E. maxima</w:t>
      </w:r>
      <w:r>
        <w:t xml:space="preserve"> </w:t>
      </w:r>
      <w:r>
        <w:t xml:space="preserve">in five-bird experimental groups. The result is a useful seasonal artemisinin/parasite-specific comparator, but no complete terpene/STL profile, matched purified-artemisinin arm, systemic exposure, or mammalian safety window was reported</w:t>
      </w:r>
      <w:r>
        <w:t xml:space="preserve"> </w:t>
      </w:r>
      <w:r>
        <w:t xml:space="preserve">(Arab et al. 2006)</w:t>
      </w:r>
      <w:r>
        <w:t xml:space="preserve">.</w:t>
      </w:r>
    </w:p>
    <w:p>
      <w:pPr>
        <w:pStyle w:val="BodyText"/>
        <w:spacing w:before="0" w:after="120" w:line="264" w:lineRule="auto"/>
      </w:pPr>
      <w:r>
        <w:t xml:space="preserve">A complementary PubMed-indexed</w:t>
      </w:r>
      <w:r>
        <w:t xml:space="preserve"> </w:t>
      </w:r>
      <w:r>
        <w:rPr>
          <w:i/>
          <w:iCs/>
        </w:rPr>
        <w:t xml:space="preserve">E. tenella</w:t>
      </w:r>
      <w:r>
        <w:t xml:space="preserve"> </w:t>
      </w:r>
      <w:r>
        <w:t xml:space="preserve">study supports a host-response hypothesis but remains chemically unresolved. Its abstract reports cecal measurements at 60, 120, and 192 hours post-infection: artemisinin and dried leaves altered Bcl-2, Bax, and cleaved-caspase-3 patterns, artemisinin reduced NF-kB and IL-17A signals, and leaf treatment produced stronger clinical and pathological improvement than artemisinin. The full-text dose and design details remain open, so these observations support a veterinary host-response comparator rather than direct parasite-protein engagement, a defined leaf constituent, or human malaria translation</w:t>
      </w:r>
      <w:r>
        <w:t xml:space="preserve"> </w:t>
      </w:r>
      <w:r>
        <w:t xml:space="preserve">(J. Jiao et al. 2018)</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A publisher-preview</w:t>
      </w:r>
      <w:r>
        <w:t xml:space="preserve"> </w:t>
      </w:r>
      <w:r>
        <w:rPr>
          <w:i/>
          <w:iCs/>
        </w:rPr>
        <w:t xml:space="preserve">A. cina</w:t>
      </w:r>
      <w:r>
        <w:t xml:space="preserve"> </w:t>
      </w:r>
      <w:r>
        <w:t xml:space="preserve">study adds a parasite-response biomarker lead. Three extracts were tested against</w:t>
      </w:r>
      <w:r>
        <w:t xml:space="preserve"> </w:t>
      </w:r>
      <w:r>
        <w:rPr>
          <w:i/>
          <w:iCs/>
        </w:rPr>
        <w:t xml:space="preserve">H. contortus</w:t>
      </w:r>
      <w:r>
        <w:t xml:space="preserve"> </w:t>
      </w:r>
      <w:r>
        <w:t xml:space="preserve">L3 and transitional L3–L4 larvae in 96-well assays, Hc29 expression was measured by RT-PCR, and six groups of five infected gerbils received 4 mg/kg oral extract. The preview reports 75% and 82.6% L3 activity for n-hexane extract at 1 and 2 mg/mL, 69% transitional-larvae activity for n-hexane extract, 13- and 80-fold Hc29-expression changes under reported exposure conditions, and 100% reported gerbil reduction. The complete article is subscription-gated, and no terpene-resolved extract profile, mammalian selectivity, systemic exposure, or direct Hc29-binding assay is exposed; the result is therefore a related-species comparative lead rather than evidence for a wormwood terpene mechanism</w:t>
      </w:r>
      <w:r>
        <w:t xml:space="preserve"> </w:t>
      </w:r>
      <w:r>
        <w:t xml:space="preserve">(R. Higuera-Piedrahita et al. 2021)</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7"/>
    <w:bookmarkStart w:id="28"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older related-species study supplies a useful dose-response and comparator boundary. Whole-plant</w:t>
      </w:r>
      <w:r>
        <w:t xml:space="preserve"> </w:t>
      </w:r>
      <w:r>
        <w:rPr>
          <w:i/>
          <w:iCs/>
        </w:rPr>
        <w:t xml:space="preserve">A. brevifolia</w:t>
      </w:r>
      <w:r>
        <w:t xml:space="preserve"> </w:t>
      </w:r>
      <w:r>
        <w:t xml:space="preserve">crude aqueous and methanol extracts caused paralysis or mortality of live</w:t>
      </w:r>
      <w:r>
        <w:t xml:space="preserve"> </w:t>
      </w:r>
      <w:r>
        <w:rPr>
          <w:i/>
          <w:iCs/>
        </w:rPr>
        <w:t xml:space="preserve">H. contortus</w:t>
      </w:r>
      <w:r>
        <w:t xml:space="preserve"> </w:t>
      </w:r>
      <w:r>
        <w:t xml:space="preserve">in vitro; in naturally infected sheep, the crude aqueous extract reached a maximum reported 67.2% day-14 fecal-egg-count reduction at 3 g/kg, compared with 99.2% for levamisole</w:t>
      </w:r>
      <w:r>
        <w:t xml:space="preserve"> </w:t>
      </w:r>
      <w:r>
        <w:t xml:space="preserve">(Z. Iqbal et al. 2004)</w:t>
      </w:r>
      <w:r>
        <w:t xml:space="preserve">. Because the study used whole-plant preparations, mixed gastrointestinal nematode infection, and a gated full article, it supports a comparative veterinary phenotype but not a terpene/STL attribution, standardized exposure, or human vermifuge claim.</w:t>
      </w:r>
    </w:p>
    <w:p>
      <w:pPr>
        <w:pStyle w:val="BodyText"/>
        <w:spacing w:before="0" w:after="120" w:line="264" w:lineRule="auto"/>
      </w:pPr>
      <w:r>
        <w:t xml:space="preserve">A full-text white-wormwood poultry study provides a host-level comparator. Crude aqueous extract prepared from leaves and stems by 24-hour soaking was delivered at 0.4 g/kg body weight for three days to experimentally infected turkey poults; across three repeated experiments, reported seven-day reductions were 97.78% in fecal eggs and 96.07% in worm burden, close to 97.31% and 95.08% for albendazole</w:t>
      </w:r>
      <w:r>
        <w:t xml:space="preserve"> </w:t>
      </w:r>
      <w:r>
        <w:t xml:space="preserve">(Seddiek et al. 2011)</w:t>
      </w:r>
      <w:r>
        <w:t xml:space="preserve">. The design included uninfected and infected controls, repeated experiments, serum biochemistry, and liver histology, but no terpene-resolved chemistry, thujone/santonin/STL quantitation, residue, PK, or mammalian selectivity. This strengthens preparation-specific</w:t>
      </w:r>
      <w:r>
        <w:t xml:space="preserve"> </w:t>
      </w:r>
      <w:r>
        <w:rPr>
          <w:i/>
          <w:iCs/>
        </w:rPr>
        <w:t xml:space="preserve">A. herba-alba</w:t>
      </w:r>
      <w:r>
        <w:t xml:space="preserve"> </w:t>
      </w:r>
      <w:r>
        <w:t xml:space="preserve">evidence while leaving named-constituent attribution, transfer to</w:t>
      </w:r>
      <w:r>
        <w:t xml:space="preserve"> </w:t>
      </w:r>
      <w:r>
        <w:rPr>
          <w:i/>
          <w:iCs/>
        </w:rPr>
        <w:t xml:space="preserve">A. absinthium</w:t>
      </w:r>
      <w:r>
        <w:t xml:space="preserve">, and human safety unresolved.</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 full-text 2025</w:t>
      </w:r>
      <w:r>
        <w:t xml:space="preserve"> </w:t>
      </w:r>
      <w:r>
        <w:rPr>
          <w:i/>
          <w:iCs/>
        </w:rPr>
        <w:t xml:space="preserve">A. cina</w:t>
      </w:r>
      <w:r>
        <w:t xml:space="preserve"> </w:t>
      </w:r>
      <w:r>
        <w:t xml:space="preserve">sheep study supplies an in-vivo, reproductive-state comparator. Twenty artificially infected Romanov × East Friesian ewes were randomized to untreated, ivermectin,</w:t>
      </w:r>
      <w:r>
        <w:t xml:space="preserve"> </w:t>
      </w:r>
      <w:r>
        <w:rPr>
          <w:i/>
          <w:iCs/>
        </w:rPr>
        <w:t xml:space="preserve">Duddingtonia flagrans</w:t>
      </w:r>
      <w:r>
        <w:t xml:space="preserve">,</w:t>
      </w:r>
      <w:r>
        <w:t xml:space="preserve"> </w:t>
      </w:r>
      <w:r>
        <w:rPr>
          <w:i/>
          <w:iCs/>
        </w:rPr>
        <w:t xml:space="preserve">A. cina</w:t>
      </w:r>
      <w:r>
        <w:t xml:space="preserve"> </w:t>
      </w:r>
      <w:r>
        <w:t xml:space="preserve">hexane extract, and combined groups. The extract was prepared from 200 g of pre-flowering leaves and stems by 48-hour room-temperature n-hexane maceration and given orally at 4 mg/kg before and after delivery.</w:t>
      </w:r>
      <w:r>
        <w:t xml:space="preserve"> </w:t>
      </w:r>
      <w:r>
        <w:rPr>
          <w:i/>
          <w:iCs/>
        </w:rPr>
        <w:t xml:space="preserve">A. cina</w:t>
      </w:r>
      <w:r>
        <w:t xml:space="preserve"> </w:t>
      </w:r>
      <w:r>
        <w:t xml:space="preserve">alone reduced infective larvae in fecal cultures by 89.9%, but its EPG means ranged from 25 prepartum to 875 at day 15 postpartum and 533 at day 30; the combined fungus/plant arm was numerically worse for postpartum EPG and did not improve the endpoint. The article interprets this as an antagonistic EPG interaction, but the mechanism is unproven. Because the preparation was not terpene/STL-resolved and the species is</w:t>
      </w:r>
      <w:r>
        <w:t xml:space="preserve"> </w:t>
      </w:r>
      <w:r>
        <w:rPr>
          <w:i/>
          <w:iCs/>
        </w:rPr>
        <w:t xml:space="preserve">A. cina</w:t>
      </w:r>
      <w:r>
        <w:t xml:space="preserve">, this is evidence for a dose-, reproductive-state-, and parasite-specific related-species phenotype—not proof of</w:t>
      </w:r>
      <w:r>
        <w:t xml:space="preserve"> </w:t>
      </w:r>
      <w:r>
        <w:rPr>
          <w:i/>
          <w:iCs/>
        </w:rPr>
        <w:t xml:space="preserve">A. absinthium</w:t>
      </w:r>
      <w:r>
        <w:t xml:space="preserve"> </w:t>
      </w:r>
      <w:r>
        <w:t xml:space="preserve">vermifuge activity, terpene causality, or a parasite-protein target</w:t>
      </w:r>
      <w:r>
        <w:t xml:space="preserve"> </w:t>
      </w:r>
      <w:r>
        <w:t xml:space="preserve">(Crúz-Crúz et al. 2025)</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8"/>
    <w:bookmarkStart w:id="29"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seasonal metabolomics / malaria assay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UHPLC-QTOF-MS/MS characterized 103 constituents, including 31 sesquiterpenes, 24 alkaloids, 36 flavonoids, and 8 coumarins; April samples reportedly had stronger activity despite lower artemisinin, with seven candidate enhancers and reported potentiation by compounds 69 and 90</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seasonal co-metabolite lead; compound identities, concentrations, assay details, and reconstitution remain unresolved</w:t>
            </w:r>
            <w:r>
              <w:rPr>
                <w:rFonts w:ascii="Calibri" w:hAnsi="Calibri"/>
                <w:sz w:val="18"/>
              </w:rPr>
              <w:t xml:space="preserve"> </w:t>
            </w:r>
            <w:r>
              <w:rPr>
                <w:rFonts w:ascii="Calibri" w:hAnsi="Calibri"/>
                <w:sz w:val="18"/>
              </w:rPr>
              <w:t xml:space="preserve">(J. Zhang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 and</w:t>
            </w:r>
            <w:r>
              <w:rPr>
                <w:rFonts w:ascii="Calibri" w:hAnsi="Calibri"/>
                <w:sz w:val="18"/>
              </w:rPr>
              <w:t xml:space="preserve"> </w:t>
            </w:r>
            <w:r>
              <w:rPr>
                <w:rFonts w:ascii="Calibri" w:hAnsi="Calibri"/>
                <w:i/>
                <w:iCs/>
                <w:sz w:val="18"/>
              </w:rPr>
              <w:t xml:space="preserve">P. yoelii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No synergy with artemisinin at 150 nM against Pf3D7; a biphasic mouse matrix effect increased artemisinin exposure around 10% parasitemia but not 20%; chrysosplenetin was isolated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Infection-stage and host-PK comparator; chrysosplenetin is a flavonoid, not a terpene, and direct parasite targeting remains unshown</w:t>
            </w:r>
            <w:r>
              <w:rPr>
                <w:rFonts w:ascii="Calibri" w:hAnsi="Calibri"/>
                <w:sz w:val="18"/>
              </w:rPr>
              <w:t xml:space="preserve"> </w:t>
            </w:r>
            <w:r>
              <w:rPr>
                <w:rFonts w:ascii="Calibri" w:hAnsi="Calibri"/>
                <w:sz w:val="18"/>
              </w:rPr>
              <w:t xml:space="preserve">(K. Xu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meleagridis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Dry leaves, artemisinin, and several extracts inhibited six clonal cultures in vitro, but selected dichloromethane extract and artemisinin treatments failed in experimentally infected turkeys and chickens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in-vitro/in-vivo discordance control; unresolved extract chemistry, poultry exposure, and a reported high-dose toxicity signal prevent terpene or treatment inference</w:t>
            </w:r>
            <w:r>
              <w:rPr>
                <w:rFonts w:ascii="Calibri" w:hAnsi="Calibri"/>
                <w:sz w:val="18"/>
              </w:rPr>
              <w:t xml:space="preserve"> </w:t>
            </w:r>
            <w:r>
              <w:rPr>
                <w:rFonts w:ascii="Calibri" w:hAnsi="Calibri"/>
                <w:sz w:val="18"/>
              </w:rPr>
              <w:t xml:space="preserve">(Thøfner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brevifolia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Whole-plant crude aqueous extract reached 67.2% day-14 fecal-egg-count reduction at 3 g/kg versus 99.2% for levamisole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dose-response comparator; publisher abstract supports the signal, while full-text chemistry and terpene attribution remain open</w:t>
            </w:r>
            <w:r>
              <w:rPr>
                <w:rFonts w:ascii="Calibri" w:hAnsi="Calibri"/>
                <w:sz w:val="18"/>
              </w:rPr>
              <w:t xml:space="preserve"> </w:t>
            </w:r>
            <w:r>
              <w:rPr>
                <w:rFonts w:ascii="Calibri" w:hAnsi="Calibri"/>
                <w:sz w:val="18"/>
              </w:rPr>
              <w:t xml:space="preserve">(Z. Iqbal et al. 2004)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periparturient ewes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Oral 4 mg/kg n-hexane extract reduced infective larvae in fecal cultures by 89.9%; combined fungus/plant treatment did not improve postpartum EPG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Stronger in-vivo related-species comparator; no terpene/STL profile, host PK/residue, or transfer to</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(Crúz-Crúz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9"/>
    <w:bookmarkEnd w:id="30"/>
    <w:bookmarkStart w:id="37"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2" name="Picture"/>
            <a:graphic>
              <a:graphicData uri="http://schemas.openxmlformats.org/drawingml/2006/picture">
                <pic:pic>
                  <pic:nvPicPr>
                    <pic:cNvPr descr="figures/figure-2-evidence-ladder.png" id="33" name="Picture"/>
                    <pic:cNvPicPr>
                      <a:picLocks noChangeArrowheads="1" noChangeAspect="1"/>
                    </pic:cNvPicPr>
                  </pic:nvPicPr>
                  <pic:blipFill>
                    <a:blip r:embed="rId31"/>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5" name="Picture"/>
            <a:graphic>
              <a:graphicData uri="http://schemas.openxmlformats.org/drawingml/2006/picture">
                <pic:pic>
                  <pic:nvPicPr>
                    <pic:cNvPr descr="figures/figure-3-review-flow.png" id="36" name="Picture"/>
                    <pic:cNvPicPr>
                      <a:picLocks noChangeArrowheads="1" noChangeAspect="1"/>
                    </pic:cNvPicPr>
                  </pic:nvPicPr>
                  <pic:blipFill>
                    <a:blip r:embed="rId34"/>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7"/>
    <w:bookmarkStart w:id="39"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8"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8"/>
    <w:bookmarkEnd w:id="39"/>
    <w:bookmarkStart w:id="40"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40"/>
    <w:bookmarkStart w:id="43"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w:t>
      </w:r>
      <w:r>
        <w:t xml:space="preserve"> </w:t>
      </w:r>
      <w:hyperlink r:id="rId41">
        <w:r>
          <w:rPr>
            <w:rStyle w:val="Hyperlink"/>
          </w:rPr>
          <w:t xml:space="preserve">Terpedia KB review package</w:t>
        </w:r>
      </w:hyperlink>
      <w:r>
        <w:t xml:space="preserve"> </w:t>
      </w:r>
      <w:r>
        <w:t xml:space="preserve">and linked to the public</w:t>
      </w:r>
      <w:r>
        <w:t xml:space="preserve"> </w:t>
      </w:r>
      <w:hyperlink r:id="rId42">
        <w:r>
          <w:rPr>
            <w:rStyle w:val="VerbatimChar"/>
          </w:rPr>
          <w:t xml:space="preserve">artemisia</w:t>
        </w:r>
        <w:r>
          <w:rPr>
            <w:rStyle w:val="Hyperlink"/>
          </w:rPr>
          <w:t xml:space="preserve"> </w:t>
        </w:r>
        <w:r>
          <w:rPr>
            <w:rStyle w:val="Hyperlink"/>
          </w:rPr>
          <w:t xml:space="preserve">source repository</w:t>
        </w:r>
      </w:hyperlink>
      <w:r>
        <w:t xml:space="preserve">.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 The exact frozen source commit is recorded in the synchronized Terpedia snapshot metadata; the current Terpedia snapshot is maintained on the</w:t>
      </w:r>
      <w:r>
        <w:t xml:space="preserve"> </w:t>
      </w:r>
      <w:r>
        <w:rPr>
          <w:rStyle w:val="VerbatimChar"/>
        </w:rPr>
        <w:t xml:space="preserve">docs-clean</w:t>
      </w:r>
      <w:r>
        <w:t xml:space="preserve"> </w:t>
      </w:r>
      <w:r>
        <w:t xml:space="preserve">branch. No new human or animal data were generated for this review.</w:t>
      </w:r>
    </w:p>
    <w:bookmarkEnd w:id="43"/>
    <w:bookmarkStart w:id="51" w:name="statements-and-declarations"/>
    <w:p>
      <w:pPr>
        <w:pStyle w:val="Heading2"/>
        <w:spacing w:before="0" w:after="120" w:line="264" w:lineRule="auto"/>
      </w:pPr>
      <w:r>
        <w:t xml:space="preserve">Statements and Declarations</w:t>
      </w:r>
    </w:p>
    <w:bookmarkStart w:id="44"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4"/>
    <w:bookmarkStart w:id="45"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5"/>
    <w:bookmarkStart w:id="46"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6"/>
    <w:bookmarkStart w:id="47"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7"/>
    <w:bookmarkStart w:id="48"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8"/>
    <w:bookmarkStart w:id="49"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9"/>
    <w:bookmarkStart w:id="50"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50"/>
    <w:bookmarkEnd w:id="51"/>
    <w:bookmarkEnd w:id="52"/>
    <w:bookmarkStart w:id="342" w:name="references"/>
    <w:p>
      <w:pPr>
        <w:pStyle w:val="Heading1"/>
        <w:spacing w:before="0" w:after="120" w:line="264" w:lineRule="auto"/>
      </w:pPr>
      <w:r>
        <w:t xml:space="preserve">References</w:t>
      </w:r>
    </w:p>
    <w:bookmarkStart w:id="341" w:name="refs"/>
    <w:bookmarkStart w:id="54"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3">
        <w:r>
          <w:rPr>
            <w:rStyle w:val="Hyperlink"/>
          </w:rPr>
          <w:t xml:space="preserve">https://doi.org/10.3390/molecules17032542</w:t>
        </w:r>
      </w:hyperlink>
      <w:r>
        <w:t xml:space="preserve">.</w:t>
      </w:r>
    </w:p>
    <w:bookmarkEnd w:id="54"/>
    <w:bookmarkStart w:id="56"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5">
        <w:r>
          <w:rPr>
            <w:rStyle w:val="Hyperlink"/>
          </w:rPr>
          <w:t xml:space="preserve">https://doi.org/10.1016/j.vetpar.2018.10.003</w:t>
        </w:r>
      </w:hyperlink>
      <w:r>
        <w:t xml:space="preserve">.</w:t>
      </w:r>
    </w:p>
    <w:bookmarkEnd w:id="56"/>
    <w:bookmarkStart w:id="58"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7">
        <w:r>
          <w:rPr>
            <w:rStyle w:val="Hyperlink"/>
          </w:rPr>
          <w:t xml:space="preserve">https://doi.org/10.1002/ptr.4760</w:t>
        </w:r>
      </w:hyperlink>
      <w:r>
        <w:t xml:space="preserve">.</w:t>
      </w:r>
    </w:p>
    <w:bookmarkEnd w:id="58"/>
    <w:bookmarkStart w:id="60"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9">
        <w:r>
          <w:rPr>
            <w:rStyle w:val="Hyperlink"/>
          </w:rPr>
          <w:t xml:space="preserve">https://doi.org/10.1155/2020/4950196</w:t>
        </w:r>
      </w:hyperlink>
      <w:r>
        <w:t xml:space="preserve">.</w:t>
      </w:r>
    </w:p>
    <w:bookmarkEnd w:id="60"/>
    <w:bookmarkStart w:id="62"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61">
        <w:r>
          <w:rPr>
            <w:rStyle w:val="Hyperlink"/>
          </w:rPr>
          <w:t xml:space="preserve">https://doi.org/10.1007/s11259-014-9609-y</w:t>
        </w:r>
      </w:hyperlink>
      <w:r>
        <w:t xml:space="preserve">.</w:t>
      </w:r>
    </w:p>
    <w:bookmarkEnd w:id="62"/>
    <w:bookmarkStart w:id="64"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3">
        <w:r>
          <w:rPr>
            <w:rStyle w:val="Hyperlink"/>
          </w:rPr>
          <w:t xml:space="preserve">https://doi.org/10.5281/zenodo.10887904</w:t>
        </w:r>
      </w:hyperlink>
      <w:r>
        <w:t xml:space="preserve">.</w:t>
      </w:r>
    </w:p>
    <w:bookmarkEnd w:id="64"/>
    <w:bookmarkStart w:id="66"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5">
        <w:r>
          <w:rPr>
            <w:rStyle w:val="Hyperlink"/>
          </w:rPr>
          <w:t xml:space="preserve">https://doi.org/10.1038/s41598-021-82201-8</w:t>
        </w:r>
      </w:hyperlink>
      <w:r>
        <w:t xml:space="preserve">.</w:t>
      </w:r>
    </w:p>
    <w:bookmarkEnd w:id="66"/>
    <w:bookmarkStart w:id="68"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7">
        <w:r>
          <w:rPr>
            <w:rStyle w:val="Hyperlink"/>
          </w:rPr>
          <w:t xml:space="preserve">https://doi.org/10.1155/2016/9521349</w:t>
        </w:r>
      </w:hyperlink>
      <w:r>
        <w:t xml:space="preserve">.</w:t>
      </w:r>
    </w:p>
    <w:bookmarkEnd w:id="68"/>
    <w:bookmarkStart w:id="70"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9">
        <w:r>
          <w:rPr>
            <w:rStyle w:val="Hyperlink"/>
          </w:rPr>
          <w:t xml:space="preserve">https://doi.org/10.1155/2016/9147096</w:t>
        </w:r>
      </w:hyperlink>
      <w:r>
        <w:t xml:space="preserve">.</w:t>
      </w:r>
    </w:p>
    <w:bookmarkEnd w:id="70"/>
    <w:bookmarkStart w:id="72"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71">
        <w:r>
          <w:rPr>
            <w:rStyle w:val="Hyperlink"/>
          </w:rPr>
          <w:t xml:space="preserve">https://doi.org/10.1007/s11250-006-4390-8</w:t>
        </w:r>
      </w:hyperlink>
      <w:r>
        <w:t xml:space="preserve">.</w:t>
      </w:r>
    </w:p>
    <w:bookmarkEnd w:id="72"/>
    <w:bookmarkStart w:id="74"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3">
        <w:r>
          <w:rPr>
            <w:rStyle w:val="Hyperlink"/>
          </w:rPr>
          <w:t xml:space="preserve">https://doi.org/10.1371/journal.pone.0305155</w:t>
        </w:r>
      </w:hyperlink>
      <w:r>
        <w:t xml:space="preserve">.</w:t>
      </w:r>
    </w:p>
    <w:bookmarkEnd w:id="74"/>
    <w:bookmarkStart w:id="76"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5">
        <w:r>
          <w:rPr>
            <w:rStyle w:val="Hyperlink"/>
          </w:rPr>
          <w:t xml:space="preserve">https://doi.org/10.3390/pathogens13060509</w:t>
        </w:r>
      </w:hyperlink>
      <w:r>
        <w:t xml:space="preserve">.</w:t>
      </w:r>
    </w:p>
    <w:bookmarkEnd w:id="76"/>
    <w:bookmarkStart w:id="78"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7">
        <w:r>
          <w:rPr>
            <w:rStyle w:val="Hyperlink"/>
          </w:rPr>
          <w:t xml:space="preserve">https://doi.org/10.26508/lsa.202101237</w:t>
        </w:r>
      </w:hyperlink>
      <w:r>
        <w:t xml:space="preserve">.</w:t>
      </w:r>
    </w:p>
    <w:bookmarkEnd w:id="78"/>
    <w:bookmarkStart w:id="80"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9">
        <w:r>
          <w:rPr>
            <w:rStyle w:val="Hyperlink"/>
          </w:rPr>
          <w:t xml:space="preserve">https://doi.org/10.1371/journal.pone.0330682</w:t>
        </w:r>
      </w:hyperlink>
      <w:r>
        <w:t xml:space="preserve">.</w:t>
      </w:r>
    </w:p>
    <w:bookmarkEnd w:id="80"/>
    <w:bookmarkStart w:id="82"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81">
        <w:r>
          <w:rPr>
            <w:rStyle w:val="Hyperlink"/>
          </w:rPr>
          <w:t xml:space="preserve">https://doi.org/10.1186/s12917-024-03983-3</w:t>
        </w:r>
      </w:hyperlink>
      <w:r>
        <w:t xml:space="preserve">.</w:t>
      </w:r>
    </w:p>
    <w:bookmarkEnd w:id="82"/>
    <w:bookmarkStart w:id="84"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3">
        <w:r>
          <w:rPr>
            <w:rStyle w:val="Hyperlink"/>
          </w:rPr>
          <w:t xml:space="preserve">https://doi.org/10.3390/pathogens11091065</w:t>
        </w:r>
      </w:hyperlink>
      <w:r>
        <w:t xml:space="preserve">.</w:t>
      </w:r>
    </w:p>
    <w:bookmarkEnd w:id="84"/>
    <w:bookmarkStart w:id="86"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5">
        <w:r>
          <w:rPr>
            <w:rStyle w:val="Hyperlink"/>
          </w:rPr>
          <w:t xml:space="preserve">https://doi.org/10.1128/AAC.02002-15</w:t>
        </w:r>
      </w:hyperlink>
      <w:r>
        <w:t xml:space="preserve">.</w:t>
      </w:r>
    </w:p>
    <w:bookmarkEnd w:id="86"/>
    <w:bookmarkStart w:id="88"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7">
        <w:r>
          <w:rPr>
            <w:rStyle w:val="Hyperlink"/>
          </w:rPr>
          <w:t xml:space="preserve">https://doi.org/10.1017/S0022149X17000529</w:t>
        </w:r>
      </w:hyperlink>
      <w:r>
        <w:t xml:space="preserve">.</w:t>
      </w:r>
    </w:p>
    <w:bookmarkEnd w:id="88"/>
    <w:bookmarkStart w:id="90"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9">
        <w:r>
          <w:rPr>
            <w:rStyle w:val="Hyperlink"/>
          </w:rPr>
          <w:t xml:space="preserve">https://doi.org/10.1002/cbdv.201400288</w:t>
        </w:r>
      </w:hyperlink>
      <w:r>
        <w:t xml:space="preserve">.</w:t>
      </w:r>
    </w:p>
    <w:bookmarkEnd w:id="90"/>
    <w:bookmarkStart w:id="92"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91">
        <w:r>
          <w:rPr>
            <w:rStyle w:val="Hyperlink"/>
          </w:rPr>
          <w:t xml:space="preserve">https://pubmed.ncbi.nlm.nih.gov/10626375/</w:t>
        </w:r>
      </w:hyperlink>
      <w:r>
        <w:t xml:space="preserve">.</w:t>
      </w:r>
    </w:p>
    <w:bookmarkEnd w:id="92"/>
    <w:bookmarkStart w:id="94"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3">
        <w:r>
          <w:rPr>
            <w:rStyle w:val="Hyperlink"/>
          </w:rPr>
          <w:t xml:space="preserve">https://doi.org/10.3390/biology14121636</w:t>
        </w:r>
      </w:hyperlink>
      <w:r>
        <w:t xml:space="preserve">.</w:t>
      </w:r>
    </w:p>
    <w:bookmarkEnd w:id="94"/>
    <w:bookmarkStart w:id="96"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5">
        <w:r>
          <w:rPr>
            <w:rStyle w:val="Hyperlink"/>
          </w:rPr>
          <w:t xml:space="preserve">https://doi.org/10.1016/S0031-9422(03)00294-2</w:t>
        </w:r>
      </w:hyperlink>
      <w:r>
        <w:t xml:space="preserve">.</w:t>
      </w:r>
    </w:p>
    <w:bookmarkEnd w:id="96"/>
    <w:bookmarkStart w:id="98"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7">
        <w:r>
          <w:rPr>
            <w:rStyle w:val="Hyperlink"/>
          </w:rPr>
          <w:t xml:space="preserve">https://doi.org/10.1016/j.jep.2023.117612</w:t>
        </w:r>
      </w:hyperlink>
      <w:r>
        <w:t xml:space="preserve">.</w:t>
      </w:r>
    </w:p>
    <w:bookmarkEnd w:id="98"/>
    <w:bookmarkStart w:id="100"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9">
        <w:r>
          <w:rPr>
            <w:rStyle w:val="Hyperlink"/>
          </w:rPr>
          <w:t xml:space="preserve">https://doi.org/10.1007/s00436-014-3891-z</w:t>
        </w:r>
      </w:hyperlink>
      <w:r>
        <w:t xml:space="preserve">.</w:t>
      </w:r>
    </w:p>
    <w:bookmarkEnd w:id="100"/>
    <w:bookmarkStart w:id="102"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101">
        <w:r>
          <w:rPr>
            <w:rStyle w:val="Hyperlink"/>
          </w:rPr>
          <w:t xml:space="preserve">https://doi.org/10.1016/j.exppara.2008.01.012</w:t>
        </w:r>
      </w:hyperlink>
      <w:r>
        <w:t xml:space="preserve">.</w:t>
      </w:r>
    </w:p>
    <w:bookmarkEnd w:id="102"/>
    <w:bookmarkStart w:id="104"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3">
        <w:r>
          <w:rPr>
            <w:rStyle w:val="Hyperlink"/>
          </w:rPr>
          <w:t xml:space="preserve">https://doi.org/10.1006/abbi.2000.2061</w:t>
        </w:r>
      </w:hyperlink>
      <w:r>
        <w:t xml:space="preserve">.</w:t>
      </w:r>
    </w:p>
    <w:bookmarkEnd w:id="104"/>
    <w:bookmarkStart w:id="106"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5">
        <w:r>
          <w:rPr>
            <w:rStyle w:val="Hyperlink"/>
          </w:rPr>
          <w:t xml:space="preserve">https://doi.org/10.1021/np980041x</w:t>
        </w:r>
      </w:hyperlink>
      <w:r>
        <w:t xml:space="preserve">.</w:t>
      </w:r>
    </w:p>
    <w:bookmarkEnd w:id="106"/>
    <w:bookmarkStart w:id="108"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7">
        <w:r>
          <w:rPr>
            <w:rStyle w:val="Hyperlink"/>
          </w:rPr>
          <w:t xml:space="preserve">https://doi.org/10.1111/nph.17351</w:t>
        </w:r>
      </w:hyperlink>
      <w:r>
        <w:t xml:space="preserve">.</w:t>
      </w:r>
    </w:p>
    <w:bookmarkEnd w:id="108"/>
    <w:bookmarkStart w:id="110"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9">
        <w:r>
          <w:rPr>
            <w:rStyle w:val="Hyperlink"/>
          </w:rPr>
          <w:t xml:space="preserve">https://doi.org/10.1603/0022-0493-94.1.167</w:t>
        </w:r>
      </w:hyperlink>
      <w:r>
        <w:t xml:space="preserve">.</w:t>
      </w:r>
    </w:p>
    <w:bookmarkEnd w:id="110"/>
    <w:bookmarkStart w:id="112" w:name="ref-delacruz2025cinaewes"/>
    <w:p>
      <w:pPr>
        <w:pStyle w:val="Bibliography"/>
        <w:spacing w:before="0" w:after="120" w:line="264" w:lineRule="auto"/>
      </w:pPr>
      <w:r>
        <w:t xml:space="preserve">Crúz-Crúz, Héctor Alejandro de la, Rosa Isabel Higuera-Piedrahita, Alejandro Zamilpa, Yazmín Alcalá-Canto, Ana Yuridia Ocampo-Gutiérrez, Luis David Arango-de la Pava, María Eugenia López-Arellano, Daniel Hernandez-Patlan, Jorge Alfredo Cuéllar-Ordaz, and Pedro Mendoza-de Gives. 2025.</w:t>
      </w:r>
      <w:r>
        <w:t xml:space="preserve"> </w:t>
      </w:r>
      <w:r>
        <w:t xml:space="preserve">“Using an Aqueous Suspension of</w:t>
      </w:r>
      <w:r>
        <w:t xml:space="preserve"> </w:t>
      </w:r>
      <w:r>
        <w:t xml:space="preserve">Duddingtonia flagrans</w:t>
      </w:r>
      <w:r>
        <w:t xml:space="preserve"> </w:t>
      </w:r>
      <w:r>
        <w:t xml:space="preserve">Chlamydospores and a Hexane Extract of</w:t>
      </w:r>
      <w:r>
        <w:t xml:space="preserve"> </w:t>
      </w:r>
      <w:r>
        <w:t xml:space="preserve">Artemisia cina</w:t>
      </w:r>
      <w:r>
        <w:t xml:space="preserve"> </w:t>
      </w:r>
      <w:r>
        <w:t xml:space="preserve">as Sustainable Methods to Reduce the Fecal Egg Count and Larvae of</w:t>
      </w:r>
      <w:r>
        <w:t xml:space="preserve"> </w:t>
      </w:r>
      <w:r>
        <w:t xml:space="preserve">Haemonchus contortus</w:t>
      </w:r>
      <w:r>
        <w:t xml:space="preserve"> </w:t>
      </w:r>
      <w:r>
        <w:t xml:space="preserve">in the Feces of Periparturient Ewes.”</w:t>
      </w:r>
      <w:r>
        <w:t xml:space="preserve"> </w:t>
      </w:r>
      <w:r>
        <w:rPr>
          <w:i/>
          <w:iCs/>
        </w:rPr>
        <w:t xml:space="preserve">Pathogens</w:t>
      </w:r>
      <w:r>
        <w:t xml:space="preserve"> </w:t>
      </w:r>
      <w:r>
        <w:t xml:space="preserve">14 (2): 105.</w:t>
      </w:r>
      <w:r>
        <w:t xml:space="preserve"> </w:t>
      </w:r>
      <w:hyperlink r:id="rId111">
        <w:r>
          <w:rPr>
            <w:rStyle w:val="Hyperlink"/>
          </w:rPr>
          <w:t xml:space="preserve">https://doi.org/10.3390/pathogens14020105</w:t>
        </w:r>
      </w:hyperlink>
      <w:r>
        <w:t xml:space="preserve">.</w:t>
      </w:r>
    </w:p>
    <w:bookmarkEnd w:id="112"/>
    <w:bookmarkStart w:id="114"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13">
        <w:r>
          <w:rPr>
            <w:rStyle w:val="Hyperlink"/>
          </w:rPr>
          <w:t xml:space="preserve">https://doi.org/10.3389/fpls.2019.00984</w:t>
        </w:r>
      </w:hyperlink>
      <w:r>
        <w:t xml:space="preserve">.</w:t>
      </w:r>
    </w:p>
    <w:bookmarkEnd w:id="114"/>
    <w:bookmarkStart w:id="116"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5">
        <w:r>
          <w:rPr>
            <w:rStyle w:val="Hyperlink"/>
          </w:rPr>
          <w:t xml:space="preserve">https://doi.org/10.1073/pnas.1413127112</w:t>
        </w:r>
      </w:hyperlink>
      <w:r>
        <w:t xml:space="preserve">.</w:t>
      </w:r>
    </w:p>
    <w:bookmarkEnd w:id="116"/>
    <w:bookmarkStart w:id="118"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7">
        <w:r>
          <w:rPr>
            <w:rStyle w:val="Hyperlink"/>
          </w:rPr>
          <w:t xml:space="preserve">https://doi.org/10.1371/journal.pone.0052746</w:t>
        </w:r>
      </w:hyperlink>
      <w:r>
        <w:t xml:space="preserve">.</w:t>
      </w:r>
    </w:p>
    <w:bookmarkEnd w:id="118"/>
    <w:bookmarkStart w:id="120"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9">
        <w:r>
          <w:rPr>
            <w:rStyle w:val="Hyperlink"/>
          </w:rPr>
          <w:t xml:space="preserve">https://doi.org/10.3390/insects17080837</w:t>
        </w:r>
      </w:hyperlink>
      <w:r>
        <w:t xml:space="preserve">.</w:t>
      </w:r>
    </w:p>
    <w:bookmarkEnd w:id="120"/>
    <w:bookmarkStart w:id="122"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21">
        <w:r>
          <w:rPr>
            <w:rStyle w:val="Hyperlink"/>
          </w:rPr>
          <w:t xml:space="preserve">https://doi.org/10.1007/s00436-023-08052-6</w:t>
        </w:r>
      </w:hyperlink>
      <w:r>
        <w:t xml:space="preserve">.</w:t>
      </w:r>
    </w:p>
    <w:bookmarkEnd w:id="122"/>
    <w:bookmarkStart w:id="124"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23">
        <w:r>
          <w:rPr>
            <w:rStyle w:val="Hyperlink"/>
          </w:rPr>
          <w:t xml:space="preserve">https://doi.org/10.1371/journal.pone.0331186</w:t>
        </w:r>
      </w:hyperlink>
      <w:r>
        <w:t xml:space="preserve">.</w:t>
      </w:r>
    </w:p>
    <w:bookmarkEnd w:id="124"/>
    <w:bookmarkStart w:id="126"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5">
        <w:r>
          <w:rPr>
            <w:rStyle w:val="Hyperlink"/>
          </w:rPr>
          <w:t xml:space="preserve">https://doi.org/10.1021/cbe.3c00005</w:t>
        </w:r>
      </w:hyperlink>
      <w:r>
        <w:t xml:space="preserve">.</w:t>
      </w:r>
    </w:p>
    <w:bookmarkEnd w:id="126"/>
    <w:bookmarkStart w:id="128"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7">
        <w:r>
          <w:rPr>
            <w:rStyle w:val="Hyperlink"/>
          </w:rPr>
          <w:t xml:space="preserve">https://doi.org/10.3389/fpls.2017.00723</w:t>
        </w:r>
      </w:hyperlink>
      <w:r>
        <w:t xml:space="preserve">.</w:t>
      </w:r>
    </w:p>
    <w:bookmarkEnd w:id="128"/>
    <w:bookmarkStart w:id="130"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9">
        <w:r>
          <w:rPr>
            <w:rStyle w:val="Hyperlink"/>
          </w:rPr>
          <w:t xml:space="preserve">https://doi.org/10.1515/znc-2015-0109</w:t>
        </w:r>
      </w:hyperlink>
      <w:r>
        <w:t xml:space="preserve">.</w:t>
      </w:r>
    </w:p>
    <w:bookmarkEnd w:id="130"/>
    <w:bookmarkStart w:id="132"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31">
        <w:r>
          <w:rPr>
            <w:rStyle w:val="Hyperlink"/>
          </w:rPr>
          <w:t xml:space="preserve">https://doi.org/10.1371/journal.pone.0240874</w:t>
        </w:r>
      </w:hyperlink>
      <w:r>
        <w:t xml:space="preserve">.</w:t>
      </w:r>
    </w:p>
    <w:bookmarkEnd w:id="132"/>
    <w:bookmarkStart w:id="134"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33">
        <w:r>
          <w:rPr>
            <w:rStyle w:val="Hyperlink"/>
          </w:rPr>
          <w:t xml:space="preserve">https://doi.org/10.1111/pbi.13974</w:t>
        </w:r>
      </w:hyperlink>
      <w:r>
        <w:t xml:space="preserve">.</w:t>
      </w:r>
    </w:p>
    <w:bookmarkEnd w:id="134"/>
    <w:bookmarkStart w:id="136"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5">
        <w:r>
          <w:rPr>
            <w:rStyle w:val="Hyperlink"/>
          </w:rPr>
          <w:t xml:space="preserve">https://doi.org/10.1038/s41467-025-59312-1</w:t>
        </w:r>
      </w:hyperlink>
      <w:r>
        <w:t xml:space="preserve">.</w:t>
      </w:r>
    </w:p>
    <w:bookmarkEnd w:id="136"/>
    <w:bookmarkStart w:id="138"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7">
        <w:r>
          <w:rPr>
            <w:rStyle w:val="Hyperlink"/>
          </w:rPr>
          <w:t xml:space="preserve">https://doi.org/10.3390/pathogens14121251</w:t>
        </w:r>
      </w:hyperlink>
      <w:r>
        <w:t xml:space="preserve">.</w:t>
      </w:r>
    </w:p>
    <w:bookmarkEnd w:id="138"/>
    <w:bookmarkStart w:id="140"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9">
        <w:r>
          <w:rPr>
            <w:rStyle w:val="Hyperlink"/>
          </w:rPr>
          <w:t xml:space="preserve">https://doi.org/10.1080/13880200490902482</w:t>
        </w:r>
      </w:hyperlink>
      <w:r>
        <w:t xml:space="preserve">.</w:t>
      </w:r>
    </w:p>
    <w:bookmarkEnd w:id="140"/>
    <w:bookmarkStart w:id="142"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41">
        <w:r>
          <w:rPr>
            <w:rStyle w:val="Hyperlink"/>
          </w:rPr>
          <w:t xml:space="preserve">https://doi.org/10.1007/s11686-021-00364-w</w:t>
        </w:r>
      </w:hyperlink>
      <w:r>
        <w:t xml:space="preserve">.</w:t>
      </w:r>
    </w:p>
    <w:bookmarkEnd w:id="142"/>
    <w:bookmarkStart w:id="144"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43">
        <w:r>
          <w:rPr>
            <w:rStyle w:val="Hyperlink"/>
          </w:rPr>
          <w:t xml:space="preserve">https://doi.org/10.3390/plants12040820</w:t>
        </w:r>
      </w:hyperlink>
      <w:r>
        <w:t xml:space="preserve">.</w:t>
      </w:r>
    </w:p>
    <w:bookmarkEnd w:id="144"/>
    <w:bookmarkStart w:id="146"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5">
        <w:r>
          <w:rPr>
            <w:rStyle w:val="Hyperlink"/>
          </w:rPr>
          <w:t xml:space="preserve">https://doi.org/10.1038/s41598-024-84656-x</w:t>
        </w:r>
      </w:hyperlink>
      <w:r>
        <w:t xml:space="preserve">.</w:t>
      </w:r>
    </w:p>
    <w:bookmarkEnd w:id="146"/>
    <w:bookmarkStart w:id="148"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7">
        <w:r>
          <w:rPr>
            <w:rStyle w:val="Hyperlink"/>
          </w:rPr>
          <w:t xml:space="preserve">https://doi.org/10.1016/j.jchromb.2021.122904</w:t>
        </w:r>
      </w:hyperlink>
      <w:r>
        <w:t xml:space="preserve">.</w:t>
      </w:r>
    </w:p>
    <w:bookmarkEnd w:id="148"/>
    <w:bookmarkStart w:id="150"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9">
        <w:r>
          <w:rPr>
            <w:rStyle w:val="Hyperlink"/>
          </w:rPr>
          <w:t xml:space="preserve">https://doi.org/10.2174/1568026623666230914104141</w:t>
        </w:r>
      </w:hyperlink>
      <w:r>
        <w:t xml:space="preserve">.</w:t>
      </w:r>
    </w:p>
    <w:bookmarkEnd w:id="150"/>
    <w:bookmarkStart w:id="152"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51">
        <w:r>
          <w:rPr>
            <w:rStyle w:val="Hyperlink"/>
          </w:rPr>
          <w:t xml:space="preserve">https://doi.org/10.1016/j.exppara.2025.109030</w:t>
        </w:r>
      </w:hyperlink>
      <w:r>
        <w:t xml:space="preserve">.</w:t>
      </w:r>
    </w:p>
    <w:bookmarkEnd w:id="152"/>
    <w:bookmarkStart w:id="154"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53">
        <w:r>
          <w:rPr>
            <w:rStyle w:val="Hyperlink"/>
          </w:rPr>
          <w:t xml:space="preserve">https://doi.org/10.1007/s12639-012-0137-9</w:t>
        </w:r>
      </w:hyperlink>
      <w:r>
        <w:t xml:space="preserve">.</w:t>
      </w:r>
    </w:p>
    <w:bookmarkEnd w:id="154"/>
    <w:bookmarkStart w:id="156" w:name="ref-iqbal2004brevifolia"/>
    <w:p>
      <w:pPr>
        <w:pStyle w:val="Bibliography"/>
        <w:spacing w:before="0" w:after="120" w:line="264" w:lineRule="auto"/>
      </w:pPr>
      <w:r>
        <w:t xml:space="preserve">Iqbal, Zafar, Muhammad Lateef, Muhammad Ashraf, and Abdul Jabbar. 2004.</w:t>
      </w:r>
      <w:r>
        <w:t xml:space="preserve"> </w:t>
      </w:r>
      <w:r>
        <w:t xml:space="preserve">“Anthelmintic Activity of</w:t>
      </w:r>
      <w:r>
        <w:t xml:space="preserve"> </w:t>
      </w:r>
      <w:r>
        <w:t xml:space="preserve">Artemisia brevifolia</w:t>
      </w:r>
      <w:r>
        <w:t xml:space="preserve"> </w:t>
      </w:r>
      <w:r>
        <w:t xml:space="preserve">in Sheep.”</w:t>
      </w:r>
      <w:r>
        <w:t xml:space="preserve"> </w:t>
      </w:r>
      <w:r>
        <w:rPr>
          <w:i/>
          <w:iCs/>
        </w:rPr>
        <w:t xml:space="preserve">Journal of Ethnopharmacology</w:t>
      </w:r>
      <w:r>
        <w:t xml:space="preserve"> </w:t>
      </w:r>
      <w:r>
        <w:t xml:space="preserve">93 (2–3): 265–68.</w:t>
      </w:r>
      <w:r>
        <w:t xml:space="preserve"> </w:t>
      </w:r>
      <w:hyperlink r:id="rId155">
        <w:r>
          <w:rPr>
            <w:rStyle w:val="Hyperlink"/>
          </w:rPr>
          <w:t xml:space="preserve">https://doi.org/10.1016/j.jep.2004.03.046</w:t>
        </w:r>
      </w:hyperlink>
      <w:r>
        <w:t xml:space="preserve">.</w:t>
      </w:r>
    </w:p>
    <w:bookmarkEnd w:id="156"/>
    <w:bookmarkStart w:id="158"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7">
        <w:r>
          <w:rPr>
            <w:rStyle w:val="Hyperlink"/>
          </w:rPr>
          <w:t xml:space="preserve">https://doi.org/10.1017/S0022149X26102119</w:t>
        </w:r>
      </w:hyperlink>
      <w:r>
        <w:t xml:space="preserve">.</w:t>
      </w:r>
    </w:p>
    <w:bookmarkEnd w:id="158"/>
    <w:bookmarkStart w:id="160"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59">
        <w:r>
          <w:rPr>
            <w:rStyle w:val="Hyperlink"/>
          </w:rPr>
          <w:t xml:space="preserve">https://doi.org/10.1155/2015/247685</w:t>
        </w:r>
      </w:hyperlink>
      <w:r>
        <w:t xml:space="preserve">.</w:t>
      </w:r>
    </w:p>
    <w:bookmarkEnd w:id="160"/>
    <w:bookmarkStart w:id="162"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61">
        <w:r>
          <w:rPr>
            <w:rStyle w:val="Hyperlink"/>
          </w:rPr>
          <w:t xml:space="preserve">https://doi.org/10.1186/s13071-025-07018-0</w:t>
        </w:r>
      </w:hyperlink>
      <w:r>
        <w:t xml:space="preserve">.</w:t>
      </w:r>
    </w:p>
    <w:bookmarkEnd w:id="162"/>
    <w:bookmarkStart w:id="164"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63">
        <w:r>
          <w:rPr>
            <w:rStyle w:val="Hyperlink"/>
          </w:rPr>
          <w:t xml:space="preserve">https://doi.org/10.1155/2016/7314971</w:t>
        </w:r>
      </w:hyperlink>
      <w:r>
        <w:t xml:space="preserve">.</w:t>
      </w:r>
    </w:p>
    <w:bookmarkEnd w:id="164"/>
    <w:bookmarkStart w:id="166"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65">
        <w:r>
          <w:rPr>
            <w:rStyle w:val="Hyperlink"/>
          </w:rPr>
          <w:t xml:space="preserve">https://doi.org/10.1038/s41467-025-64039-0</w:t>
        </w:r>
      </w:hyperlink>
      <w:r>
        <w:t xml:space="preserve">.</w:t>
      </w:r>
    </w:p>
    <w:bookmarkEnd w:id="166"/>
    <w:bookmarkStart w:id="168" w:name="ref-jiao2018eimeria"/>
    <w:p>
      <w:pPr>
        <w:pStyle w:val="Bibliography"/>
        <w:spacing w:before="0" w:after="120" w:line="264" w:lineRule="auto"/>
      </w:pPr>
      <w:r>
        <w:t xml:space="preserve">Jiao, JinYing, YunQiao Yang, MingJiang Liu, JinGui Li, Yi Cui, ShaoJie Yin, and JianPing Tao. 2018.</w:t>
      </w:r>
      <w:r>
        <w:t xml:space="preserve"> </w:t>
      </w:r>
      <w:r>
        <w:t xml:space="preserve">“Artemisinin and</w:t>
      </w:r>
      <w:r>
        <w:t xml:space="preserve"> </w:t>
      </w:r>
      <w:r>
        <w:t xml:space="preserve">Artemisia annua</w:t>
      </w:r>
      <w:r>
        <w:t xml:space="preserve"> </w:t>
      </w:r>
      <w:r>
        <w:t xml:space="preserve">Leaves Alleviate</w:t>
      </w:r>
      <w:r>
        <w:t xml:space="preserve"> </w:t>
      </w:r>
      <w:r>
        <w:t xml:space="preserve">Eimeria tenella</w:t>
      </w:r>
      <w:r>
        <w:t xml:space="preserve"> </w:t>
      </w:r>
      <w:r>
        <w:t xml:space="preserve">Infection by Facilitating Apoptosis of Host Cells and Suppressing Inflammatory Response.”</w:t>
      </w:r>
      <w:r>
        <w:t xml:space="preserve"> </w:t>
      </w:r>
      <w:r>
        <w:rPr>
          <w:i/>
          <w:iCs/>
        </w:rPr>
        <w:t xml:space="preserve">Veterinary Parasitology</w:t>
      </w:r>
      <w:r>
        <w:t xml:space="preserve"> </w:t>
      </w:r>
      <w:r>
        <w:t xml:space="preserve">254: 172–77.</w:t>
      </w:r>
      <w:r>
        <w:t xml:space="preserve"> </w:t>
      </w:r>
      <w:hyperlink r:id="rId167">
        <w:r>
          <w:rPr>
            <w:rStyle w:val="Hyperlink"/>
          </w:rPr>
          <w:t xml:space="preserve">https://doi.org/10.1016/j.vetpar.2018.03.017</w:t>
        </w:r>
      </w:hyperlink>
      <w:r>
        <w:t xml:space="preserve">.</w:t>
      </w:r>
    </w:p>
    <w:bookmarkEnd w:id="168"/>
    <w:bookmarkStart w:id="170" w:name="ref-judzentiene2016vulgaris"/>
    <w:p>
      <w:pPr>
        <w:pStyle w:val="Bibliography"/>
        <w:spacing w:before="0" w:after="120" w:line="264" w:lineRule="auto"/>
      </w:pPr>
      <w:r>
        <w:t xml:space="preserve">Judzentiene, Asta, and Rasa Garjonyte. 2016.</w:t>
      </w:r>
      <w:r>
        <w:t xml:space="preserve"> </w:t>
      </w:r>
      <w:r>
        <w:t xml:space="preserve">“</w:t>
      </w:r>
      <w:hyperlink r:id="rId169">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70"/>
    <w:bookmarkStart w:id="172"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71">
        <w:r>
          <w:rPr>
            <w:rStyle w:val="Hyperlink"/>
          </w:rPr>
          <w:t xml:space="preserve">https://doi.org/10.1016/j.jep.2022.115587</w:t>
        </w:r>
      </w:hyperlink>
      <w:r>
        <w:t xml:space="preserve">.</w:t>
      </w:r>
    </w:p>
    <w:bookmarkEnd w:id="172"/>
    <w:bookmarkStart w:id="174"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73">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74"/>
    <w:bookmarkStart w:id="176"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75">
        <w:r>
          <w:rPr>
            <w:rStyle w:val="Hyperlink"/>
          </w:rPr>
          <w:t xml:space="preserve">https://doi.org/10.3390/molecules30163326</w:t>
        </w:r>
      </w:hyperlink>
      <w:r>
        <w:t xml:space="preserve">.</w:t>
      </w:r>
    </w:p>
    <w:bookmarkEnd w:id="176"/>
    <w:bookmarkStart w:id="178"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77">
        <w:r>
          <w:rPr>
            <w:rStyle w:val="Hyperlink"/>
          </w:rPr>
          <w:t xml:space="preserve">https://doi.org/10.1002/ptr.6077</w:t>
        </w:r>
      </w:hyperlink>
      <w:r>
        <w:t xml:space="preserve">.</w:t>
      </w:r>
    </w:p>
    <w:bookmarkEnd w:id="178"/>
    <w:bookmarkStart w:id="180"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79">
        <w:r>
          <w:rPr>
            <w:rStyle w:val="Hyperlink"/>
          </w:rPr>
          <w:t xml:space="preserve">https://doi.org/10.1080/14786410701869564</w:t>
        </w:r>
      </w:hyperlink>
      <w:r>
        <w:t xml:space="preserve">.</w:t>
      </w:r>
    </w:p>
    <w:bookmarkEnd w:id="180"/>
    <w:bookmarkStart w:id="182"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81">
        <w:r>
          <w:rPr>
            <w:rStyle w:val="Hyperlink"/>
          </w:rPr>
          <w:t xml:space="preserve">https://doi.org/10.1021/np50069a018</w:t>
        </w:r>
      </w:hyperlink>
      <w:r>
        <w:t xml:space="preserve">.</w:t>
      </w:r>
    </w:p>
    <w:bookmarkEnd w:id="182"/>
    <w:bookmarkStart w:id="184"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83">
        <w:r>
          <w:rPr>
            <w:rStyle w:val="Hyperlink"/>
          </w:rPr>
          <w:t xml:space="preserve">https://doi.org/10.1021/acs.jpcb.6c01900</w:t>
        </w:r>
      </w:hyperlink>
      <w:r>
        <w:t xml:space="preserve">.</w:t>
      </w:r>
    </w:p>
    <w:bookmarkEnd w:id="184"/>
    <w:bookmarkStart w:id="186"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85">
        <w:r>
          <w:rPr>
            <w:rStyle w:val="Hyperlink"/>
          </w:rPr>
          <w:t xml:space="preserve">https://doi.org/10.1016/j.phytochem.2022.113428</w:t>
        </w:r>
      </w:hyperlink>
      <w:r>
        <w:t xml:space="preserve">.</w:t>
      </w:r>
    </w:p>
    <w:bookmarkEnd w:id="186"/>
    <w:bookmarkStart w:id="188"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87">
        <w:r>
          <w:rPr>
            <w:rStyle w:val="Hyperlink"/>
          </w:rPr>
          <w:t xml:space="preserve">https://doi.org/10.1111/nph.12207</w:t>
        </w:r>
      </w:hyperlink>
      <w:r>
        <w:t xml:space="preserve">.</w:t>
      </w:r>
    </w:p>
    <w:bookmarkEnd w:id="188"/>
    <w:bookmarkStart w:id="190"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89">
        <w:r>
          <w:rPr>
            <w:rStyle w:val="Hyperlink"/>
          </w:rPr>
          <w:t xml:space="preserve">https://doi.org/10.1093/pcp/pcw118</w:t>
        </w:r>
      </w:hyperlink>
      <w:r>
        <w:t xml:space="preserve">.</w:t>
      </w:r>
    </w:p>
    <w:bookmarkEnd w:id="190"/>
    <w:bookmarkStart w:id="192"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91">
        <w:r>
          <w:rPr>
            <w:rStyle w:val="Hyperlink"/>
          </w:rPr>
          <w:t xml:space="preserve">https://pubmed.ncbi.nlm.nih.gov/11217106/</w:t>
        </w:r>
      </w:hyperlink>
      <w:r>
        <w:t xml:space="preserve">.</w:t>
      </w:r>
    </w:p>
    <w:bookmarkEnd w:id="192"/>
    <w:bookmarkStart w:id="194"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93">
        <w:r>
          <w:rPr>
            <w:rStyle w:val="Hyperlink"/>
          </w:rPr>
          <w:t xml:space="preserve">https://doi.org/10.1016/j.phymed.2025.156361</w:t>
        </w:r>
      </w:hyperlink>
      <w:r>
        <w:t xml:space="preserve">.</w:t>
      </w:r>
    </w:p>
    <w:bookmarkEnd w:id="194"/>
    <w:bookmarkStart w:id="196"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95">
        <w:r>
          <w:rPr>
            <w:rStyle w:val="Hyperlink"/>
          </w:rPr>
          <w:t xml:space="preserve">https://doi.org/10.1590/0074-02760140129</w:t>
        </w:r>
      </w:hyperlink>
      <w:r>
        <w:t xml:space="preserve">.</w:t>
      </w:r>
    </w:p>
    <w:bookmarkEnd w:id="196"/>
    <w:bookmarkStart w:id="198"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97">
        <w:r>
          <w:rPr>
            <w:rStyle w:val="Hyperlink"/>
          </w:rPr>
          <w:t xml:space="preserve">https://doi.org/10.1016/j.fochx.2025.103348</w:t>
        </w:r>
      </w:hyperlink>
      <w:r>
        <w:t xml:space="preserve">.</w:t>
      </w:r>
    </w:p>
    <w:bookmarkEnd w:id="198"/>
    <w:bookmarkStart w:id="200"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199">
        <w:r>
          <w:rPr>
            <w:rStyle w:val="Hyperlink"/>
          </w:rPr>
          <w:t xml:space="preserve">https://doi.org/10.1002/cbdv.202502799</w:t>
        </w:r>
      </w:hyperlink>
      <w:r>
        <w:t xml:space="preserve">.</w:t>
      </w:r>
    </w:p>
    <w:bookmarkEnd w:id="200"/>
    <w:bookmarkStart w:id="202"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201">
        <w:r>
          <w:rPr>
            <w:rStyle w:val="Hyperlink"/>
          </w:rPr>
          <w:t xml:space="preserve">https://pubmed.ncbi.nlm.nih.gov/25901169/</w:t>
        </w:r>
      </w:hyperlink>
      <w:r>
        <w:t xml:space="preserve">.</w:t>
      </w:r>
    </w:p>
    <w:bookmarkEnd w:id="202"/>
    <w:bookmarkStart w:id="204"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203">
        <w:r>
          <w:rPr>
            <w:rStyle w:val="Hyperlink"/>
          </w:rPr>
          <w:t xml:space="preserve">https://doi.org/10.1155/2014/825370</w:t>
        </w:r>
      </w:hyperlink>
      <w:r>
        <w:t xml:space="preserve">.</w:t>
      </w:r>
    </w:p>
    <w:bookmarkEnd w:id="204"/>
    <w:bookmarkStart w:id="206"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205">
        <w:r>
          <w:rPr>
            <w:rStyle w:val="Hyperlink"/>
          </w:rPr>
          <w:t xml:space="preserve">https://pubmed.ncbi.nlm.nih.gov/25632489/</w:t>
        </w:r>
      </w:hyperlink>
      <w:r>
        <w:t xml:space="preserve">.</w:t>
      </w:r>
    </w:p>
    <w:bookmarkEnd w:id="206"/>
    <w:bookmarkStart w:id="208"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207">
        <w:r>
          <w:rPr>
            <w:rStyle w:val="Hyperlink"/>
          </w:rPr>
          <w:t xml:space="preserve">https://doi.org/10.3390/vetsci12100950</w:t>
        </w:r>
      </w:hyperlink>
      <w:r>
        <w:t xml:space="preserve">.</w:t>
      </w:r>
    </w:p>
    <w:bookmarkEnd w:id="208"/>
    <w:bookmarkStart w:id="210"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09">
        <w:r>
          <w:rPr>
            <w:rStyle w:val="Hyperlink"/>
          </w:rPr>
          <w:t xml:space="preserve">https://doi.org/10.1105/tpc.114.134486</w:t>
        </w:r>
      </w:hyperlink>
      <w:r>
        <w:t xml:space="preserve">.</w:t>
      </w:r>
    </w:p>
    <w:bookmarkEnd w:id="210"/>
    <w:bookmarkStart w:id="212"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11">
        <w:r>
          <w:rPr>
            <w:rStyle w:val="Hyperlink"/>
          </w:rPr>
          <w:t xml:space="preserve">https://doi.org/10.1055/s-0032-1328324</w:t>
        </w:r>
      </w:hyperlink>
      <w:r>
        <w:t xml:space="preserve">.</w:t>
      </w:r>
    </w:p>
    <w:bookmarkEnd w:id="212"/>
    <w:bookmarkStart w:id="214"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13">
        <w:r>
          <w:rPr>
            <w:rStyle w:val="Hyperlink"/>
          </w:rPr>
          <w:t xml:space="preserve">https://doi.org/10.3390/ani10020219</w:t>
        </w:r>
      </w:hyperlink>
      <w:r>
        <w:t xml:space="preserve">.</w:t>
      </w:r>
    </w:p>
    <w:bookmarkEnd w:id="214"/>
    <w:bookmarkStart w:id="216"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15">
        <w:r>
          <w:rPr>
            <w:rStyle w:val="Hyperlink"/>
          </w:rPr>
          <w:t xml:space="preserve">https://pubmed.ncbi.nlm.nih.gov/22347230/</w:t>
        </w:r>
      </w:hyperlink>
      <w:r>
        <w:t xml:space="preserve">.</w:t>
      </w:r>
    </w:p>
    <w:bookmarkEnd w:id="216"/>
    <w:bookmarkStart w:id="218"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17">
        <w:r>
          <w:rPr>
            <w:rStyle w:val="Hyperlink"/>
          </w:rPr>
          <w:t xml:space="preserve">https://doi.org/10.1155/2012/727032</w:t>
        </w:r>
      </w:hyperlink>
      <w:r>
        <w:t xml:space="preserve">.</w:t>
      </w:r>
    </w:p>
    <w:bookmarkEnd w:id="218"/>
    <w:bookmarkStart w:id="220"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19">
        <w:r>
          <w:rPr>
            <w:rStyle w:val="Hyperlink"/>
          </w:rPr>
          <w:t xml:space="preserve">https://doi.org/10.1111/plb.13242</w:t>
        </w:r>
      </w:hyperlink>
      <w:r>
        <w:t xml:space="preserve">.</w:t>
      </w:r>
    </w:p>
    <w:bookmarkEnd w:id="220"/>
    <w:bookmarkStart w:id="222"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21">
        <w:r>
          <w:rPr>
            <w:rStyle w:val="Hyperlink"/>
          </w:rPr>
          <w:t xml:space="preserve">https://doi.org/10.14202/vetworld.2023.1141-1153</w:t>
        </w:r>
      </w:hyperlink>
      <w:r>
        <w:t xml:space="preserve">.</w:t>
      </w:r>
    </w:p>
    <w:bookmarkEnd w:id="222"/>
    <w:bookmarkStart w:id="224"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23">
        <w:r>
          <w:rPr>
            <w:rStyle w:val="Hyperlink"/>
          </w:rPr>
          <w:t xml:space="preserve">https://doi.org/10.1186/1471-2229-11-45</w:t>
        </w:r>
      </w:hyperlink>
      <w:r>
        <w:t xml:space="preserve">.</w:t>
      </w:r>
    </w:p>
    <w:bookmarkEnd w:id="224"/>
    <w:bookmarkStart w:id="226"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25">
        <w:r>
          <w:rPr>
            <w:rStyle w:val="Hyperlink"/>
          </w:rPr>
          <w:t xml:space="preserve">https://doi.org/10.1016/j.phytochem.2009.07.009</w:t>
        </w:r>
      </w:hyperlink>
      <w:r>
        <w:t xml:space="preserve">.</w:t>
      </w:r>
    </w:p>
    <w:bookmarkEnd w:id="226"/>
    <w:bookmarkStart w:id="228"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27">
        <w:r>
          <w:rPr>
            <w:rStyle w:val="Hyperlink"/>
          </w:rPr>
          <w:t xml:space="preserve">https://doi.org/10.1016/j.vetpar.2018.12.010</w:t>
        </w:r>
      </w:hyperlink>
      <w:r>
        <w:t xml:space="preserve">.</w:t>
      </w:r>
    </w:p>
    <w:bookmarkEnd w:id="228"/>
    <w:bookmarkStart w:id="230"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29">
        <w:r>
          <w:rPr>
            <w:rStyle w:val="Hyperlink"/>
          </w:rPr>
          <w:t xml:space="preserve">https://doi.org/10.1016/j.phytochem.2008.09.022</w:t>
        </w:r>
      </w:hyperlink>
      <w:r>
        <w:t xml:space="preserve">.</w:t>
      </w:r>
    </w:p>
    <w:bookmarkEnd w:id="230"/>
    <w:bookmarkStart w:id="232"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31">
        <w:r>
          <w:rPr>
            <w:rStyle w:val="Hyperlink"/>
          </w:rPr>
          <w:t xml:space="preserve">https://doi.org/10.1186/s13104-022-06135-8</w:t>
        </w:r>
      </w:hyperlink>
      <w:r>
        <w:t xml:space="preserve">.</w:t>
      </w:r>
    </w:p>
    <w:bookmarkEnd w:id="232"/>
    <w:bookmarkStart w:id="234"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33">
        <w:r>
          <w:rPr>
            <w:rStyle w:val="Hyperlink"/>
          </w:rPr>
          <w:t xml:space="preserve">https://doi.org/10.1177/1934578X0900400622</w:t>
        </w:r>
      </w:hyperlink>
      <w:r>
        <w:t xml:space="preserve">.</w:t>
      </w:r>
    </w:p>
    <w:bookmarkEnd w:id="234"/>
    <w:bookmarkStart w:id="236"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35">
        <w:r>
          <w:rPr>
            <w:rStyle w:val="Hyperlink"/>
          </w:rPr>
          <w:t xml:space="preserve">https://doi.org/10.3390/medicines4030068</w:t>
        </w:r>
      </w:hyperlink>
      <w:r>
        <w:t xml:space="preserve">.</w:t>
      </w:r>
    </w:p>
    <w:bookmarkEnd w:id="236"/>
    <w:bookmarkStart w:id="238"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37">
        <w:r>
          <w:rPr>
            <w:rStyle w:val="Hyperlink"/>
          </w:rPr>
          <w:t xml:space="preserve">https://doi.org/10.3390/molecules29061359</w:t>
        </w:r>
      </w:hyperlink>
      <w:r>
        <w:t xml:space="preserve">.</w:t>
      </w:r>
    </w:p>
    <w:bookmarkEnd w:id="238"/>
    <w:bookmarkStart w:id="240"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39">
        <w:r>
          <w:rPr>
            <w:rStyle w:val="Hyperlink"/>
          </w:rPr>
          <w:t xml:space="preserve">https://doi.org/10.1055/s-0029-1240940</w:t>
        </w:r>
      </w:hyperlink>
      <w:r>
        <w:t xml:space="preserve">.</w:t>
      </w:r>
    </w:p>
    <w:bookmarkEnd w:id="240"/>
    <w:bookmarkStart w:id="242"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41">
        <w:r>
          <w:rPr>
            <w:rStyle w:val="Hyperlink"/>
          </w:rPr>
          <w:t xml:space="preserve">https://pubmed.ncbi.nlm.nih.gov/22347275/</w:t>
        </w:r>
      </w:hyperlink>
      <w:r>
        <w:t xml:space="preserve">.</w:t>
      </w:r>
    </w:p>
    <w:bookmarkEnd w:id="242"/>
    <w:bookmarkStart w:id="244"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43">
        <w:r>
          <w:rPr>
            <w:rStyle w:val="Hyperlink"/>
          </w:rPr>
          <w:t xml:space="preserve">https://doi.org/10.1016/j.fct.2013.04.016</w:t>
        </w:r>
      </w:hyperlink>
      <w:r>
        <w:t xml:space="preserve">.</w:t>
      </w:r>
    </w:p>
    <w:bookmarkEnd w:id="244"/>
    <w:bookmarkStart w:id="246"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45">
        <w:r>
          <w:rPr>
            <w:rStyle w:val="Hyperlink"/>
          </w:rPr>
          <w:t xml:space="preserve">https://doi.org/10.1055/s-2006-957708</w:t>
        </w:r>
      </w:hyperlink>
      <w:r>
        <w:t xml:space="preserve">.</w:t>
      </w:r>
    </w:p>
    <w:bookmarkEnd w:id="246"/>
    <w:bookmarkStart w:id="248"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47">
        <w:r>
          <w:rPr>
            <w:rStyle w:val="Hyperlink"/>
          </w:rPr>
          <w:t xml:space="preserve">https://doi.org/10.1128/AAC.02137-20</w:t>
        </w:r>
      </w:hyperlink>
      <w:r>
        <w:t xml:space="preserve">.</w:t>
      </w:r>
    </w:p>
    <w:bookmarkEnd w:id="248"/>
    <w:bookmarkStart w:id="250"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49">
        <w:r>
          <w:rPr>
            <w:rStyle w:val="Hyperlink"/>
          </w:rPr>
          <w:t xml:space="preserve">https://doi.org/10.1128/msphere.00371-24</w:t>
        </w:r>
      </w:hyperlink>
      <w:r>
        <w:t xml:space="preserve">.</w:t>
      </w:r>
    </w:p>
    <w:bookmarkEnd w:id="250"/>
    <w:bookmarkStart w:id="252"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51">
        <w:r>
          <w:rPr>
            <w:rStyle w:val="Hyperlink"/>
          </w:rPr>
          <w:t xml:space="preserve">https://doi.org/10.3389/fpls.2016.01430</w:t>
        </w:r>
      </w:hyperlink>
      <w:r>
        <w:t xml:space="preserve">.</w:t>
      </w:r>
    </w:p>
    <w:bookmarkEnd w:id="252"/>
    <w:bookmarkStart w:id="254"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53">
        <w:r>
          <w:rPr>
            <w:rStyle w:val="Hyperlink"/>
          </w:rPr>
          <w:t xml:space="preserve">https://doi.org/10.3389/fpls.2016.00638</w:t>
        </w:r>
      </w:hyperlink>
      <w:r>
        <w:t xml:space="preserve">.</w:t>
      </w:r>
    </w:p>
    <w:bookmarkEnd w:id="254"/>
    <w:bookmarkStart w:id="256"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55">
        <w:r>
          <w:rPr>
            <w:rStyle w:val="Hyperlink"/>
          </w:rPr>
          <w:t xml:space="preserve">https://doi.org/10.1016/j.aca.2015.11.010</w:t>
        </w:r>
      </w:hyperlink>
      <w:r>
        <w:t xml:space="preserve">.</w:t>
      </w:r>
    </w:p>
    <w:bookmarkEnd w:id="256"/>
    <w:bookmarkStart w:id="258"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57">
        <w:r>
          <w:rPr>
            <w:rStyle w:val="Hyperlink"/>
          </w:rPr>
          <w:t xml:space="preserve">https://doi.org/10.1038/s41598-023-38284-6</w:t>
        </w:r>
      </w:hyperlink>
      <w:r>
        <w:t xml:space="preserve">.</w:t>
      </w:r>
    </w:p>
    <w:bookmarkEnd w:id="258"/>
    <w:bookmarkStart w:id="260"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59">
        <w:r>
          <w:rPr>
            <w:rStyle w:val="Hyperlink"/>
          </w:rPr>
          <w:t xml:space="preserve">https://doi.org/10.1016/j.phytochem.2009.10.015</w:t>
        </w:r>
      </w:hyperlink>
      <w:r>
        <w:t xml:space="preserve">.</w:t>
      </w:r>
    </w:p>
    <w:bookmarkEnd w:id="260"/>
    <w:bookmarkStart w:id="262" w:name="ref-seddiek2011herbaalba"/>
    <w:p>
      <w:pPr>
        <w:pStyle w:val="Bibliography"/>
        <w:spacing w:before="0" w:after="120" w:line="264" w:lineRule="auto"/>
      </w:pPr>
      <w:r>
        <w:t xml:space="preserve">Seddiek, Shaker A., Mohamed M. Ali, Hanem F. Khater, and Mohamed M. El-Shorbagy. 2011.</w:t>
      </w:r>
      <w:r>
        <w:t xml:space="preserve"> </w:t>
      </w:r>
      <w:r>
        <w:t xml:space="preserve">“Anthelmintic Activity of the White Wormwood,</w:t>
      </w:r>
      <w:r>
        <w:t xml:space="preserve"> </w:t>
      </w:r>
      <w:r>
        <w:t xml:space="preserve">Artemisia herba-alba</w:t>
      </w:r>
      <w:r>
        <w:t xml:space="preserve"> </w:t>
      </w:r>
      <w:r>
        <w:t xml:space="preserve">Against</w:t>
      </w:r>
      <w:r>
        <w:t xml:space="preserve"> </w:t>
      </w:r>
      <w:r>
        <w:t xml:space="preserve">Heterakis gallinarum</w:t>
      </w:r>
      <w:r>
        <w:t xml:space="preserve"> </w:t>
      </w:r>
      <w:r>
        <w:t xml:space="preserve">Infecting Turkey Poults.”</w:t>
      </w:r>
      <w:r>
        <w:t xml:space="preserve"> </w:t>
      </w:r>
      <w:r>
        <w:rPr>
          <w:i/>
          <w:iCs/>
        </w:rPr>
        <w:t xml:space="preserve">Journal of Medicinal Plants Research</w:t>
      </w:r>
      <w:r>
        <w:t xml:space="preserve"> </w:t>
      </w:r>
      <w:r>
        <w:t xml:space="preserve">5 (16): 3946–57.</w:t>
      </w:r>
      <w:r>
        <w:t xml:space="preserve"> </w:t>
      </w:r>
      <w:hyperlink r:id="rId261">
        <w:r>
          <w:rPr>
            <w:rStyle w:val="Hyperlink"/>
          </w:rPr>
          <w:t xml:space="preserve">https://doi.org/10.5897/JMPR.9000085</w:t>
        </w:r>
      </w:hyperlink>
      <w:r>
        <w:t xml:space="preserve">.</w:t>
      </w:r>
    </w:p>
    <w:bookmarkEnd w:id="262"/>
    <w:bookmarkStart w:id="264"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63">
        <w:r>
          <w:rPr>
            <w:rStyle w:val="Hyperlink"/>
          </w:rPr>
          <w:t xml:space="preserve">https://doi.org/10.4238/2012.September.12.13</w:t>
        </w:r>
      </w:hyperlink>
      <w:r>
        <w:t xml:space="preserve">.</w:t>
      </w:r>
    </w:p>
    <w:bookmarkEnd w:id="264"/>
    <w:bookmarkStart w:id="266"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65">
        <w:r>
          <w:rPr>
            <w:rStyle w:val="Hyperlink"/>
          </w:rPr>
          <w:t xml:space="preserve">https://doi.org/10.3390/ijms232314903</w:t>
        </w:r>
      </w:hyperlink>
      <w:r>
        <w:t xml:space="preserve">.</w:t>
      </w:r>
    </w:p>
    <w:bookmarkEnd w:id="266"/>
    <w:bookmarkStart w:id="268"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67">
        <w:r>
          <w:rPr>
            <w:rStyle w:val="Hyperlink"/>
          </w:rPr>
          <w:t xml:space="preserve">https://doi.org/10.1111/nph.14789</w:t>
        </w:r>
      </w:hyperlink>
      <w:r>
        <w:t xml:space="preserve">.</w:t>
      </w:r>
    </w:p>
    <w:bookmarkEnd w:id="268"/>
    <w:bookmarkStart w:id="270"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69">
        <w:r>
          <w:rPr>
            <w:rStyle w:val="Hyperlink"/>
          </w:rPr>
          <w:t xml:space="preserve">https://doi.org/10.5897/JMPR2016.6318</w:t>
        </w:r>
      </w:hyperlink>
      <w:r>
        <w:t xml:space="preserve">.</w:t>
      </w:r>
    </w:p>
    <w:bookmarkEnd w:id="270"/>
    <w:bookmarkStart w:id="272"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71">
        <w:r>
          <w:rPr>
            <w:rStyle w:val="Hyperlink"/>
          </w:rPr>
          <w:t xml:space="preserve">https://doi.org/10.1016/j.jep.2020.113638</w:t>
        </w:r>
      </w:hyperlink>
      <w:r>
        <w:t xml:space="preserve">.</w:t>
      </w:r>
    </w:p>
    <w:bookmarkEnd w:id="272"/>
    <w:bookmarkStart w:id="274"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73">
        <w:r>
          <w:rPr>
            <w:rStyle w:val="Hyperlink"/>
          </w:rPr>
          <w:t xml:space="preserve">https://doi.org/10.1007/s12639-023-01569-8</w:t>
        </w:r>
      </w:hyperlink>
      <w:r>
        <w:t xml:space="preserve">.</w:t>
      </w:r>
    </w:p>
    <w:bookmarkEnd w:id="274"/>
    <w:bookmarkStart w:id="276"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75">
        <w:r>
          <w:rPr>
            <w:rStyle w:val="Hyperlink"/>
          </w:rPr>
          <w:t xml:space="preserve">https://doi.org/10.1016/j.vetpar.2010.09.011</w:t>
        </w:r>
      </w:hyperlink>
      <w:r>
        <w:t xml:space="preserve">.</w:t>
      </w:r>
    </w:p>
    <w:bookmarkEnd w:id="276"/>
    <w:bookmarkStart w:id="278"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77">
        <w:r>
          <w:rPr>
            <w:rStyle w:val="Hyperlink"/>
          </w:rPr>
          <w:t xml:space="preserve">https://doi.org/10.1007/s00436-017-5431-0</w:t>
        </w:r>
      </w:hyperlink>
      <w:r>
        <w:t xml:space="preserve">.</w:t>
      </w:r>
    </w:p>
    <w:bookmarkEnd w:id="278"/>
    <w:bookmarkStart w:id="280"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79">
        <w:r>
          <w:rPr>
            <w:rStyle w:val="Hyperlink"/>
          </w:rPr>
          <w:t xml:space="preserve">https://doi.org/10.3390/medicines4020038</w:t>
        </w:r>
      </w:hyperlink>
      <w:r>
        <w:t xml:space="preserve">.</w:t>
      </w:r>
    </w:p>
    <w:bookmarkEnd w:id="280"/>
    <w:bookmarkStart w:id="282"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81">
        <w:r>
          <w:rPr>
            <w:rStyle w:val="Hyperlink"/>
          </w:rPr>
          <w:t xml:space="preserve">https://doi.org/10.1248/bpb.35.29</w:t>
        </w:r>
      </w:hyperlink>
      <w:r>
        <w:t xml:space="preserve">.</w:t>
      </w:r>
    </w:p>
    <w:bookmarkEnd w:id="282"/>
    <w:bookmarkStart w:id="284"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283">
        <w:r>
          <w:rPr>
            <w:rStyle w:val="Hyperlink"/>
          </w:rPr>
          <w:t xml:space="preserve">https://doi.org/10.1002/cbdv.201000331</w:t>
        </w:r>
      </w:hyperlink>
      <w:r>
        <w:t xml:space="preserve">.</w:t>
      </w:r>
    </w:p>
    <w:bookmarkEnd w:id="284"/>
    <w:bookmarkStart w:id="286"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85">
        <w:r>
          <w:rPr>
            <w:rStyle w:val="Hyperlink"/>
          </w:rPr>
          <w:t xml:space="preserve">https://doi.org/10.1016/j.vetpar.2008.10.084</w:t>
        </w:r>
      </w:hyperlink>
      <w:r>
        <w:t xml:space="preserve">.</w:t>
      </w:r>
    </w:p>
    <w:bookmarkEnd w:id="286"/>
    <w:bookmarkStart w:id="288" w:name="ref-tasdemir2015antiprotozoal"/>
    <w:p>
      <w:pPr>
        <w:pStyle w:val="Bibliography"/>
        <w:spacing w:before="0" w:after="120" w:line="264" w:lineRule="auto"/>
      </w:pPr>
      <w:r>
        <w:t xml:space="preserve">Tasdemir, D, M Tierney, R Sen, M C Bergonzi, B Demirci, A R Bilia, K H C Baser, R Brun, and M Chatterjee. 2015.</w:t>
      </w:r>
      <w:r>
        <w:t xml:space="preserve"> </w:t>
      </w:r>
      <w:r>
        <w:t xml:space="preserve">“Antiprotozoal Effect of Artemisia Indica Extracts and Essential Oil.”</w:t>
      </w:r>
      <w:r>
        <w:t xml:space="preserve"> </w:t>
      </w:r>
      <w:r>
        <w:rPr>
          <w:i/>
          <w:iCs/>
        </w:rPr>
        <w:t xml:space="preserve">Planta Medica</w:t>
      </w:r>
      <w:r>
        <w:t xml:space="preserve"> </w:t>
      </w:r>
      <w:r>
        <w:t xml:space="preserve">81 (12-13): 1029–37.</w:t>
      </w:r>
      <w:r>
        <w:t xml:space="preserve"> </w:t>
      </w:r>
      <w:hyperlink r:id="rId287">
        <w:r>
          <w:rPr>
            <w:rStyle w:val="Hyperlink"/>
          </w:rPr>
          <w:t xml:space="preserve">https://doi.org/10.1055/s-0035-1546125</w:t>
        </w:r>
      </w:hyperlink>
      <w:r>
        <w:t xml:space="preserve">.</w:t>
      </w:r>
    </w:p>
    <w:bookmarkEnd w:id="288"/>
    <w:bookmarkStart w:id="290"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89">
        <w:r>
          <w:rPr>
            <w:rStyle w:val="Hyperlink"/>
          </w:rPr>
          <w:t xml:space="preserve">https://doi.org/10.1016/j.febslet.2006.01.065</w:t>
        </w:r>
      </w:hyperlink>
      <w:r>
        <w:t xml:space="preserve">.</w:t>
      </w:r>
    </w:p>
    <w:bookmarkEnd w:id="290"/>
    <w:bookmarkStart w:id="292" w:name="ref-thofner2012histomonas"/>
    <w:p>
      <w:pPr>
        <w:pStyle w:val="Bibliography"/>
        <w:spacing w:before="0" w:after="120" w:line="264" w:lineRule="auto"/>
      </w:pPr>
      <w:r>
        <w:t xml:space="preserve">Thøfner, I. C. N., D. Liebhart, M. Hess, and T. W. Schou. 2012.</w:t>
      </w:r>
      <w:r>
        <w:t xml:space="preserve"> </w:t>
      </w:r>
      <w:r>
        <w:t xml:space="preserve">“Antihistomonal Effects of Artemisinin and</w:t>
      </w:r>
      <w:r>
        <w:t xml:space="preserve"> </w:t>
      </w:r>
      <w:r>
        <w:t xml:space="preserve">Artemisia annua</w:t>
      </w:r>
      <w:r>
        <w:t xml:space="preserve"> </w:t>
      </w:r>
      <w:r>
        <w:t xml:space="preserve">Extracts in Vitro Could Not Be Confirmed by in Vivo Experiments in Turkeys and Chickens.”</w:t>
      </w:r>
      <w:r>
        <w:t xml:space="preserve"> </w:t>
      </w:r>
      <w:r>
        <w:rPr>
          <w:i/>
          <w:iCs/>
        </w:rPr>
        <w:t xml:space="preserve">Avian Pathology</w:t>
      </w:r>
      <w:r>
        <w:t xml:space="preserve"> </w:t>
      </w:r>
      <w:r>
        <w:t xml:space="preserve">41.</w:t>
      </w:r>
      <w:r>
        <w:t xml:space="preserve"> </w:t>
      </w:r>
      <w:hyperlink r:id="rId291">
        <w:r>
          <w:rPr>
            <w:rStyle w:val="Hyperlink"/>
          </w:rPr>
          <w:t xml:space="preserve">https://doi.org/10.1080/03079457.2012.714459</w:t>
        </w:r>
      </w:hyperlink>
      <w:r>
        <w:t xml:space="preserve">.</w:t>
      </w:r>
    </w:p>
    <w:bookmarkEnd w:id="292"/>
    <w:bookmarkStart w:id="294"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93">
        <w:r>
          <w:rPr>
            <w:rStyle w:val="Hyperlink"/>
          </w:rPr>
          <w:t xml:space="preserve">https://doi.org/10.3390/foods10010065</w:t>
        </w:r>
      </w:hyperlink>
      <w:r>
        <w:t xml:space="preserve">.</w:t>
      </w:r>
    </w:p>
    <w:bookmarkEnd w:id="294"/>
    <w:bookmarkStart w:id="296"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95">
        <w:r>
          <w:rPr>
            <w:rStyle w:val="Hyperlink"/>
          </w:rPr>
          <w:t xml:space="preserve">https://doi.org/10.1016/j.phytochem.2025.114602</w:t>
        </w:r>
      </w:hyperlink>
      <w:r>
        <w:t xml:space="preserve">.</w:t>
      </w:r>
    </w:p>
    <w:bookmarkEnd w:id="296"/>
    <w:bookmarkStart w:id="298"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97">
        <w:r>
          <w:rPr>
            <w:rStyle w:val="Hyperlink"/>
          </w:rPr>
          <w:t xml:space="preserve">https://doi.org/10.1016/j.fitote.2026.107218</w:t>
        </w:r>
      </w:hyperlink>
      <w:r>
        <w:t xml:space="preserve">.</w:t>
      </w:r>
    </w:p>
    <w:bookmarkEnd w:id="298"/>
    <w:bookmarkStart w:id="300"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299">
        <w:r>
          <w:rPr>
            <w:rStyle w:val="Hyperlink"/>
          </w:rPr>
          <w:t xml:space="preserve">https://doi.org/10.3390/cells9010202</w:t>
        </w:r>
      </w:hyperlink>
      <w:r>
        <w:t xml:space="preserve">.</w:t>
      </w:r>
    </w:p>
    <w:bookmarkEnd w:id="300"/>
    <w:bookmarkStart w:id="302"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301">
        <w:r>
          <w:rPr>
            <w:rStyle w:val="Hyperlink"/>
          </w:rPr>
          <w:t xml:space="preserve">https://doi.org/10.1016/j.exppara.2018.10.009</w:t>
        </w:r>
      </w:hyperlink>
      <w:r>
        <w:t xml:space="preserve">.</w:t>
      </w:r>
    </w:p>
    <w:bookmarkEnd w:id="302"/>
    <w:bookmarkStart w:id="304"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303">
        <w:r>
          <w:rPr>
            <w:rStyle w:val="Hyperlink"/>
          </w:rPr>
          <w:t xml:space="preserve">https://doi.org/10.1016/j.phymed.2024.155644</w:t>
        </w:r>
      </w:hyperlink>
      <w:r>
        <w:t xml:space="preserve">.</w:t>
      </w:r>
    </w:p>
    <w:bookmarkEnd w:id="304"/>
    <w:bookmarkStart w:id="306"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305">
        <w:r>
          <w:rPr>
            <w:rStyle w:val="Hyperlink"/>
          </w:rPr>
          <w:t xml:space="preserve">https://doi.org/10.1007/s11103-012-9986-y</w:t>
        </w:r>
      </w:hyperlink>
      <w:r>
        <w:t xml:space="preserve">.</w:t>
      </w:r>
    </w:p>
    <w:bookmarkEnd w:id="306"/>
    <w:bookmarkStart w:id="308"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307">
        <w:r>
          <w:rPr>
            <w:rStyle w:val="Hyperlink"/>
          </w:rPr>
          <w:t xml:space="preserve">https://doi.org/10.1186/1471-2164-10-465</w:t>
        </w:r>
      </w:hyperlink>
      <w:r>
        <w:t xml:space="preserve">.</w:t>
      </w:r>
    </w:p>
    <w:bookmarkEnd w:id="308"/>
    <w:bookmarkStart w:id="310"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309">
        <w:r>
          <w:rPr>
            <w:rStyle w:val="Hyperlink"/>
          </w:rPr>
          <w:t xml:space="preserve">https://doi.org/10.1016/j.plantsci.2023.111754</w:t>
        </w:r>
      </w:hyperlink>
      <w:r>
        <w:t xml:space="preserve">.</w:t>
      </w:r>
    </w:p>
    <w:bookmarkEnd w:id="310"/>
    <w:bookmarkStart w:id="312"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311">
        <w:r>
          <w:rPr>
            <w:rStyle w:val="Hyperlink"/>
          </w:rPr>
          <w:t xml:space="preserve">https://doi.org/10.1016/j.vprsr.2026.101562</w:t>
        </w:r>
      </w:hyperlink>
      <w:r>
        <w:t xml:space="preserve">.</w:t>
      </w:r>
    </w:p>
    <w:bookmarkEnd w:id="312"/>
    <w:bookmarkStart w:id="314"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313">
        <w:r>
          <w:rPr>
            <w:rStyle w:val="Hyperlink"/>
          </w:rPr>
          <w:t xml:space="preserve">https://doi.org/10.1093/jas/skz258.458</w:t>
        </w:r>
      </w:hyperlink>
      <w:r>
        <w:t xml:space="preserve">.</w:t>
      </w:r>
    </w:p>
    <w:bookmarkEnd w:id="314"/>
    <w:bookmarkStart w:id="316" w:name="ref-wiedosari2017eimeria"/>
    <w:p>
      <w:pPr>
        <w:pStyle w:val="Bibliography"/>
        <w:spacing w:before="0" w:after="120" w:line="264" w:lineRule="auto"/>
      </w:pPr>
      <w:r>
        <w:t xml:space="preserve">Wiedosari, Ening, and April Hari Wardhana. 2017.</w:t>
      </w:r>
      <w:r>
        <w:t xml:space="preserve"> </w:t>
      </w:r>
      <w:r>
        <w:t xml:space="preserve">“Anticoccidial Activity of Artemisinin and Extract of</w:t>
      </w:r>
      <w:r>
        <w:t xml:space="preserve"> </w:t>
      </w:r>
      <w:r>
        <w:t xml:space="preserve">Artemesia annua</w:t>
      </w:r>
      <w:r>
        <w:t xml:space="preserve"> </w:t>
      </w:r>
      <w:r>
        <w:t xml:space="preserve">Leaves in Chicken Infected by</w:t>
      </w:r>
      <w:r>
        <w:t xml:space="preserve"> </w:t>
      </w:r>
      <w:r>
        <w:t xml:space="preserve">Eimeria tenella</w:t>
      </w:r>
      <w:r>
        <w:t xml:space="preserve">.”</w:t>
      </w:r>
      <w:r>
        <w:t xml:space="preserve"> </w:t>
      </w:r>
      <w:r>
        <w:rPr>
          <w:i/>
          <w:iCs/>
        </w:rPr>
        <w:t xml:space="preserve">Jurnal Ilmu Ternak Dan Veteriner</w:t>
      </w:r>
      <w:r>
        <w:t xml:space="preserve"> </w:t>
      </w:r>
      <w:r>
        <w:t xml:space="preserve">22 (4): 196–204.</w:t>
      </w:r>
      <w:r>
        <w:t xml:space="preserve"> </w:t>
      </w:r>
      <w:hyperlink r:id="rId315">
        <w:r>
          <w:rPr>
            <w:rStyle w:val="Hyperlink"/>
          </w:rPr>
          <w:t xml:space="preserve">https://doi.org/10.14334/jitv.v22i4.1622</w:t>
        </w:r>
      </w:hyperlink>
      <w:r>
        <w:t xml:space="preserve">.</w:t>
      </w:r>
    </w:p>
    <w:bookmarkEnd w:id="316"/>
    <w:bookmarkStart w:id="318"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17">
        <w:r>
          <w:rPr>
            <w:rStyle w:val="Hyperlink"/>
          </w:rPr>
          <w:t xml:space="preserve">https://doi.org/10.3390/molecules15020804</w:t>
        </w:r>
      </w:hyperlink>
      <w:r>
        <w:t xml:space="preserve">.</w:t>
      </w:r>
    </w:p>
    <w:bookmarkEnd w:id="318"/>
    <w:bookmarkStart w:id="320"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19">
        <w:r>
          <w:rPr>
            <w:rStyle w:val="Hyperlink"/>
          </w:rPr>
          <w:t xml:space="preserve">https://doi.org/10.1093/jxb/erz220</w:t>
        </w:r>
      </w:hyperlink>
      <w:r>
        <w:t xml:space="preserve">.</w:t>
      </w:r>
    </w:p>
    <w:bookmarkEnd w:id="320"/>
    <w:bookmarkStart w:id="322"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21">
        <w:r>
          <w:rPr>
            <w:rStyle w:val="Hyperlink"/>
          </w:rPr>
          <w:t xml:space="preserve">https://doi.org/10.1371/journal.pone.0322835</w:t>
        </w:r>
      </w:hyperlink>
      <w:r>
        <w:t xml:space="preserve">.</w:t>
      </w:r>
    </w:p>
    <w:bookmarkEnd w:id="322"/>
    <w:bookmarkStart w:id="324" w:name="ref-xu2026artemisininpk"/>
    <w:p>
      <w:pPr>
        <w:pStyle w:val="Bibliography"/>
        <w:spacing w:before="0" w:after="120" w:line="264" w:lineRule="auto"/>
      </w:pPr>
      <w:r>
        <w:t xml:space="preserve">Xu, Kun, Yuewu Xie, Tong Liu, Shanshan Du, Hui Liu, and Jie Xing. 2026.</w:t>
      </w:r>
      <w:r>
        <w:t xml:space="preserve"> </w:t>
      </w:r>
      <w:r>
        <w:t xml:space="preserve">“Differential Synergistic Antimalarial Effects of an</w:t>
      </w:r>
      <w:r>
        <w:t xml:space="preserve"> </w:t>
      </w:r>
      <w:r>
        <w:t xml:space="preserve">A. annua</w:t>
      </w:r>
      <w:r>
        <w:t xml:space="preserve"> </w:t>
      </w:r>
      <w:r>
        <w:t xml:space="preserve">Extract on Artemisinin via Host Pharmacokinetic Modulation.”</w:t>
      </w:r>
      <w:r>
        <w:t xml:space="preserve"> </w:t>
      </w:r>
      <w:r>
        <w:rPr>
          <w:i/>
          <w:iCs/>
        </w:rPr>
        <w:t xml:space="preserve">Journal of Ethnopharmacology</w:t>
      </w:r>
      <w:r>
        <w:t xml:space="preserve"> </w:t>
      </w:r>
      <w:r>
        <w:t xml:space="preserve">367: 121688.</w:t>
      </w:r>
      <w:r>
        <w:t xml:space="preserve"> </w:t>
      </w:r>
      <w:hyperlink r:id="rId323">
        <w:r>
          <w:rPr>
            <w:rStyle w:val="Hyperlink"/>
          </w:rPr>
          <w:t xml:space="preserve">https://doi.org/10.1016/j.jep.2026.121688</w:t>
        </w:r>
      </w:hyperlink>
      <w:r>
        <w:t xml:space="preserve">.</w:t>
      </w:r>
    </w:p>
    <w:bookmarkEnd w:id="324"/>
    <w:bookmarkStart w:id="326"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25">
        <w:r>
          <w:rPr>
            <w:rStyle w:val="Hyperlink"/>
          </w:rPr>
          <w:t xml:space="preserve">https://doi.org/10.5152/tpd.2011.03</w:t>
        </w:r>
      </w:hyperlink>
      <w:r>
        <w:t xml:space="preserve">.</w:t>
      </w:r>
    </w:p>
    <w:bookmarkEnd w:id="326"/>
    <w:bookmarkStart w:id="328"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27">
        <w:r>
          <w:rPr>
            <w:rStyle w:val="Hyperlink"/>
          </w:rPr>
          <w:t xml:space="preserve">https://doi.org/10.1007/s00128-020-02812-1</w:t>
        </w:r>
      </w:hyperlink>
      <w:r>
        <w:t xml:space="preserve">.</w:t>
      </w:r>
    </w:p>
    <w:bookmarkEnd w:id="328"/>
    <w:bookmarkStart w:id="330"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29">
        <w:r>
          <w:rPr>
            <w:rStyle w:val="Hyperlink"/>
          </w:rPr>
          <w:t xml:space="preserve">https://doi.org/10.3390/plants11131627</w:t>
        </w:r>
      </w:hyperlink>
      <w:r>
        <w:t xml:space="preserve">.</w:t>
      </w:r>
    </w:p>
    <w:bookmarkEnd w:id="330"/>
    <w:bookmarkStart w:id="332" w:name="ref-zhang2026annuaenhancement"/>
    <w:p>
      <w:pPr>
        <w:pStyle w:val="Bibliography"/>
        <w:spacing w:before="0" w:after="120" w:line="264" w:lineRule="auto"/>
      </w:pPr>
      <w:r>
        <w:t xml:space="preserve">Zhang, Jing, Shuaichen Zhang, Cheng Wang, Yifan Zhao, Dunfang Wang, and Peng Sun. 2026.</w:t>
      </w:r>
      <w:r>
        <w:t xml:space="preserve"> </w:t>
      </w:r>
      <w:r>
        <w:t xml:space="preserve">“Identification and Quantification of Sesquiterpenes, Alkaloids, Flavonoids and Coumarins in</w:t>
      </w:r>
      <w:r>
        <w:t xml:space="preserve"> </w:t>
      </w:r>
      <w:r>
        <w:t xml:space="preserve">Artemisia annua</w:t>
      </w:r>
      <w:r>
        <w:t xml:space="preserve"> </w:t>
      </w:r>
      <w:r>
        <w:t xml:space="preserve">l: Potential Artemisinin Activity-Enhancing Compounds.”</w:t>
      </w:r>
      <w:r>
        <w:t xml:space="preserve"> </w:t>
      </w:r>
      <w:r>
        <w:rPr>
          <w:i/>
          <w:iCs/>
        </w:rPr>
        <w:t xml:space="preserve">Journal of Pharmaceutical and Biomedical Analysis</w:t>
      </w:r>
      <w:r>
        <w:t xml:space="preserve"> </w:t>
      </w:r>
      <w:r>
        <w:t xml:space="preserve">270: 117295.</w:t>
      </w:r>
      <w:r>
        <w:t xml:space="preserve"> </w:t>
      </w:r>
      <w:hyperlink r:id="rId331">
        <w:r>
          <w:rPr>
            <w:rStyle w:val="Hyperlink"/>
          </w:rPr>
          <w:t xml:space="preserve">https://doi.org/10.1016/j.jpba.2025.117295</w:t>
        </w:r>
      </w:hyperlink>
      <w:r>
        <w:t xml:space="preserve">.</w:t>
      </w:r>
    </w:p>
    <w:bookmarkEnd w:id="332"/>
    <w:bookmarkStart w:id="334"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33">
        <w:r>
          <w:rPr>
            <w:rStyle w:val="Hyperlink"/>
          </w:rPr>
          <w:t xml:space="preserve">https://doi.org/10.1080/10286020.2018.1543281</w:t>
        </w:r>
      </w:hyperlink>
      <w:r>
        <w:t xml:space="preserve">.</w:t>
      </w:r>
    </w:p>
    <w:bookmarkEnd w:id="334"/>
    <w:bookmarkStart w:id="336"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35">
        <w:r>
          <w:rPr>
            <w:rStyle w:val="Hyperlink"/>
          </w:rPr>
          <w:t xml:space="preserve">https://doi.org/10.1002/1873-3468.13350</w:t>
        </w:r>
      </w:hyperlink>
      <w:r>
        <w:t xml:space="preserve">.</w:t>
      </w:r>
    </w:p>
    <w:bookmarkEnd w:id="336"/>
    <w:bookmarkStart w:id="338"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37">
        <w:r>
          <w:rPr>
            <w:rStyle w:val="Hyperlink"/>
          </w:rPr>
          <w:t xml:space="preserve">https://doi.org/10.1074/jbc.M803090200</w:t>
        </w:r>
      </w:hyperlink>
      <w:r>
        <w:t xml:space="preserve">.</w:t>
      </w:r>
    </w:p>
    <w:bookmarkEnd w:id="338"/>
    <w:bookmarkStart w:id="340"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39">
        <w:r>
          <w:rPr>
            <w:rStyle w:val="Hyperlink"/>
          </w:rPr>
          <w:t xml:space="preserve">https://doi.org/10.3390/plants12193422</w:t>
        </w:r>
      </w:hyperlink>
      <w:r>
        <w:t xml:space="preserve">.</w:t>
      </w:r>
    </w:p>
    <w:bookmarkEnd w:id="340"/>
    <w:bookmarkEnd w:id="341"/>
    <w:bookmarkEnd w:id="342"/>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31" Type="http://schemas.openxmlformats.org/officeDocument/2006/relationships/image" Target="media/rId31.png"/><Relationship Id="rId34" Type="http://schemas.openxmlformats.org/officeDocument/2006/relationships/image" Target="media/rId34.png"/><Relationship Id="rId335" Type="http://schemas.openxmlformats.org/officeDocument/2006/relationships/hyperlink" Target="https://doi.org/10.1002/1873-3468.13350" TargetMode="External"/><Relationship Id="rId283" Type="http://schemas.openxmlformats.org/officeDocument/2006/relationships/hyperlink" Target="https://doi.org/10.1002/cbdv.201000331" TargetMode="External"/><Relationship Id="rId89" Type="http://schemas.openxmlformats.org/officeDocument/2006/relationships/hyperlink" Target="https://doi.org/10.1002/cbdv.201400288" TargetMode="External"/><Relationship Id="rId199" Type="http://schemas.openxmlformats.org/officeDocument/2006/relationships/hyperlink" Target="https://doi.org/10.1002/cbdv.202502799" TargetMode="External"/><Relationship Id="rId57" Type="http://schemas.openxmlformats.org/officeDocument/2006/relationships/hyperlink" Target="https://doi.org/10.1002/ptr.4760" TargetMode="External"/><Relationship Id="rId177" Type="http://schemas.openxmlformats.org/officeDocument/2006/relationships/hyperlink" Target="https://doi.org/10.1002/ptr.6077" TargetMode="External"/><Relationship Id="rId103" Type="http://schemas.openxmlformats.org/officeDocument/2006/relationships/hyperlink" Target="https://doi.org/10.1006/abbi.2000.2061" TargetMode="External"/><Relationship Id="rId327" Type="http://schemas.openxmlformats.org/officeDocument/2006/relationships/hyperlink" Target="https://doi.org/10.1007/s00128-020-02812-1" TargetMode="External"/><Relationship Id="rId99" Type="http://schemas.openxmlformats.org/officeDocument/2006/relationships/hyperlink" Target="https://doi.org/10.1007/s00436-014-3891-z" TargetMode="External"/><Relationship Id="rId277" Type="http://schemas.openxmlformats.org/officeDocument/2006/relationships/hyperlink" Target="https://doi.org/10.1007/s00436-017-5431-0" TargetMode="External"/><Relationship Id="rId121" Type="http://schemas.openxmlformats.org/officeDocument/2006/relationships/hyperlink" Target="https://doi.org/10.1007/s00436-023-08052-6" TargetMode="External"/><Relationship Id="rId305" Type="http://schemas.openxmlformats.org/officeDocument/2006/relationships/hyperlink" Target="https://doi.org/10.1007/s11103-012-9986-y" TargetMode="External"/><Relationship Id="rId71" Type="http://schemas.openxmlformats.org/officeDocument/2006/relationships/hyperlink" Target="https://doi.org/10.1007/s11250-006-4390-8" TargetMode="External"/><Relationship Id="rId61" Type="http://schemas.openxmlformats.org/officeDocument/2006/relationships/hyperlink" Target="https://doi.org/10.1007/s11259-014-9609-y" TargetMode="External"/><Relationship Id="rId141" Type="http://schemas.openxmlformats.org/officeDocument/2006/relationships/hyperlink" Target="https://doi.org/10.1007/s11686-021-00364-w" TargetMode="External"/><Relationship Id="rId153" Type="http://schemas.openxmlformats.org/officeDocument/2006/relationships/hyperlink" Target="https://doi.org/10.1007/s12639-012-0137-9" TargetMode="External"/><Relationship Id="rId273" Type="http://schemas.openxmlformats.org/officeDocument/2006/relationships/hyperlink" Target="https://doi.org/10.1007/s12639-023-01569-8" TargetMode="External"/><Relationship Id="rId95" Type="http://schemas.openxmlformats.org/officeDocument/2006/relationships/hyperlink" Target="https://doi.org/10.1016/S0031-9422(03)00294-2" TargetMode="External"/><Relationship Id="rId255" Type="http://schemas.openxmlformats.org/officeDocument/2006/relationships/hyperlink" Target="https://doi.org/10.1016/j.aca.2015.11.010" TargetMode="External"/><Relationship Id="rId101" Type="http://schemas.openxmlformats.org/officeDocument/2006/relationships/hyperlink" Target="https://doi.org/10.1016/j.exppara.2008.01.012" TargetMode="External"/><Relationship Id="rId301" Type="http://schemas.openxmlformats.org/officeDocument/2006/relationships/hyperlink" Target="https://doi.org/10.1016/j.exppara.2018.10.009" TargetMode="External"/><Relationship Id="rId151" Type="http://schemas.openxmlformats.org/officeDocument/2006/relationships/hyperlink" Target="https://doi.org/10.1016/j.exppara.2025.109030" TargetMode="External"/><Relationship Id="rId243" Type="http://schemas.openxmlformats.org/officeDocument/2006/relationships/hyperlink" Target="https://doi.org/10.1016/j.fct.2013.04.016" TargetMode="External"/><Relationship Id="rId289" Type="http://schemas.openxmlformats.org/officeDocument/2006/relationships/hyperlink" Target="https://doi.org/10.1016/j.febslet.2006.01.065" TargetMode="External"/><Relationship Id="rId297" Type="http://schemas.openxmlformats.org/officeDocument/2006/relationships/hyperlink" Target="https://doi.org/10.1016/j.fitote.2026.107218" TargetMode="External"/><Relationship Id="rId197" Type="http://schemas.openxmlformats.org/officeDocument/2006/relationships/hyperlink" Target="https://doi.org/10.1016/j.fochx.2025.103348" TargetMode="External"/><Relationship Id="rId147" Type="http://schemas.openxmlformats.org/officeDocument/2006/relationships/hyperlink" Target="https://doi.org/10.1016/j.jchromb.2021.122904" TargetMode="External"/><Relationship Id="rId155" Type="http://schemas.openxmlformats.org/officeDocument/2006/relationships/hyperlink" Target="https://doi.org/10.1016/j.jep.2004.03.046" TargetMode="External"/><Relationship Id="rId271" Type="http://schemas.openxmlformats.org/officeDocument/2006/relationships/hyperlink" Target="https://doi.org/10.1016/j.jep.2020.113638" TargetMode="External"/><Relationship Id="rId171" Type="http://schemas.openxmlformats.org/officeDocument/2006/relationships/hyperlink" Target="https://doi.org/10.1016/j.jep.2022.115587" TargetMode="External"/><Relationship Id="rId97" Type="http://schemas.openxmlformats.org/officeDocument/2006/relationships/hyperlink" Target="https://doi.org/10.1016/j.jep.2023.117612" TargetMode="External"/><Relationship Id="rId323" Type="http://schemas.openxmlformats.org/officeDocument/2006/relationships/hyperlink" Target="https://doi.org/10.1016/j.jep.2026.121688" TargetMode="External"/><Relationship Id="rId331" Type="http://schemas.openxmlformats.org/officeDocument/2006/relationships/hyperlink" Target="https://doi.org/10.1016/j.jpba.2025.117295" TargetMode="External"/><Relationship Id="rId303" Type="http://schemas.openxmlformats.org/officeDocument/2006/relationships/hyperlink" Target="https://doi.org/10.1016/j.phymed.2024.155644" TargetMode="External"/><Relationship Id="rId193" Type="http://schemas.openxmlformats.org/officeDocument/2006/relationships/hyperlink" Target="https://doi.org/10.1016/j.phymed.2025.156361" TargetMode="External"/><Relationship Id="rId229" Type="http://schemas.openxmlformats.org/officeDocument/2006/relationships/hyperlink" Target="https://doi.org/10.1016/j.phytochem.2008.09.022" TargetMode="External"/><Relationship Id="rId225" Type="http://schemas.openxmlformats.org/officeDocument/2006/relationships/hyperlink" Target="https://doi.org/10.1016/j.phytochem.2009.07.009" TargetMode="External"/><Relationship Id="rId259" Type="http://schemas.openxmlformats.org/officeDocument/2006/relationships/hyperlink" Target="https://doi.org/10.1016/j.phytochem.2009.10.015" TargetMode="External"/><Relationship Id="rId185" Type="http://schemas.openxmlformats.org/officeDocument/2006/relationships/hyperlink" Target="https://doi.org/10.1016/j.phytochem.2022.113428" TargetMode="External"/><Relationship Id="rId295" Type="http://schemas.openxmlformats.org/officeDocument/2006/relationships/hyperlink" Target="https://doi.org/10.1016/j.phytochem.2025.114602" TargetMode="External"/><Relationship Id="rId309" Type="http://schemas.openxmlformats.org/officeDocument/2006/relationships/hyperlink" Target="https://doi.org/10.1016/j.plantsci.2023.111754" TargetMode="External"/><Relationship Id="rId285" Type="http://schemas.openxmlformats.org/officeDocument/2006/relationships/hyperlink" Target="https://doi.org/10.1016/j.vetpar.2008.10.084" TargetMode="External"/><Relationship Id="rId275" Type="http://schemas.openxmlformats.org/officeDocument/2006/relationships/hyperlink" Target="https://doi.org/10.1016/j.vetpar.2010.09.011" TargetMode="External"/><Relationship Id="rId167" Type="http://schemas.openxmlformats.org/officeDocument/2006/relationships/hyperlink" Target="https://doi.org/10.1016/j.vetpar.2018.03.017" TargetMode="External"/><Relationship Id="rId55" Type="http://schemas.openxmlformats.org/officeDocument/2006/relationships/hyperlink" Target="https://doi.org/10.1016/j.vetpar.2018.10.003" TargetMode="External"/><Relationship Id="rId227" Type="http://schemas.openxmlformats.org/officeDocument/2006/relationships/hyperlink" Target="https://doi.org/10.1016/j.vetpar.2018.12.010" TargetMode="External"/><Relationship Id="rId311" Type="http://schemas.openxmlformats.org/officeDocument/2006/relationships/hyperlink" Target="https://doi.org/10.1016/j.vprsr.2026.101562" TargetMode="External"/><Relationship Id="rId87" Type="http://schemas.openxmlformats.org/officeDocument/2006/relationships/hyperlink" Target="https://doi.org/10.1017/S0022149X17000529" TargetMode="External"/><Relationship Id="rId157" Type="http://schemas.openxmlformats.org/officeDocument/2006/relationships/hyperlink" Target="https://doi.org/10.1017/S0022149X26102119" TargetMode="External"/><Relationship Id="rId183" Type="http://schemas.openxmlformats.org/officeDocument/2006/relationships/hyperlink" Target="https://doi.org/10.1021/acs.jpcb.6c01900" TargetMode="External"/><Relationship Id="rId125" Type="http://schemas.openxmlformats.org/officeDocument/2006/relationships/hyperlink" Target="https://doi.org/10.1021/cbe.3c00005" TargetMode="External"/><Relationship Id="rId181" Type="http://schemas.openxmlformats.org/officeDocument/2006/relationships/hyperlink" Target="https://doi.org/10.1021/np50069a018" TargetMode="External"/><Relationship Id="rId105" Type="http://schemas.openxmlformats.org/officeDocument/2006/relationships/hyperlink" Target="https://doi.org/10.1021/np980041x" TargetMode="External"/><Relationship Id="rId135" Type="http://schemas.openxmlformats.org/officeDocument/2006/relationships/hyperlink" Target="https://doi.org/10.1038/s41467-025-59312-1" TargetMode="External"/><Relationship Id="rId165" Type="http://schemas.openxmlformats.org/officeDocument/2006/relationships/hyperlink" Target="https://doi.org/10.1038/s41467-025-64039-0" TargetMode="External"/><Relationship Id="rId65" Type="http://schemas.openxmlformats.org/officeDocument/2006/relationships/hyperlink" Target="https://doi.org/10.1038/s41598-021-82201-8" TargetMode="External"/><Relationship Id="rId257" Type="http://schemas.openxmlformats.org/officeDocument/2006/relationships/hyperlink" Target="https://doi.org/10.1038/s41598-023-38284-6" TargetMode="External"/><Relationship Id="rId145" Type="http://schemas.openxmlformats.org/officeDocument/2006/relationships/hyperlink" Target="https://doi.org/10.1038/s41598-024-84656-x" TargetMode="External"/><Relationship Id="rId239" Type="http://schemas.openxmlformats.org/officeDocument/2006/relationships/hyperlink" Target="https://doi.org/10.1055/s-0029-1240940" TargetMode="External"/><Relationship Id="rId211" Type="http://schemas.openxmlformats.org/officeDocument/2006/relationships/hyperlink" Target="https://doi.org/10.1055/s-0032-1328324" TargetMode="External"/><Relationship Id="rId287" Type="http://schemas.openxmlformats.org/officeDocument/2006/relationships/hyperlink" Target="https://doi.org/10.1055/s-0035-1546125" TargetMode="External"/><Relationship Id="rId245" Type="http://schemas.openxmlformats.org/officeDocument/2006/relationships/hyperlink" Target="https://doi.org/10.1055/s-2006-957708" TargetMode="External"/><Relationship Id="rId115" Type="http://schemas.openxmlformats.org/officeDocument/2006/relationships/hyperlink" Target="https://doi.org/10.1073/pnas.1413127112" TargetMode="External"/><Relationship Id="rId337" Type="http://schemas.openxmlformats.org/officeDocument/2006/relationships/hyperlink" Target="https://doi.org/10.1074/jbc.M803090200" TargetMode="External"/><Relationship Id="rId291" Type="http://schemas.openxmlformats.org/officeDocument/2006/relationships/hyperlink" Target="https://doi.org/10.1080/03079457.2012.714459" TargetMode="External"/><Relationship Id="rId333" Type="http://schemas.openxmlformats.org/officeDocument/2006/relationships/hyperlink" Target="https://doi.org/10.1080/10286020.2018.1543281" TargetMode="External"/><Relationship Id="rId139" Type="http://schemas.openxmlformats.org/officeDocument/2006/relationships/hyperlink" Target="https://doi.org/10.1080/13880200490902482" TargetMode="External"/><Relationship Id="rId179" Type="http://schemas.openxmlformats.org/officeDocument/2006/relationships/hyperlink" Target="https://doi.org/10.1080/14786410701869564" TargetMode="External"/><Relationship Id="rId313" Type="http://schemas.openxmlformats.org/officeDocument/2006/relationships/hyperlink" Target="https://doi.org/10.1093/jas/skz258.458" TargetMode="External"/><Relationship Id="rId319" Type="http://schemas.openxmlformats.org/officeDocument/2006/relationships/hyperlink" Target="https://doi.org/10.1093/jxb/erz220" TargetMode="External"/><Relationship Id="rId189" Type="http://schemas.openxmlformats.org/officeDocument/2006/relationships/hyperlink" Target="https://doi.org/10.1093/pcp/pcw118" TargetMode="External"/><Relationship Id="rId209" Type="http://schemas.openxmlformats.org/officeDocument/2006/relationships/hyperlink" Target="https://doi.org/10.1105/tpc.114.134486" TargetMode="External"/><Relationship Id="rId187" Type="http://schemas.openxmlformats.org/officeDocument/2006/relationships/hyperlink" Target="https://doi.org/10.1111/nph.12207" TargetMode="External"/><Relationship Id="rId267" Type="http://schemas.openxmlformats.org/officeDocument/2006/relationships/hyperlink" Target="https://doi.org/10.1111/nph.14789" TargetMode="External"/><Relationship Id="rId107" Type="http://schemas.openxmlformats.org/officeDocument/2006/relationships/hyperlink" Target="https://doi.org/10.1111/nph.17351" TargetMode="External"/><Relationship Id="rId133" Type="http://schemas.openxmlformats.org/officeDocument/2006/relationships/hyperlink" Target="https://doi.org/10.1111/pbi.13974" TargetMode="External"/><Relationship Id="rId219" Type="http://schemas.openxmlformats.org/officeDocument/2006/relationships/hyperlink" Target="https://doi.org/10.1111/plb.13242" TargetMode="External"/><Relationship Id="rId85" Type="http://schemas.openxmlformats.org/officeDocument/2006/relationships/hyperlink" Target="https://doi.org/10.1128/AAC.02002-15" TargetMode="External"/><Relationship Id="rId247" Type="http://schemas.openxmlformats.org/officeDocument/2006/relationships/hyperlink" Target="https://doi.org/10.1128/AAC.02137-20" TargetMode="External"/><Relationship Id="rId249" Type="http://schemas.openxmlformats.org/officeDocument/2006/relationships/hyperlink" Target="https://doi.org/10.1128/msphere.00371-24" TargetMode="External"/><Relationship Id="rId217" Type="http://schemas.openxmlformats.org/officeDocument/2006/relationships/hyperlink" Target="https://doi.org/10.1155/2012/727032" TargetMode="External"/><Relationship Id="rId203" Type="http://schemas.openxmlformats.org/officeDocument/2006/relationships/hyperlink" Target="https://doi.org/10.1155/2014/825370" TargetMode="External"/><Relationship Id="rId159" Type="http://schemas.openxmlformats.org/officeDocument/2006/relationships/hyperlink" Target="https://doi.org/10.1155/2015/247685" TargetMode="External"/><Relationship Id="rId163" Type="http://schemas.openxmlformats.org/officeDocument/2006/relationships/hyperlink" Target="https://doi.org/10.1155/2016/7314971" TargetMode="External"/><Relationship Id="rId69" Type="http://schemas.openxmlformats.org/officeDocument/2006/relationships/hyperlink" Target="https://doi.org/10.1155/2016/9147096" TargetMode="External"/><Relationship Id="rId67" Type="http://schemas.openxmlformats.org/officeDocument/2006/relationships/hyperlink" Target="https://doi.org/10.1155/2016/9521349" TargetMode="External"/><Relationship Id="rId59" Type="http://schemas.openxmlformats.org/officeDocument/2006/relationships/hyperlink" Target="https://doi.org/10.1155/2020/4950196" TargetMode="External"/><Relationship Id="rId233" Type="http://schemas.openxmlformats.org/officeDocument/2006/relationships/hyperlink" Target="https://doi.org/10.1177/1934578X0900400622" TargetMode="External"/><Relationship Id="rId307" Type="http://schemas.openxmlformats.org/officeDocument/2006/relationships/hyperlink" Target="https://doi.org/10.1186/1471-2164-10-465" TargetMode="External"/><Relationship Id="rId223" Type="http://schemas.openxmlformats.org/officeDocument/2006/relationships/hyperlink" Target="https://doi.org/10.1186/1471-2229-11-45" TargetMode="External"/><Relationship Id="rId81" Type="http://schemas.openxmlformats.org/officeDocument/2006/relationships/hyperlink" Target="https://doi.org/10.1186/s12917-024-03983-3" TargetMode="External"/><Relationship Id="rId161" Type="http://schemas.openxmlformats.org/officeDocument/2006/relationships/hyperlink" Target="https://doi.org/10.1186/s13071-025-07018-0" TargetMode="External"/><Relationship Id="rId231" Type="http://schemas.openxmlformats.org/officeDocument/2006/relationships/hyperlink" Target="https://doi.org/10.1186/s13104-022-06135-8" TargetMode="External"/><Relationship Id="rId281" Type="http://schemas.openxmlformats.org/officeDocument/2006/relationships/hyperlink" Target="https://doi.org/10.1248/bpb.35.29" TargetMode="External"/><Relationship Id="rId117" Type="http://schemas.openxmlformats.org/officeDocument/2006/relationships/hyperlink" Target="https://doi.org/10.1371/journal.pone.0052746" TargetMode="External"/><Relationship Id="rId131" Type="http://schemas.openxmlformats.org/officeDocument/2006/relationships/hyperlink" Target="https://doi.org/10.1371/journal.pone.0240874" TargetMode="External"/><Relationship Id="rId73" Type="http://schemas.openxmlformats.org/officeDocument/2006/relationships/hyperlink" Target="https://doi.org/10.1371/journal.pone.0305155" TargetMode="External"/><Relationship Id="rId321" Type="http://schemas.openxmlformats.org/officeDocument/2006/relationships/hyperlink" Target="https://doi.org/10.1371/journal.pone.0322835" TargetMode="External"/><Relationship Id="rId79" Type="http://schemas.openxmlformats.org/officeDocument/2006/relationships/hyperlink" Target="https://doi.org/10.1371/journal.pone.0330682" TargetMode="External"/><Relationship Id="rId123" Type="http://schemas.openxmlformats.org/officeDocument/2006/relationships/hyperlink" Target="https://doi.org/10.1371/journal.pone.0331186" TargetMode="External"/><Relationship Id="rId221" Type="http://schemas.openxmlformats.org/officeDocument/2006/relationships/hyperlink" Target="https://doi.org/10.14202/vetworld.2023.1141-1153" TargetMode="External"/><Relationship Id="rId315" Type="http://schemas.openxmlformats.org/officeDocument/2006/relationships/hyperlink" Target="https://doi.org/10.14334/jitv.v22i4.1622" TargetMode="External"/><Relationship Id="rId129" Type="http://schemas.openxmlformats.org/officeDocument/2006/relationships/hyperlink" Target="https://doi.org/10.1515/znc-2015-0109" TargetMode="External"/><Relationship Id="rId195" Type="http://schemas.openxmlformats.org/officeDocument/2006/relationships/hyperlink" Target="https://doi.org/10.1590/0074-02760140129" TargetMode="External"/><Relationship Id="rId109" Type="http://schemas.openxmlformats.org/officeDocument/2006/relationships/hyperlink" Target="https://doi.org/10.1603/0022-0493-94.1.167" TargetMode="External"/><Relationship Id="rId149" Type="http://schemas.openxmlformats.org/officeDocument/2006/relationships/hyperlink" Target="https://doi.org/10.2174/1568026623666230914104141" TargetMode="External"/><Relationship Id="rId77" Type="http://schemas.openxmlformats.org/officeDocument/2006/relationships/hyperlink" Target="https://doi.org/10.26508/lsa.202101237" TargetMode="External"/><Relationship Id="rId253" Type="http://schemas.openxmlformats.org/officeDocument/2006/relationships/hyperlink" Target="https://doi.org/10.3389/fpls.2016.00638" TargetMode="External"/><Relationship Id="rId251" Type="http://schemas.openxmlformats.org/officeDocument/2006/relationships/hyperlink" Target="https://doi.org/10.3389/fpls.2016.01430" TargetMode="External"/><Relationship Id="rId127" Type="http://schemas.openxmlformats.org/officeDocument/2006/relationships/hyperlink" Target="https://doi.org/10.3389/fpls.2017.00723" TargetMode="External"/><Relationship Id="rId113" Type="http://schemas.openxmlformats.org/officeDocument/2006/relationships/hyperlink" Target="https://doi.org/10.3389/fpls.2019.00984" TargetMode="External"/><Relationship Id="rId213" Type="http://schemas.openxmlformats.org/officeDocument/2006/relationships/hyperlink" Target="https://doi.org/10.3390/ani10020219" TargetMode="External"/><Relationship Id="rId93" Type="http://schemas.openxmlformats.org/officeDocument/2006/relationships/hyperlink" Target="https://doi.org/10.3390/biology14121636" TargetMode="External"/><Relationship Id="rId299" Type="http://schemas.openxmlformats.org/officeDocument/2006/relationships/hyperlink" Target="https://doi.org/10.3390/cells9010202" TargetMode="External"/><Relationship Id="rId293" Type="http://schemas.openxmlformats.org/officeDocument/2006/relationships/hyperlink" Target="https://doi.org/10.3390/foods10010065" TargetMode="External"/><Relationship Id="rId265" Type="http://schemas.openxmlformats.org/officeDocument/2006/relationships/hyperlink" Target="https://doi.org/10.3390/ijms232314903" TargetMode="External"/><Relationship Id="rId119" Type="http://schemas.openxmlformats.org/officeDocument/2006/relationships/hyperlink" Target="https://doi.org/10.3390/insects17080837" TargetMode="External"/><Relationship Id="rId279" Type="http://schemas.openxmlformats.org/officeDocument/2006/relationships/hyperlink" Target="https://doi.org/10.3390/medicines4020038" TargetMode="External"/><Relationship Id="rId235" Type="http://schemas.openxmlformats.org/officeDocument/2006/relationships/hyperlink" Target="https://doi.org/10.3390/medicines4030068" TargetMode="External"/><Relationship Id="rId317"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37" Type="http://schemas.openxmlformats.org/officeDocument/2006/relationships/hyperlink" Target="https://doi.org/10.3390/molecules29061359" TargetMode="External"/><Relationship Id="rId175" Type="http://schemas.openxmlformats.org/officeDocument/2006/relationships/hyperlink" Target="https://doi.org/10.3390/molecules30163326" TargetMode="External"/><Relationship Id="rId83" Type="http://schemas.openxmlformats.org/officeDocument/2006/relationships/hyperlink" Target="https://doi.org/10.3390/pathogens11091065" TargetMode="External"/><Relationship Id="rId75" Type="http://schemas.openxmlformats.org/officeDocument/2006/relationships/hyperlink" Target="https://doi.org/10.3390/pathogens13060509" TargetMode="External"/><Relationship Id="rId111" Type="http://schemas.openxmlformats.org/officeDocument/2006/relationships/hyperlink" Target="https://doi.org/10.3390/pathogens14020105" TargetMode="External"/><Relationship Id="rId137" Type="http://schemas.openxmlformats.org/officeDocument/2006/relationships/hyperlink" Target="https://doi.org/10.3390/pathogens14121251" TargetMode="External"/><Relationship Id="rId329" Type="http://schemas.openxmlformats.org/officeDocument/2006/relationships/hyperlink" Target="https://doi.org/10.3390/plants11131627" TargetMode="External"/><Relationship Id="rId143" Type="http://schemas.openxmlformats.org/officeDocument/2006/relationships/hyperlink" Target="https://doi.org/10.3390/plants12040820" TargetMode="External"/><Relationship Id="rId339" Type="http://schemas.openxmlformats.org/officeDocument/2006/relationships/hyperlink" Target="https://doi.org/10.3390/plants12193422" TargetMode="External"/><Relationship Id="rId207" Type="http://schemas.openxmlformats.org/officeDocument/2006/relationships/hyperlink" Target="https://doi.org/10.3390/vetsci12100950" TargetMode="External"/><Relationship Id="rId263" Type="http://schemas.openxmlformats.org/officeDocument/2006/relationships/hyperlink" Target="https://doi.org/10.4238/2012.September.12.13" TargetMode="External"/><Relationship Id="rId325" Type="http://schemas.openxmlformats.org/officeDocument/2006/relationships/hyperlink" Target="https://doi.org/10.5152/tpd.2011.03" TargetMode="External"/><Relationship Id="rId63" Type="http://schemas.openxmlformats.org/officeDocument/2006/relationships/hyperlink" Target="https://doi.org/10.5281/zenodo.10887904" TargetMode="External"/><Relationship Id="rId261" Type="http://schemas.openxmlformats.org/officeDocument/2006/relationships/hyperlink" Target="https://doi.org/10.5897/JMPR.9000085" TargetMode="External"/><Relationship Id="rId269"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1" Type="http://schemas.openxmlformats.org/officeDocument/2006/relationships/hyperlink" Target="https://pubmed.ncbi.nlm.nih.gov/10626375/" TargetMode="External"/><Relationship Id="rId191" Type="http://schemas.openxmlformats.org/officeDocument/2006/relationships/hyperlink" Target="https://pubmed.ncbi.nlm.nih.gov/11217106/" TargetMode="External"/><Relationship Id="rId215" Type="http://schemas.openxmlformats.org/officeDocument/2006/relationships/hyperlink" Target="https://pubmed.ncbi.nlm.nih.gov/22347230/" TargetMode="External"/><Relationship Id="rId241" Type="http://schemas.openxmlformats.org/officeDocument/2006/relationships/hyperlink" Target="https://pubmed.ncbi.nlm.nih.gov/22347275/" TargetMode="External"/><Relationship Id="rId205" Type="http://schemas.openxmlformats.org/officeDocument/2006/relationships/hyperlink" Target="https://pubmed.ncbi.nlm.nih.gov/25632489/" TargetMode="External"/><Relationship Id="rId201" Type="http://schemas.openxmlformats.org/officeDocument/2006/relationships/hyperlink" Target="https://pubmed.ncbi.nlm.nih.gov/25901169/" TargetMode="External"/><Relationship Id="rId173" Type="http://schemas.openxmlformats.org/officeDocument/2006/relationships/hyperlink" Target="https://www.ncbi.nlm.nih.gov/pubmed/26691254" TargetMode="External"/><Relationship Id="rId169"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35" Type="http://schemas.openxmlformats.org/officeDocument/2006/relationships/hyperlink" Target="https://doi.org/10.1002/1873-3468.13350" TargetMode="External"/><Relationship Id="rId283" Type="http://schemas.openxmlformats.org/officeDocument/2006/relationships/hyperlink" Target="https://doi.org/10.1002/cbdv.201000331" TargetMode="External"/><Relationship Id="rId89" Type="http://schemas.openxmlformats.org/officeDocument/2006/relationships/hyperlink" Target="https://doi.org/10.1002/cbdv.201400288" TargetMode="External"/><Relationship Id="rId199" Type="http://schemas.openxmlformats.org/officeDocument/2006/relationships/hyperlink" Target="https://doi.org/10.1002/cbdv.202502799" TargetMode="External"/><Relationship Id="rId57" Type="http://schemas.openxmlformats.org/officeDocument/2006/relationships/hyperlink" Target="https://doi.org/10.1002/ptr.4760" TargetMode="External"/><Relationship Id="rId177" Type="http://schemas.openxmlformats.org/officeDocument/2006/relationships/hyperlink" Target="https://doi.org/10.1002/ptr.6077" TargetMode="External"/><Relationship Id="rId103" Type="http://schemas.openxmlformats.org/officeDocument/2006/relationships/hyperlink" Target="https://doi.org/10.1006/abbi.2000.2061" TargetMode="External"/><Relationship Id="rId327" Type="http://schemas.openxmlformats.org/officeDocument/2006/relationships/hyperlink" Target="https://doi.org/10.1007/s00128-020-02812-1" TargetMode="External"/><Relationship Id="rId99" Type="http://schemas.openxmlformats.org/officeDocument/2006/relationships/hyperlink" Target="https://doi.org/10.1007/s00436-014-3891-z" TargetMode="External"/><Relationship Id="rId277" Type="http://schemas.openxmlformats.org/officeDocument/2006/relationships/hyperlink" Target="https://doi.org/10.1007/s00436-017-5431-0" TargetMode="External"/><Relationship Id="rId121" Type="http://schemas.openxmlformats.org/officeDocument/2006/relationships/hyperlink" Target="https://doi.org/10.1007/s00436-023-08052-6" TargetMode="External"/><Relationship Id="rId305" Type="http://schemas.openxmlformats.org/officeDocument/2006/relationships/hyperlink" Target="https://doi.org/10.1007/s11103-012-9986-y" TargetMode="External"/><Relationship Id="rId71" Type="http://schemas.openxmlformats.org/officeDocument/2006/relationships/hyperlink" Target="https://doi.org/10.1007/s11250-006-4390-8" TargetMode="External"/><Relationship Id="rId61" Type="http://schemas.openxmlformats.org/officeDocument/2006/relationships/hyperlink" Target="https://doi.org/10.1007/s11259-014-9609-y" TargetMode="External"/><Relationship Id="rId141" Type="http://schemas.openxmlformats.org/officeDocument/2006/relationships/hyperlink" Target="https://doi.org/10.1007/s11686-021-00364-w" TargetMode="External"/><Relationship Id="rId153" Type="http://schemas.openxmlformats.org/officeDocument/2006/relationships/hyperlink" Target="https://doi.org/10.1007/s12639-012-0137-9" TargetMode="External"/><Relationship Id="rId273" Type="http://schemas.openxmlformats.org/officeDocument/2006/relationships/hyperlink" Target="https://doi.org/10.1007/s12639-023-01569-8" TargetMode="External"/><Relationship Id="rId95" Type="http://schemas.openxmlformats.org/officeDocument/2006/relationships/hyperlink" Target="https://doi.org/10.1016/S0031-9422(03)00294-2" TargetMode="External"/><Relationship Id="rId255" Type="http://schemas.openxmlformats.org/officeDocument/2006/relationships/hyperlink" Target="https://doi.org/10.1016/j.aca.2015.11.010" TargetMode="External"/><Relationship Id="rId101" Type="http://schemas.openxmlformats.org/officeDocument/2006/relationships/hyperlink" Target="https://doi.org/10.1016/j.exppara.2008.01.012" TargetMode="External"/><Relationship Id="rId301" Type="http://schemas.openxmlformats.org/officeDocument/2006/relationships/hyperlink" Target="https://doi.org/10.1016/j.exppara.2018.10.009" TargetMode="External"/><Relationship Id="rId151" Type="http://schemas.openxmlformats.org/officeDocument/2006/relationships/hyperlink" Target="https://doi.org/10.1016/j.exppara.2025.109030" TargetMode="External"/><Relationship Id="rId243" Type="http://schemas.openxmlformats.org/officeDocument/2006/relationships/hyperlink" Target="https://doi.org/10.1016/j.fct.2013.04.016" TargetMode="External"/><Relationship Id="rId289" Type="http://schemas.openxmlformats.org/officeDocument/2006/relationships/hyperlink" Target="https://doi.org/10.1016/j.febslet.2006.01.065" TargetMode="External"/><Relationship Id="rId297" Type="http://schemas.openxmlformats.org/officeDocument/2006/relationships/hyperlink" Target="https://doi.org/10.1016/j.fitote.2026.107218" TargetMode="External"/><Relationship Id="rId197" Type="http://schemas.openxmlformats.org/officeDocument/2006/relationships/hyperlink" Target="https://doi.org/10.1016/j.fochx.2025.103348" TargetMode="External"/><Relationship Id="rId147" Type="http://schemas.openxmlformats.org/officeDocument/2006/relationships/hyperlink" Target="https://doi.org/10.1016/j.jchromb.2021.122904" TargetMode="External"/><Relationship Id="rId155" Type="http://schemas.openxmlformats.org/officeDocument/2006/relationships/hyperlink" Target="https://doi.org/10.1016/j.jep.2004.03.046" TargetMode="External"/><Relationship Id="rId271" Type="http://schemas.openxmlformats.org/officeDocument/2006/relationships/hyperlink" Target="https://doi.org/10.1016/j.jep.2020.113638" TargetMode="External"/><Relationship Id="rId171" Type="http://schemas.openxmlformats.org/officeDocument/2006/relationships/hyperlink" Target="https://doi.org/10.1016/j.jep.2022.115587" TargetMode="External"/><Relationship Id="rId97" Type="http://schemas.openxmlformats.org/officeDocument/2006/relationships/hyperlink" Target="https://doi.org/10.1016/j.jep.2023.117612" TargetMode="External"/><Relationship Id="rId323" Type="http://schemas.openxmlformats.org/officeDocument/2006/relationships/hyperlink" Target="https://doi.org/10.1016/j.jep.2026.121688" TargetMode="External"/><Relationship Id="rId331" Type="http://schemas.openxmlformats.org/officeDocument/2006/relationships/hyperlink" Target="https://doi.org/10.1016/j.jpba.2025.117295" TargetMode="External"/><Relationship Id="rId303" Type="http://schemas.openxmlformats.org/officeDocument/2006/relationships/hyperlink" Target="https://doi.org/10.1016/j.phymed.2024.155644" TargetMode="External"/><Relationship Id="rId193" Type="http://schemas.openxmlformats.org/officeDocument/2006/relationships/hyperlink" Target="https://doi.org/10.1016/j.phymed.2025.156361" TargetMode="External"/><Relationship Id="rId229" Type="http://schemas.openxmlformats.org/officeDocument/2006/relationships/hyperlink" Target="https://doi.org/10.1016/j.phytochem.2008.09.022" TargetMode="External"/><Relationship Id="rId225" Type="http://schemas.openxmlformats.org/officeDocument/2006/relationships/hyperlink" Target="https://doi.org/10.1016/j.phytochem.2009.07.009" TargetMode="External"/><Relationship Id="rId259" Type="http://schemas.openxmlformats.org/officeDocument/2006/relationships/hyperlink" Target="https://doi.org/10.1016/j.phytochem.2009.10.015" TargetMode="External"/><Relationship Id="rId185" Type="http://schemas.openxmlformats.org/officeDocument/2006/relationships/hyperlink" Target="https://doi.org/10.1016/j.phytochem.2022.113428" TargetMode="External"/><Relationship Id="rId295" Type="http://schemas.openxmlformats.org/officeDocument/2006/relationships/hyperlink" Target="https://doi.org/10.1016/j.phytochem.2025.114602" TargetMode="External"/><Relationship Id="rId309" Type="http://schemas.openxmlformats.org/officeDocument/2006/relationships/hyperlink" Target="https://doi.org/10.1016/j.plantsci.2023.111754" TargetMode="External"/><Relationship Id="rId285" Type="http://schemas.openxmlformats.org/officeDocument/2006/relationships/hyperlink" Target="https://doi.org/10.1016/j.vetpar.2008.10.084" TargetMode="External"/><Relationship Id="rId275" Type="http://schemas.openxmlformats.org/officeDocument/2006/relationships/hyperlink" Target="https://doi.org/10.1016/j.vetpar.2010.09.011" TargetMode="External"/><Relationship Id="rId167" Type="http://schemas.openxmlformats.org/officeDocument/2006/relationships/hyperlink" Target="https://doi.org/10.1016/j.vetpar.2018.03.017" TargetMode="External"/><Relationship Id="rId55" Type="http://schemas.openxmlformats.org/officeDocument/2006/relationships/hyperlink" Target="https://doi.org/10.1016/j.vetpar.2018.10.003" TargetMode="External"/><Relationship Id="rId227" Type="http://schemas.openxmlformats.org/officeDocument/2006/relationships/hyperlink" Target="https://doi.org/10.1016/j.vetpar.2018.12.010" TargetMode="External"/><Relationship Id="rId311" Type="http://schemas.openxmlformats.org/officeDocument/2006/relationships/hyperlink" Target="https://doi.org/10.1016/j.vprsr.2026.101562" TargetMode="External"/><Relationship Id="rId87" Type="http://schemas.openxmlformats.org/officeDocument/2006/relationships/hyperlink" Target="https://doi.org/10.1017/S0022149X17000529" TargetMode="External"/><Relationship Id="rId157" Type="http://schemas.openxmlformats.org/officeDocument/2006/relationships/hyperlink" Target="https://doi.org/10.1017/S0022149X26102119" TargetMode="External"/><Relationship Id="rId183" Type="http://schemas.openxmlformats.org/officeDocument/2006/relationships/hyperlink" Target="https://doi.org/10.1021/acs.jpcb.6c01900" TargetMode="External"/><Relationship Id="rId125" Type="http://schemas.openxmlformats.org/officeDocument/2006/relationships/hyperlink" Target="https://doi.org/10.1021/cbe.3c00005" TargetMode="External"/><Relationship Id="rId181" Type="http://schemas.openxmlformats.org/officeDocument/2006/relationships/hyperlink" Target="https://doi.org/10.1021/np50069a018" TargetMode="External"/><Relationship Id="rId105" Type="http://schemas.openxmlformats.org/officeDocument/2006/relationships/hyperlink" Target="https://doi.org/10.1021/np980041x" TargetMode="External"/><Relationship Id="rId135" Type="http://schemas.openxmlformats.org/officeDocument/2006/relationships/hyperlink" Target="https://doi.org/10.1038/s41467-025-59312-1" TargetMode="External"/><Relationship Id="rId165" Type="http://schemas.openxmlformats.org/officeDocument/2006/relationships/hyperlink" Target="https://doi.org/10.1038/s41467-025-64039-0" TargetMode="External"/><Relationship Id="rId65" Type="http://schemas.openxmlformats.org/officeDocument/2006/relationships/hyperlink" Target="https://doi.org/10.1038/s41598-021-82201-8" TargetMode="External"/><Relationship Id="rId257" Type="http://schemas.openxmlformats.org/officeDocument/2006/relationships/hyperlink" Target="https://doi.org/10.1038/s41598-023-38284-6" TargetMode="External"/><Relationship Id="rId145" Type="http://schemas.openxmlformats.org/officeDocument/2006/relationships/hyperlink" Target="https://doi.org/10.1038/s41598-024-84656-x" TargetMode="External"/><Relationship Id="rId239" Type="http://schemas.openxmlformats.org/officeDocument/2006/relationships/hyperlink" Target="https://doi.org/10.1055/s-0029-1240940" TargetMode="External"/><Relationship Id="rId211" Type="http://schemas.openxmlformats.org/officeDocument/2006/relationships/hyperlink" Target="https://doi.org/10.1055/s-0032-1328324" TargetMode="External"/><Relationship Id="rId287" Type="http://schemas.openxmlformats.org/officeDocument/2006/relationships/hyperlink" Target="https://doi.org/10.1055/s-0035-1546125" TargetMode="External"/><Relationship Id="rId245" Type="http://schemas.openxmlformats.org/officeDocument/2006/relationships/hyperlink" Target="https://doi.org/10.1055/s-2006-957708" TargetMode="External"/><Relationship Id="rId115" Type="http://schemas.openxmlformats.org/officeDocument/2006/relationships/hyperlink" Target="https://doi.org/10.1073/pnas.1413127112" TargetMode="External"/><Relationship Id="rId337" Type="http://schemas.openxmlformats.org/officeDocument/2006/relationships/hyperlink" Target="https://doi.org/10.1074/jbc.M803090200" TargetMode="External"/><Relationship Id="rId291" Type="http://schemas.openxmlformats.org/officeDocument/2006/relationships/hyperlink" Target="https://doi.org/10.1080/03079457.2012.714459" TargetMode="External"/><Relationship Id="rId333" Type="http://schemas.openxmlformats.org/officeDocument/2006/relationships/hyperlink" Target="https://doi.org/10.1080/10286020.2018.1543281" TargetMode="External"/><Relationship Id="rId139" Type="http://schemas.openxmlformats.org/officeDocument/2006/relationships/hyperlink" Target="https://doi.org/10.1080/13880200490902482" TargetMode="External"/><Relationship Id="rId179" Type="http://schemas.openxmlformats.org/officeDocument/2006/relationships/hyperlink" Target="https://doi.org/10.1080/14786410701869564" TargetMode="External"/><Relationship Id="rId313" Type="http://schemas.openxmlformats.org/officeDocument/2006/relationships/hyperlink" Target="https://doi.org/10.1093/jas/skz258.458" TargetMode="External"/><Relationship Id="rId319" Type="http://schemas.openxmlformats.org/officeDocument/2006/relationships/hyperlink" Target="https://doi.org/10.1093/jxb/erz220" TargetMode="External"/><Relationship Id="rId189" Type="http://schemas.openxmlformats.org/officeDocument/2006/relationships/hyperlink" Target="https://doi.org/10.1093/pcp/pcw118" TargetMode="External"/><Relationship Id="rId209" Type="http://schemas.openxmlformats.org/officeDocument/2006/relationships/hyperlink" Target="https://doi.org/10.1105/tpc.114.134486" TargetMode="External"/><Relationship Id="rId187" Type="http://schemas.openxmlformats.org/officeDocument/2006/relationships/hyperlink" Target="https://doi.org/10.1111/nph.12207" TargetMode="External"/><Relationship Id="rId267" Type="http://schemas.openxmlformats.org/officeDocument/2006/relationships/hyperlink" Target="https://doi.org/10.1111/nph.14789" TargetMode="External"/><Relationship Id="rId107" Type="http://schemas.openxmlformats.org/officeDocument/2006/relationships/hyperlink" Target="https://doi.org/10.1111/nph.17351" TargetMode="External"/><Relationship Id="rId133" Type="http://schemas.openxmlformats.org/officeDocument/2006/relationships/hyperlink" Target="https://doi.org/10.1111/pbi.13974" TargetMode="External"/><Relationship Id="rId219" Type="http://schemas.openxmlformats.org/officeDocument/2006/relationships/hyperlink" Target="https://doi.org/10.1111/plb.13242" TargetMode="External"/><Relationship Id="rId85" Type="http://schemas.openxmlformats.org/officeDocument/2006/relationships/hyperlink" Target="https://doi.org/10.1128/AAC.02002-15" TargetMode="External"/><Relationship Id="rId247" Type="http://schemas.openxmlformats.org/officeDocument/2006/relationships/hyperlink" Target="https://doi.org/10.1128/AAC.02137-20" TargetMode="External"/><Relationship Id="rId249" Type="http://schemas.openxmlformats.org/officeDocument/2006/relationships/hyperlink" Target="https://doi.org/10.1128/msphere.00371-24" TargetMode="External"/><Relationship Id="rId217" Type="http://schemas.openxmlformats.org/officeDocument/2006/relationships/hyperlink" Target="https://doi.org/10.1155/2012/727032" TargetMode="External"/><Relationship Id="rId203" Type="http://schemas.openxmlformats.org/officeDocument/2006/relationships/hyperlink" Target="https://doi.org/10.1155/2014/825370" TargetMode="External"/><Relationship Id="rId159" Type="http://schemas.openxmlformats.org/officeDocument/2006/relationships/hyperlink" Target="https://doi.org/10.1155/2015/247685" TargetMode="External"/><Relationship Id="rId163" Type="http://schemas.openxmlformats.org/officeDocument/2006/relationships/hyperlink" Target="https://doi.org/10.1155/2016/7314971" TargetMode="External"/><Relationship Id="rId69" Type="http://schemas.openxmlformats.org/officeDocument/2006/relationships/hyperlink" Target="https://doi.org/10.1155/2016/9147096" TargetMode="External"/><Relationship Id="rId67" Type="http://schemas.openxmlformats.org/officeDocument/2006/relationships/hyperlink" Target="https://doi.org/10.1155/2016/9521349" TargetMode="External"/><Relationship Id="rId59" Type="http://schemas.openxmlformats.org/officeDocument/2006/relationships/hyperlink" Target="https://doi.org/10.1155/2020/4950196" TargetMode="External"/><Relationship Id="rId233" Type="http://schemas.openxmlformats.org/officeDocument/2006/relationships/hyperlink" Target="https://doi.org/10.1177/1934578X0900400622" TargetMode="External"/><Relationship Id="rId307" Type="http://schemas.openxmlformats.org/officeDocument/2006/relationships/hyperlink" Target="https://doi.org/10.1186/1471-2164-10-465" TargetMode="External"/><Relationship Id="rId223" Type="http://schemas.openxmlformats.org/officeDocument/2006/relationships/hyperlink" Target="https://doi.org/10.1186/1471-2229-11-45" TargetMode="External"/><Relationship Id="rId81" Type="http://schemas.openxmlformats.org/officeDocument/2006/relationships/hyperlink" Target="https://doi.org/10.1186/s12917-024-03983-3" TargetMode="External"/><Relationship Id="rId161" Type="http://schemas.openxmlformats.org/officeDocument/2006/relationships/hyperlink" Target="https://doi.org/10.1186/s13071-025-07018-0" TargetMode="External"/><Relationship Id="rId231" Type="http://schemas.openxmlformats.org/officeDocument/2006/relationships/hyperlink" Target="https://doi.org/10.1186/s13104-022-06135-8" TargetMode="External"/><Relationship Id="rId281" Type="http://schemas.openxmlformats.org/officeDocument/2006/relationships/hyperlink" Target="https://doi.org/10.1248/bpb.35.29" TargetMode="External"/><Relationship Id="rId117" Type="http://schemas.openxmlformats.org/officeDocument/2006/relationships/hyperlink" Target="https://doi.org/10.1371/journal.pone.0052746" TargetMode="External"/><Relationship Id="rId131" Type="http://schemas.openxmlformats.org/officeDocument/2006/relationships/hyperlink" Target="https://doi.org/10.1371/journal.pone.0240874" TargetMode="External"/><Relationship Id="rId73" Type="http://schemas.openxmlformats.org/officeDocument/2006/relationships/hyperlink" Target="https://doi.org/10.1371/journal.pone.0305155" TargetMode="External"/><Relationship Id="rId321" Type="http://schemas.openxmlformats.org/officeDocument/2006/relationships/hyperlink" Target="https://doi.org/10.1371/journal.pone.0322835" TargetMode="External"/><Relationship Id="rId79" Type="http://schemas.openxmlformats.org/officeDocument/2006/relationships/hyperlink" Target="https://doi.org/10.1371/journal.pone.0330682" TargetMode="External"/><Relationship Id="rId123" Type="http://schemas.openxmlformats.org/officeDocument/2006/relationships/hyperlink" Target="https://doi.org/10.1371/journal.pone.0331186" TargetMode="External"/><Relationship Id="rId221" Type="http://schemas.openxmlformats.org/officeDocument/2006/relationships/hyperlink" Target="https://doi.org/10.14202/vetworld.2023.1141-1153" TargetMode="External"/><Relationship Id="rId315" Type="http://schemas.openxmlformats.org/officeDocument/2006/relationships/hyperlink" Target="https://doi.org/10.14334/jitv.v22i4.1622" TargetMode="External"/><Relationship Id="rId129" Type="http://schemas.openxmlformats.org/officeDocument/2006/relationships/hyperlink" Target="https://doi.org/10.1515/znc-2015-0109" TargetMode="External"/><Relationship Id="rId195" Type="http://schemas.openxmlformats.org/officeDocument/2006/relationships/hyperlink" Target="https://doi.org/10.1590/0074-02760140129" TargetMode="External"/><Relationship Id="rId109" Type="http://schemas.openxmlformats.org/officeDocument/2006/relationships/hyperlink" Target="https://doi.org/10.1603/0022-0493-94.1.167" TargetMode="External"/><Relationship Id="rId149" Type="http://schemas.openxmlformats.org/officeDocument/2006/relationships/hyperlink" Target="https://doi.org/10.2174/1568026623666230914104141" TargetMode="External"/><Relationship Id="rId77" Type="http://schemas.openxmlformats.org/officeDocument/2006/relationships/hyperlink" Target="https://doi.org/10.26508/lsa.202101237" TargetMode="External"/><Relationship Id="rId253" Type="http://schemas.openxmlformats.org/officeDocument/2006/relationships/hyperlink" Target="https://doi.org/10.3389/fpls.2016.00638" TargetMode="External"/><Relationship Id="rId251" Type="http://schemas.openxmlformats.org/officeDocument/2006/relationships/hyperlink" Target="https://doi.org/10.3389/fpls.2016.01430" TargetMode="External"/><Relationship Id="rId127" Type="http://schemas.openxmlformats.org/officeDocument/2006/relationships/hyperlink" Target="https://doi.org/10.3389/fpls.2017.00723" TargetMode="External"/><Relationship Id="rId113" Type="http://schemas.openxmlformats.org/officeDocument/2006/relationships/hyperlink" Target="https://doi.org/10.3389/fpls.2019.00984" TargetMode="External"/><Relationship Id="rId213" Type="http://schemas.openxmlformats.org/officeDocument/2006/relationships/hyperlink" Target="https://doi.org/10.3390/ani10020219" TargetMode="External"/><Relationship Id="rId93" Type="http://schemas.openxmlformats.org/officeDocument/2006/relationships/hyperlink" Target="https://doi.org/10.3390/biology14121636" TargetMode="External"/><Relationship Id="rId299" Type="http://schemas.openxmlformats.org/officeDocument/2006/relationships/hyperlink" Target="https://doi.org/10.3390/cells9010202" TargetMode="External"/><Relationship Id="rId293" Type="http://schemas.openxmlformats.org/officeDocument/2006/relationships/hyperlink" Target="https://doi.org/10.3390/foods10010065" TargetMode="External"/><Relationship Id="rId265" Type="http://schemas.openxmlformats.org/officeDocument/2006/relationships/hyperlink" Target="https://doi.org/10.3390/ijms232314903" TargetMode="External"/><Relationship Id="rId119" Type="http://schemas.openxmlformats.org/officeDocument/2006/relationships/hyperlink" Target="https://doi.org/10.3390/insects17080837" TargetMode="External"/><Relationship Id="rId279" Type="http://schemas.openxmlformats.org/officeDocument/2006/relationships/hyperlink" Target="https://doi.org/10.3390/medicines4020038" TargetMode="External"/><Relationship Id="rId235" Type="http://schemas.openxmlformats.org/officeDocument/2006/relationships/hyperlink" Target="https://doi.org/10.3390/medicines4030068" TargetMode="External"/><Relationship Id="rId317"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37" Type="http://schemas.openxmlformats.org/officeDocument/2006/relationships/hyperlink" Target="https://doi.org/10.3390/molecules29061359" TargetMode="External"/><Relationship Id="rId175" Type="http://schemas.openxmlformats.org/officeDocument/2006/relationships/hyperlink" Target="https://doi.org/10.3390/molecules30163326" TargetMode="External"/><Relationship Id="rId83" Type="http://schemas.openxmlformats.org/officeDocument/2006/relationships/hyperlink" Target="https://doi.org/10.3390/pathogens11091065" TargetMode="External"/><Relationship Id="rId75" Type="http://schemas.openxmlformats.org/officeDocument/2006/relationships/hyperlink" Target="https://doi.org/10.3390/pathogens13060509" TargetMode="External"/><Relationship Id="rId111" Type="http://schemas.openxmlformats.org/officeDocument/2006/relationships/hyperlink" Target="https://doi.org/10.3390/pathogens14020105" TargetMode="External"/><Relationship Id="rId137" Type="http://schemas.openxmlformats.org/officeDocument/2006/relationships/hyperlink" Target="https://doi.org/10.3390/pathogens14121251" TargetMode="External"/><Relationship Id="rId329" Type="http://schemas.openxmlformats.org/officeDocument/2006/relationships/hyperlink" Target="https://doi.org/10.3390/plants11131627" TargetMode="External"/><Relationship Id="rId143" Type="http://schemas.openxmlformats.org/officeDocument/2006/relationships/hyperlink" Target="https://doi.org/10.3390/plants12040820" TargetMode="External"/><Relationship Id="rId339" Type="http://schemas.openxmlformats.org/officeDocument/2006/relationships/hyperlink" Target="https://doi.org/10.3390/plants12193422" TargetMode="External"/><Relationship Id="rId207" Type="http://schemas.openxmlformats.org/officeDocument/2006/relationships/hyperlink" Target="https://doi.org/10.3390/vetsci12100950" TargetMode="External"/><Relationship Id="rId263" Type="http://schemas.openxmlformats.org/officeDocument/2006/relationships/hyperlink" Target="https://doi.org/10.4238/2012.September.12.13" TargetMode="External"/><Relationship Id="rId325" Type="http://schemas.openxmlformats.org/officeDocument/2006/relationships/hyperlink" Target="https://doi.org/10.5152/tpd.2011.03" TargetMode="External"/><Relationship Id="rId63" Type="http://schemas.openxmlformats.org/officeDocument/2006/relationships/hyperlink" Target="https://doi.org/10.5281/zenodo.10887904" TargetMode="External"/><Relationship Id="rId261" Type="http://schemas.openxmlformats.org/officeDocument/2006/relationships/hyperlink" Target="https://doi.org/10.5897/JMPR.9000085" TargetMode="External"/><Relationship Id="rId269"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1" Type="http://schemas.openxmlformats.org/officeDocument/2006/relationships/hyperlink" Target="https://pubmed.ncbi.nlm.nih.gov/10626375/" TargetMode="External"/><Relationship Id="rId191" Type="http://schemas.openxmlformats.org/officeDocument/2006/relationships/hyperlink" Target="https://pubmed.ncbi.nlm.nih.gov/11217106/" TargetMode="External"/><Relationship Id="rId215" Type="http://schemas.openxmlformats.org/officeDocument/2006/relationships/hyperlink" Target="https://pubmed.ncbi.nlm.nih.gov/22347230/" TargetMode="External"/><Relationship Id="rId241" Type="http://schemas.openxmlformats.org/officeDocument/2006/relationships/hyperlink" Target="https://pubmed.ncbi.nlm.nih.gov/22347275/" TargetMode="External"/><Relationship Id="rId205" Type="http://schemas.openxmlformats.org/officeDocument/2006/relationships/hyperlink" Target="https://pubmed.ncbi.nlm.nih.gov/25632489/" TargetMode="External"/><Relationship Id="rId201" Type="http://schemas.openxmlformats.org/officeDocument/2006/relationships/hyperlink" Target="https://pubmed.ncbi.nlm.nih.gov/25901169/" TargetMode="External"/><Relationship Id="rId173" Type="http://schemas.openxmlformats.org/officeDocument/2006/relationships/hyperlink" Target="https://www.ncbi.nlm.nih.gov/pubmed/26691254" TargetMode="External"/><Relationship Id="rId169"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2026-09-04T03:04:50Z</dcterms:created>
  <dcterms:modified xsi:type="dcterms:W3CDTF">2026-09-04T03:04:50Z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