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3358" w14:textId="6755534D" w:rsidR="00422577" w:rsidRDefault="00422577" w:rsidP="005405A1">
      <w:pPr>
        <w:pStyle w:val="Title"/>
      </w:pPr>
      <w:r w:rsidRPr="00362C95">
        <w:t>Station 1 protocol</w:t>
      </w:r>
    </w:p>
    <w:p w14:paraId="5BA1CCCC" w14:textId="7AF66800" w:rsidR="00DF5DA5" w:rsidRDefault="007F75C9" w:rsidP="007F75C9">
      <w:pPr>
        <w:jc w:val="both"/>
      </w:pPr>
      <w:r w:rsidRPr="00362C95">
        <w:t xml:space="preserve">The primary aim for the </w:t>
      </w:r>
      <w:r w:rsidR="00A80F5E">
        <w:t xml:space="preserve">proposed </w:t>
      </w:r>
      <w:r>
        <w:t xml:space="preserve">testing protocols </w:t>
      </w:r>
      <w:r w:rsidRPr="00362C95">
        <w:t>is to define a comprehensive procedure to validate wearable eye tracking technology for real life applications. This will be achieved through a rigorous testing pipeline, consisting of a set of testing stations and accompanying testing protocols and analysis software that allows to quickly provide a representative set of quantitative performance metrics of a wearable eye tracking system. This document describes the protocol for Station 1, where participants sit in an artificially lit room under controlled lighting conditions. Stimuli are presented on a large tv (see Figure 1 for an overview of the room setup).</w:t>
      </w:r>
      <w:r w:rsidR="00DF5DA5">
        <w:t xml:space="preserve"> Here we focus on:</w:t>
      </w:r>
    </w:p>
    <w:p w14:paraId="4694B2D1" w14:textId="73802CC9" w:rsidR="007F75C9" w:rsidRDefault="00DF5DA5" w:rsidP="00DF5DA5">
      <w:pPr>
        <w:pStyle w:val="ListParagraph"/>
        <w:numPr>
          <w:ilvl w:val="0"/>
          <w:numId w:val="9"/>
        </w:numPr>
        <w:jc w:val="both"/>
      </w:pPr>
      <w:r>
        <w:t>Data quality (accuracy, precision and data loss) as a function of fixation eccentricity</w:t>
      </w:r>
      <w:r w:rsidR="00876F22">
        <w:t>.</w:t>
      </w:r>
    </w:p>
    <w:p w14:paraId="204FE84D" w14:textId="280F0FBD" w:rsidR="00DF5DA5" w:rsidRPr="007F75C9" w:rsidRDefault="00DF5DA5" w:rsidP="00DF5DA5">
      <w:pPr>
        <w:pStyle w:val="ListParagraph"/>
        <w:numPr>
          <w:ilvl w:val="0"/>
          <w:numId w:val="9"/>
        </w:numPr>
        <w:jc w:val="both"/>
      </w:pPr>
      <w:r>
        <w:t>Pupil size artefact (apparent gaze offsets due to changes in pupil size).</w:t>
      </w:r>
    </w:p>
    <w:p w14:paraId="54DC8D34" w14:textId="6B133225" w:rsidR="00DF5DA5" w:rsidRPr="00362C95" w:rsidRDefault="00DF5DA5" w:rsidP="00DF5DA5">
      <w:pPr>
        <w:pStyle w:val="Heading1"/>
      </w:pPr>
      <w:r>
        <w:t>Method</w:t>
      </w:r>
    </w:p>
    <w:p w14:paraId="6DB8846E" w14:textId="42B63099" w:rsidR="003763F1" w:rsidRPr="00362C95" w:rsidRDefault="003763F1" w:rsidP="00854FCD">
      <w:pPr>
        <w:pStyle w:val="Heading2"/>
      </w:pPr>
      <w:r w:rsidRPr="00362C95">
        <w:t>Participants</w:t>
      </w:r>
    </w:p>
    <w:p w14:paraId="29743B3B" w14:textId="77777777" w:rsidR="00DF5DA5" w:rsidRPr="0067413B" w:rsidRDefault="009B4594" w:rsidP="00DF5DA5">
      <w:r w:rsidRPr="00362C95">
        <w:t>Adult participants with normal or corrected-to-normal vision.</w:t>
      </w:r>
    </w:p>
    <w:p w14:paraId="6B110479" w14:textId="77777777" w:rsidR="00DF5DA5" w:rsidRDefault="00DF5DA5" w:rsidP="00DF5DA5">
      <w:pPr>
        <w:pStyle w:val="Heading2"/>
      </w:pPr>
      <w:r>
        <w:t>Apparatus</w:t>
      </w:r>
    </w:p>
    <w:p w14:paraId="6C3BC8AF" w14:textId="218E548A" w:rsidR="003763F1" w:rsidRPr="00362C95" w:rsidRDefault="00DF5DA5" w:rsidP="00330E20">
      <w:r>
        <w:t>Measurements are conducted i</w:t>
      </w:r>
      <w:r w:rsidR="00587D57" w:rsidRPr="00362C95">
        <w:t xml:space="preserve">n a windowless, small room (Figure </w:t>
      </w:r>
      <w:r w:rsidR="0009304D" w:rsidRPr="00362C95">
        <w:t>1</w:t>
      </w:r>
      <w:r w:rsidR="00587D57" w:rsidRPr="00362C95">
        <w:t xml:space="preserve">, left) without ambient light except that coming from the screen. </w:t>
      </w:r>
      <w:bookmarkStart w:id="0" w:name="_Hlk214377798"/>
      <w:r w:rsidR="00587D57" w:rsidRPr="00362C95">
        <w:t xml:space="preserve">Stimuli </w:t>
      </w:r>
      <w:r>
        <w:t>a</w:t>
      </w:r>
      <w:r w:rsidR="00587D57" w:rsidRPr="00362C95">
        <w:t xml:space="preserve">re presented on a </w:t>
      </w:r>
      <w:r w:rsidR="00085C85" w:rsidRPr="00362C95">
        <w:t>50-inch</w:t>
      </w:r>
      <w:r w:rsidR="00587D57" w:rsidRPr="00362C95">
        <w:t xml:space="preserve"> TV (model: </w:t>
      </w:r>
      <w:r w:rsidR="001868D7" w:rsidRPr="00362C95">
        <w:t xml:space="preserve">Samsung QM50C, </w:t>
      </w:r>
      <w:r w:rsidR="00587D57" w:rsidRPr="00362C95">
        <w:t>width: 109.8 cm, resolution: 3840 x 2160 pixel</w:t>
      </w:r>
      <w:r w:rsidR="00A80F5E">
        <w:t>s</w:t>
      </w:r>
      <w:r w:rsidR="00587D57" w:rsidRPr="00362C95">
        <w:t>, refresh rate: 60 Hz)</w:t>
      </w:r>
      <w:r w:rsidR="00330E20" w:rsidRPr="00362C95">
        <w:t xml:space="preserve"> at a viewing distance of 63 cm using </w:t>
      </w:r>
      <w:proofErr w:type="spellStart"/>
      <w:r w:rsidR="00330E20" w:rsidRPr="00362C95">
        <w:t>PsychoPy</w:t>
      </w:r>
      <w:proofErr w:type="spellEnd"/>
      <w:r w:rsidR="00330E20" w:rsidRPr="00362C95">
        <w:t xml:space="preserve"> (v. </w:t>
      </w:r>
      <w:r w:rsidR="00535AD6" w:rsidRPr="00362C95">
        <w:t>2023.2.3</w:t>
      </w:r>
      <w:r w:rsidR="00330E20" w:rsidRPr="00362C95">
        <w:t xml:space="preserve">). </w:t>
      </w:r>
      <w:bookmarkEnd w:id="0"/>
      <w:r w:rsidR="00330E20" w:rsidRPr="00362C95">
        <w:t xml:space="preserve">Participants’ heads were stabilized with a chinrest (Figure </w:t>
      </w:r>
      <w:r w:rsidR="005E34DB" w:rsidRPr="00362C95">
        <w:t>1</w:t>
      </w:r>
      <w:r w:rsidR="00330E20" w:rsidRPr="00362C95">
        <w:t>, right).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4374"/>
      </w:tblGrid>
      <w:tr w:rsidR="00651978" w:rsidRPr="00362C95" w14:paraId="1A1DF877" w14:textId="77777777" w:rsidTr="00651978">
        <w:tc>
          <w:tcPr>
            <w:tcW w:w="4673" w:type="dxa"/>
          </w:tcPr>
          <w:p w14:paraId="591DEB26" w14:textId="1DC2E2AD" w:rsidR="00DE1476" w:rsidRPr="00362C95" w:rsidRDefault="00DE1476" w:rsidP="00DE1476">
            <w:r w:rsidRPr="00362C95">
              <w:rPr>
                <w:noProof/>
              </w:rPr>
              <w:drawing>
                <wp:inline distT="0" distB="0" distL="0" distR="0" wp14:anchorId="587ECD0E" wp14:editId="21F3AE90">
                  <wp:extent cx="2846520" cy="2053834"/>
                  <wp:effectExtent l="0" t="0" r="0" b="3810"/>
                  <wp:docPr id="2137622651" name="Picture 1" descr="A diagram of a sectioned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22651" name="Picture 1" descr="A diagram of a sectioned plan&#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400"/>
                          <a:stretch>
                            <a:fillRect/>
                          </a:stretch>
                        </pic:blipFill>
                        <pic:spPr bwMode="auto">
                          <a:xfrm>
                            <a:off x="0" y="0"/>
                            <a:ext cx="2877820" cy="207641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89" w:type="dxa"/>
          </w:tcPr>
          <w:p w14:paraId="6BD30970" w14:textId="7D6C4007" w:rsidR="00DE1476" w:rsidRPr="00362C95" w:rsidRDefault="00651978" w:rsidP="00DE1476">
            <w:r w:rsidRPr="00362C95">
              <w:rPr>
                <w:noProof/>
              </w:rPr>
              <w:drawing>
                <wp:inline distT="0" distB="0" distL="0" distR="0" wp14:anchorId="3CE151FE" wp14:editId="336AC426">
                  <wp:extent cx="2458720" cy="1844040"/>
                  <wp:effectExtent l="0" t="0" r="0" b="3810"/>
                  <wp:docPr id="5" name="Picture 4" descr="A person sitting at a computer&#10;&#10;AI-generated content may be incorrect.">
                    <a:extLst xmlns:a="http://schemas.openxmlformats.org/drawingml/2006/main">
                      <a:ext uri="{FF2B5EF4-FFF2-40B4-BE49-F238E27FC236}">
                        <a16:creationId xmlns:a16="http://schemas.microsoft.com/office/drawing/2014/main" id="{F34B7610-F7C1-8360-13BD-8F51A3149B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itting at a computer&#10;&#10;AI-generated content may be incorrect.">
                            <a:extLst>
                              <a:ext uri="{FF2B5EF4-FFF2-40B4-BE49-F238E27FC236}">
                                <a16:creationId xmlns:a16="http://schemas.microsoft.com/office/drawing/2014/main" id="{F34B7610-F7C1-8360-13BD-8F51A3149B2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6491" cy="1864868"/>
                          </a:xfrm>
                          <a:prstGeom prst="rect">
                            <a:avLst/>
                          </a:prstGeom>
                        </pic:spPr>
                      </pic:pic>
                    </a:graphicData>
                  </a:graphic>
                </wp:inline>
              </w:drawing>
            </w:r>
          </w:p>
        </w:tc>
      </w:tr>
      <w:tr w:rsidR="00DE1476" w:rsidRPr="00362C95" w14:paraId="358E70F4" w14:textId="77777777" w:rsidTr="00651978">
        <w:tc>
          <w:tcPr>
            <w:tcW w:w="9062" w:type="dxa"/>
            <w:gridSpan w:val="2"/>
          </w:tcPr>
          <w:p w14:paraId="3FB5CBEB" w14:textId="77777777" w:rsidR="00DE1476" w:rsidRDefault="00DE1476" w:rsidP="00DE1476">
            <w:r w:rsidRPr="00362C95">
              <w:t xml:space="preserve">Figure </w:t>
            </w:r>
            <w:r w:rsidR="005E34DB" w:rsidRPr="00362C95">
              <w:t>1</w:t>
            </w:r>
            <w:r w:rsidRPr="00362C95">
              <w:t>. Sectional plan of the recording room (left) and picture of the setup including the screen and the chinrest (right).</w:t>
            </w:r>
          </w:p>
          <w:p w14:paraId="2711BBE2" w14:textId="77777777" w:rsidR="00DF5DA5" w:rsidRDefault="00DF5DA5" w:rsidP="00DE1476"/>
          <w:p w14:paraId="24B71146" w14:textId="439FD527" w:rsidR="00DF5DA5" w:rsidRDefault="00012A34" w:rsidP="00DF5DA5">
            <w:r>
              <w:lastRenderedPageBreak/>
              <w:t xml:space="preserve">Each eye tracker may have specific </w:t>
            </w:r>
            <w:r>
              <w:t xml:space="preserve">set up requirements. Below </w:t>
            </w:r>
            <w:r w:rsidR="00A80F5E">
              <w:t xml:space="preserve">are </w:t>
            </w:r>
            <w:r>
              <w:t>set</w:t>
            </w:r>
            <w:r w:rsidR="00A80F5E">
              <w:t xml:space="preserve"> </w:t>
            </w:r>
            <w:r>
              <w:t>up</w:t>
            </w:r>
            <w:r w:rsidR="00A80F5E">
              <w:t>s</w:t>
            </w:r>
            <w:r>
              <w:t xml:space="preserve"> for eye trackers that </w:t>
            </w:r>
            <w:r w:rsidR="00A80F5E">
              <w:t xml:space="preserve">have </w:t>
            </w:r>
            <w:r>
              <w:t xml:space="preserve">been used </w:t>
            </w:r>
            <w:r w:rsidR="00A80F5E">
              <w:t xml:space="preserve">when defining </w:t>
            </w:r>
            <w:r w:rsidR="000F1F20">
              <w:t xml:space="preserve">and testing </w:t>
            </w:r>
            <w:r w:rsidR="00A80F5E">
              <w:t>this protocol</w:t>
            </w:r>
            <w:r>
              <w:t xml:space="preserve">. If you start testing </w:t>
            </w:r>
            <w:r w:rsidR="00876F22">
              <w:t xml:space="preserve">with </w:t>
            </w:r>
            <w:r>
              <w:t>a new eye tracker, add it to the table below and carefully note any settings that may be needed</w:t>
            </w:r>
            <w:r w:rsidR="00A80F5E">
              <w:t xml:space="preserve"> </w:t>
            </w:r>
            <w:r w:rsidR="000F1F20">
              <w:t>for reproducibility</w:t>
            </w:r>
            <w:r w:rsidR="00C829F9">
              <w:t>.</w:t>
            </w:r>
          </w:p>
          <w:p w14:paraId="1FE531CF" w14:textId="590329C6" w:rsidR="00C829F9" w:rsidRPr="00362C95" w:rsidRDefault="00C829F9" w:rsidP="00C829F9">
            <w:pPr>
              <w:pStyle w:val="Heading2"/>
            </w:pPr>
            <w:r>
              <w:t>Eye trackers</w:t>
            </w:r>
          </w:p>
          <w:p w14:paraId="1E1E6A7F" w14:textId="39312F20" w:rsidR="00DF5DA5" w:rsidRPr="00362C95" w:rsidRDefault="00DF5DA5" w:rsidP="00DF5DA5">
            <w:pPr>
              <w:pStyle w:val="Caption"/>
              <w:keepNext/>
            </w:pPr>
            <w:r w:rsidRPr="00362C95">
              <w:t xml:space="preserve">Table </w:t>
            </w:r>
            <w:r w:rsidRPr="00362C95">
              <w:fldChar w:fldCharType="begin"/>
            </w:r>
            <w:r w:rsidRPr="00362C95">
              <w:instrText xml:space="preserve"> SEQ Table \* ARABIC </w:instrText>
            </w:r>
            <w:r w:rsidRPr="00362C95">
              <w:fldChar w:fldCharType="separate"/>
            </w:r>
            <w:r w:rsidRPr="00362C95">
              <w:t>1</w:t>
            </w:r>
            <w:r w:rsidRPr="00362C95">
              <w:fldChar w:fldCharType="end"/>
            </w:r>
            <w:r w:rsidRPr="00362C95">
              <w:t xml:space="preserve">. </w:t>
            </w:r>
            <w:r w:rsidR="00012A34">
              <w:t>E</w:t>
            </w:r>
            <w:r w:rsidRPr="00362C95">
              <w:t>ye tracker</w:t>
            </w:r>
            <w:r w:rsidR="00012A34">
              <w:t xml:space="preserve"> settings</w:t>
            </w:r>
            <w:r w:rsidRPr="00362C95">
              <w:t xml:space="preserve">. </w:t>
            </w:r>
          </w:p>
          <w:tbl>
            <w:tblPr>
              <w:tblStyle w:val="GridTable4"/>
              <w:tblW w:w="0" w:type="auto"/>
              <w:tblLook w:val="04A0" w:firstRow="1" w:lastRow="0" w:firstColumn="1" w:lastColumn="0" w:noHBand="0" w:noVBand="1"/>
              <w:tblCaption w:val="ad"/>
              <w:tblDescription w:val="ad"/>
            </w:tblPr>
            <w:tblGrid>
              <w:gridCol w:w="2437"/>
              <w:gridCol w:w="1417"/>
              <w:gridCol w:w="4395"/>
            </w:tblGrid>
            <w:tr w:rsidR="00DF5DA5" w:rsidRPr="00362C95" w14:paraId="3974A719" w14:textId="77777777" w:rsidTr="00012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7" w:type="dxa"/>
                </w:tcPr>
                <w:p w14:paraId="0FE8493B" w14:textId="77777777" w:rsidR="00DF5DA5" w:rsidRPr="00362C95" w:rsidRDefault="00DF5DA5" w:rsidP="00DF5DA5">
                  <w:pPr>
                    <w:rPr>
                      <w:sz w:val="20"/>
                      <w:szCs w:val="20"/>
                    </w:rPr>
                  </w:pPr>
                  <w:r w:rsidRPr="00362C95">
                    <w:rPr>
                      <w:sz w:val="20"/>
                      <w:szCs w:val="20"/>
                    </w:rPr>
                    <w:t>Eye tracker</w:t>
                  </w:r>
                </w:p>
              </w:tc>
              <w:tc>
                <w:tcPr>
                  <w:tcW w:w="1417" w:type="dxa"/>
                </w:tcPr>
                <w:p w14:paraId="5D4E0DA9" w14:textId="5E1B4F29" w:rsidR="00DF5DA5" w:rsidRPr="00362C95" w:rsidRDefault="00012A34" w:rsidP="00DF5DA5">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Sampling frequency</w:t>
                  </w:r>
                  <w:r w:rsidR="00DF5DA5" w:rsidRPr="00362C95">
                    <w:rPr>
                      <w:sz w:val="20"/>
                      <w:szCs w:val="20"/>
                    </w:rPr>
                    <w:t xml:space="preserve"> (Hz)</w:t>
                  </w:r>
                </w:p>
              </w:tc>
              <w:tc>
                <w:tcPr>
                  <w:tcW w:w="4395" w:type="dxa"/>
                </w:tcPr>
                <w:p w14:paraId="166EF333" w14:textId="77777777" w:rsidR="00DF5DA5" w:rsidRPr="00362C95" w:rsidRDefault="00DF5DA5" w:rsidP="00DF5DA5">
                  <w:pPr>
                    <w:cnfStyle w:val="100000000000" w:firstRow="1" w:lastRow="0" w:firstColumn="0" w:lastColumn="0" w:oddVBand="0" w:evenVBand="0" w:oddHBand="0" w:evenHBand="0" w:firstRowFirstColumn="0" w:firstRowLastColumn="0" w:lastRowFirstColumn="0" w:lastRowLastColumn="0"/>
                    <w:rPr>
                      <w:sz w:val="20"/>
                      <w:szCs w:val="20"/>
                    </w:rPr>
                  </w:pPr>
                  <w:r w:rsidRPr="00362C95">
                    <w:rPr>
                      <w:sz w:val="20"/>
                      <w:szCs w:val="20"/>
                    </w:rPr>
                    <w:t>Settings</w:t>
                  </w:r>
                </w:p>
              </w:tc>
            </w:tr>
            <w:tr w:rsidR="00DF5DA5" w:rsidRPr="00362C95" w14:paraId="11EA1ED4" w14:textId="77777777" w:rsidTr="00012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7" w:type="dxa"/>
                </w:tcPr>
                <w:p w14:paraId="4B3B2D11" w14:textId="77777777" w:rsidR="00DF5DA5" w:rsidRPr="00362C95" w:rsidRDefault="00DF5DA5" w:rsidP="00DF5DA5">
                  <w:pPr>
                    <w:rPr>
                      <w:sz w:val="20"/>
                      <w:szCs w:val="20"/>
                    </w:rPr>
                  </w:pPr>
                  <w:r w:rsidRPr="00362C95">
                    <w:rPr>
                      <w:sz w:val="20"/>
                      <w:szCs w:val="20"/>
                    </w:rPr>
                    <w:t>Tobii Pro Glasses 3</w:t>
                  </w:r>
                </w:p>
              </w:tc>
              <w:tc>
                <w:tcPr>
                  <w:tcW w:w="1417" w:type="dxa"/>
                </w:tcPr>
                <w:p w14:paraId="383CCDDA" w14:textId="77777777" w:rsidR="00DF5DA5" w:rsidRPr="00362C95" w:rsidRDefault="00DF5DA5" w:rsidP="00DF5DA5">
                  <w:pPr>
                    <w:cnfStyle w:val="000000100000" w:firstRow="0" w:lastRow="0" w:firstColumn="0" w:lastColumn="0" w:oddVBand="0" w:evenVBand="0" w:oddHBand="1" w:evenHBand="0" w:firstRowFirstColumn="0" w:firstRowLastColumn="0" w:lastRowFirstColumn="0" w:lastRowLastColumn="0"/>
                    <w:rPr>
                      <w:sz w:val="20"/>
                      <w:szCs w:val="20"/>
                    </w:rPr>
                  </w:pPr>
                  <w:r w:rsidRPr="00362C95">
                    <w:rPr>
                      <w:sz w:val="20"/>
                      <w:szCs w:val="20"/>
                    </w:rPr>
                    <w:t xml:space="preserve">50 </w:t>
                  </w:r>
                </w:p>
              </w:tc>
              <w:tc>
                <w:tcPr>
                  <w:tcW w:w="4395" w:type="dxa"/>
                </w:tcPr>
                <w:p w14:paraId="0FB1F486" w14:textId="77777777" w:rsidR="00DF5DA5" w:rsidRPr="00362C95" w:rsidRDefault="00DF5DA5" w:rsidP="00DF5DA5">
                  <w:pPr>
                    <w:cnfStyle w:val="000000100000" w:firstRow="0" w:lastRow="0" w:firstColumn="0" w:lastColumn="0" w:oddVBand="0" w:evenVBand="0" w:oddHBand="1" w:evenHBand="0" w:firstRowFirstColumn="0" w:firstRowLastColumn="0" w:lastRowFirstColumn="0" w:lastRowLastColumn="0"/>
                    <w:rPr>
                      <w:sz w:val="20"/>
                      <w:szCs w:val="20"/>
                    </w:rPr>
                  </w:pPr>
                  <w:r w:rsidRPr="00362C95">
                    <w:rPr>
                      <w:sz w:val="20"/>
                      <w:szCs w:val="20"/>
                    </w:rPr>
                    <w:t>Recording mode: Full Analysis</w:t>
                  </w:r>
                </w:p>
                <w:p w14:paraId="38FE615E" w14:textId="77777777" w:rsidR="00DF5DA5" w:rsidRPr="00362C95" w:rsidRDefault="00DF5DA5" w:rsidP="00DF5DA5">
                  <w:pPr>
                    <w:cnfStyle w:val="000000100000" w:firstRow="0" w:lastRow="0" w:firstColumn="0" w:lastColumn="0" w:oddVBand="0" w:evenVBand="0" w:oddHBand="1" w:evenHBand="0" w:firstRowFirstColumn="0" w:firstRowLastColumn="0" w:lastRowFirstColumn="0" w:lastRowLastColumn="0"/>
                    <w:rPr>
                      <w:sz w:val="20"/>
                      <w:szCs w:val="20"/>
                    </w:rPr>
                  </w:pPr>
                  <w:r w:rsidRPr="00362C95">
                    <w:rPr>
                      <w:sz w:val="20"/>
                      <w:szCs w:val="20"/>
                    </w:rPr>
                    <w:t>Exposure setting: Scene</w:t>
                  </w:r>
                </w:p>
              </w:tc>
            </w:tr>
            <w:tr w:rsidR="00DF5DA5" w:rsidRPr="00362C95" w14:paraId="4D5E1FC2" w14:textId="77777777" w:rsidTr="00012A34">
              <w:tc>
                <w:tcPr>
                  <w:cnfStyle w:val="001000000000" w:firstRow="0" w:lastRow="0" w:firstColumn="1" w:lastColumn="0" w:oddVBand="0" w:evenVBand="0" w:oddHBand="0" w:evenHBand="0" w:firstRowFirstColumn="0" w:firstRowLastColumn="0" w:lastRowFirstColumn="0" w:lastRowLastColumn="0"/>
                  <w:tcW w:w="2437" w:type="dxa"/>
                </w:tcPr>
                <w:p w14:paraId="5DAD7006" w14:textId="77777777" w:rsidR="00DF5DA5" w:rsidRPr="00362C95" w:rsidRDefault="00DF5DA5" w:rsidP="00DF5DA5">
                  <w:pPr>
                    <w:rPr>
                      <w:sz w:val="20"/>
                      <w:szCs w:val="20"/>
                    </w:rPr>
                  </w:pPr>
                  <w:r w:rsidRPr="00362C95">
                    <w:rPr>
                      <w:sz w:val="20"/>
                      <w:szCs w:val="20"/>
                    </w:rPr>
                    <w:t>Pupil Labs Neon</w:t>
                  </w:r>
                </w:p>
              </w:tc>
              <w:tc>
                <w:tcPr>
                  <w:tcW w:w="1417" w:type="dxa"/>
                </w:tcPr>
                <w:p w14:paraId="61AF7B2E" w14:textId="77777777" w:rsidR="00DF5DA5" w:rsidRPr="00362C95" w:rsidRDefault="00DF5DA5" w:rsidP="00DF5DA5">
                  <w:pPr>
                    <w:cnfStyle w:val="000000000000" w:firstRow="0" w:lastRow="0" w:firstColumn="0" w:lastColumn="0" w:oddVBand="0" w:evenVBand="0" w:oddHBand="0" w:evenHBand="0" w:firstRowFirstColumn="0" w:firstRowLastColumn="0" w:lastRowFirstColumn="0" w:lastRowLastColumn="0"/>
                    <w:rPr>
                      <w:sz w:val="20"/>
                      <w:szCs w:val="20"/>
                    </w:rPr>
                  </w:pPr>
                  <w:r w:rsidRPr="00362C95">
                    <w:rPr>
                      <w:sz w:val="20"/>
                      <w:szCs w:val="20"/>
                    </w:rPr>
                    <w:t>200</w:t>
                  </w:r>
                </w:p>
              </w:tc>
              <w:tc>
                <w:tcPr>
                  <w:tcW w:w="4395" w:type="dxa"/>
                </w:tcPr>
                <w:p w14:paraId="24158E39" w14:textId="77777777" w:rsidR="00DF5DA5" w:rsidRPr="00362C95" w:rsidRDefault="00DF5DA5" w:rsidP="00DF5DA5">
                  <w:pPr>
                    <w:cnfStyle w:val="000000000000" w:firstRow="0" w:lastRow="0" w:firstColumn="0" w:lastColumn="0" w:oddVBand="0" w:evenVBand="0" w:oddHBand="0" w:evenHBand="0" w:firstRowFirstColumn="0" w:firstRowLastColumn="0" w:lastRowFirstColumn="0" w:lastRowLastColumn="0"/>
                    <w:rPr>
                      <w:sz w:val="20"/>
                      <w:szCs w:val="20"/>
                    </w:rPr>
                  </w:pPr>
                  <w:r w:rsidRPr="00362C95">
                    <w:rPr>
                      <w:sz w:val="20"/>
                      <w:szCs w:val="20"/>
                    </w:rPr>
                    <w:t>Gaze mode: Binocular (default)</w:t>
                  </w:r>
                </w:p>
                <w:p w14:paraId="49A801E9" w14:textId="34962295" w:rsidR="00DF5DA5" w:rsidRPr="00012A34" w:rsidRDefault="00DF5DA5" w:rsidP="00012A34">
                  <w:pPr>
                    <w:spacing w:line="24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62C95">
                    <w:rPr>
                      <w:sz w:val="20"/>
                      <w:szCs w:val="20"/>
                    </w:rPr>
                    <w:t>Scene Camera</w:t>
                  </w:r>
                  <w:r w:rsidRPr="00362C95">
                    <w:rPr>
                      <w:b/>
                      <w:bCs/>
                      <w:sz w:val="20"/>
                      <w:szCs w:val="20"/>
                    </w:rPr>
                    <w:t xml:space="preserve"> </w:t>
                  </w:r>
                  <w:r w:rsidRPr="00362C95">
                    <w:rPr>
                      <w:sz w:val="20"/>
                      <w:szCs w:val="20"/>
                    </w:rPr>
                    <w:t>Exposure: Highlights</w:t>
                  </w:r>
                </w:p>
              </w:tc>
            </w:tr>
            <w:tr w:rsidR="00DF5DA5" w:rsidRPr="00362C95" w14:paraId="1EB32F73" w14:textId="77777777" w:rsidTr="00012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7" w:type="dxa"/>
                </w:tcPr>
                <w:p w14:paraId="2EF546B2" w14:textId="77777777" w:rsidR="00DF5DA5" w:rsidRPr="00362C95" w:rsidRDefault="00DF5DA5" w:rsidP="00DF5DA5">
                  <w:pPr>
                    <w:rPr>
                      <w:sz w:val="20"/>
                      <w:szCs w:val="20"/>
                    </w:rPr>
                  </w:pPr>
                  <w:r w:rsidRPr="00362C95">
                    <w:rPr>
                      <w:sz w:val="20"/>
                      <w:szCs w:val="20"/>
                    </w:rPr>
                    <w:t>Viewpointsystem VPS19</w:t>
                  </w:r>
                </w:p>
              </w:tc>
              <w:tc>
                <w:tcPr>
                  <w:tcW w:w="1417" w:type="dxa"/>
                </w:tcPr>
                <w:p w14:paraId="12A5DFC0" w14:textId="77777777" w:rsidR="00DF5DA5" w:rsidRPr="00362C95" w:rsidRDefault="00DF5DA5" w:rsidP="00DF5DA5">
                  <w:pPr>
                    <w:cnfStyle w:val="000000100000" w:firstRow="0" w:lastRow="0" w:firstColumn="0" w:lastColumn="0" w:oddVBand="0" w:evenVBand="0" w:oddHBand="1" w:evenHBand="0" w:firstRowFirstColumn="0" w:firstRowLastColumn="0" w:lastRowFirstColumn="0" w:lastRowLastColumn="0"/>
                    <w:rPr>
                      <w:sz w:val="20"/>
                      <w:szCs w:val="20"/>
                    </w:rPr>
                  </w:pPr>
                  <w:r w:rsidRPr="00362C95">
                    <w:rPr>
                      <w:sz w:val="20"/>
                      <w:szCs w:val="20"/>
                    </w:rPr>
                    <w:t>60 Hz</w:t>
                  </w:r>
                </w:p>
              </w:tc>
              <w:tc>
                <w:tcPr>
                  <w:tcW w:w="4395" w:type="dxa"/>
                </w:tcPr>
                <w:p w14:paraId="00858E5D" w14:textId="77777777" w:rsidR="00DF5DA5" w:rsidRPr="00362C95" w:rsidRDefault="00DF5DA5" w:rsidP="00DF5DA5">
                  <w:pPr>
                    <w:cnfStyle w:val="000000100000" w:firstRow="0" w:lastRow="0" w:firstColumn="0" w:lastColumn="0" w:oddVBand="0" w:evenVBand="0" w:oddHBand="1" w:evenHBand="0" w:firstRowFirstColumn="0" w:firstRowLastColumn="0" w:lastRowFirstColumn="0" w:lastRowLastColumn="0"/>
                    <w:rPr>
                      <w:sz w:val="20"/>
                      <w:szCs w:val="20"/>
                    </w:rPr>
                  </w:pPr>
                  <w:r w:rsidRPr="00362C95">
                    <w:rPr>
                      <w:sz w:val="20"/>
                      <w:szCs w:val="20"/>
                    </w:rPr>
                    <w:t>Default</w:t>
                  </w:r>
                </w:p>
              </w:tc>
            </w:tr>
            <w:tr w:rsidR="00DF5DA5" w:rsidRPr="00362C95" w14:paraId="1978DC58" w14:textId="77777777" w:rsidTr="00012A34">
              <w:tc>
                <w:tcPr>
                  <w:cnfStyle w:val="001000000000" w:firstRow="0" w:lastRow="0" w:firstColumn="1" w:lastColumn="0" w:oddVBand="0" w:evenVBand="0" w:oddHBand="0" w:evenHBand="0" w:firstRowFirstColumn="0" w:firstRowLastColumn="0" w:lastRowFirstColumn="0" w:lastRowLastColumn="0"/>
                  <w:tcW w:w="2437" w:type="dxa"/>
                </w:tcPr>
                <w:p w14:paraId="5B3001F4" w14:textId="77777777" w:rsidR="00DF5DA5" w:rsidRPr="00362C95" w:rsidRDefault="00DF5DA5" w:rsidP="00DF5DA5">
                  <w:pPr>
                    <w:rPr>
                      <w:sz w:val="20"/>
                      <w:szCs w:val="20"/>
                    </w:rPr>
                  </w:pPr>
                  <w:r w:rsidRPr="00362C95">
                    <w:rPr>
                      <w:sz w:val="20"/>
                      <w:szCs w:val="20"/>
                    </w:rPr>
                    <w:t>Pupil Lab Invisible</w:t>
                  </w:r>
                </w:p>
              </w:tc>
              <w:tc>
                <w:tcPr>
                  <w:tcW w:w="1417" w:type="dxa"/>
                </w:tcPr>
                <w:p w14:paraId="5BC7D54D" w14:textId="77777777" w:rsidR="00DF5DA5" w:rsidRPr="00362C95" w:rsidRDefault="00DF5DA5" w:rsidP="00DF5DA5">
                  <w:pPr>
                    <w:cnfStyle w:val="000000000000" w:firstRow="0" w:lastRow="0" w:firstColumn="0" w:lastColumn="0" w:oddVBand="0" w:evenVBand="0" w:oddHBand="0" w:evenHBand="0" w:firstRowFirstColumn="0" w:firstRowLastColumn="0" w:lastRowFirstColumn="0" w:lastRowLastColumn="0"/>
                    <w:rPr>
                      <w:sz w:val="20"/>
                      <w:szCs w:val="20"/>
                    </w:rPr>
                  </w:pPr>
                  <w:r w:rsidRPr="00362C95">
                    <w:rPr>
                      <w:sz w:val="20"/>
                      <w:szCs w:val="20"/>
                    </w:rPr>
                    <w:t>200 Hz</w:t>
                  </w:r>
                </w:p>
              </w:tc>
              <w:tc>
                <w:tcPr>
                  <w:tcW w:w="4395" w:type="dxa"/>
                </w:tcPr>
                <w:p w14:paraId="1C4EE376" w14:textId="77777777" w:rsidR="00DF5DA5" w:rsidRPr="00362C95" w:rsidRDefault="00DF5DA5" w:rsidP="00DF5DA5">
                  <w:pPr>
                    <w:cnfStyle w:val="000000000000" w:firstRow="0" w:lastRow="0" w:firstColumn="0" w:lastColumn="0" w:oddVBand="0" w:evenVBand="0" w:oddHBand="0" w:evenHBand="0" w:firstRowFirstColumn="0" w:firstRowLastColumn="0" w:lastRowFirstColumn="0" w:lastRowLastColumn="0"/>
                    <w:rPr>
                      <w:sz w:val="20"/>
                      <w:szCs w:val="20"/>
                    </w:rPr>
                  </w:pPr>
                  <w:r w:rsidRPr="00362C95">
                    <w:rPr>
                      <w:sz w:val="20"/>
                      <w:szCs w:val="20"/>
                    </w:rPr>
                    <w:t>Default</w:t>
                  </w:r>
                </w:p>
              </w:tc>
            </w:tr>
          </w:tbl>
          <w:p w14:paraId="26235C08" w14:textId="17557A1C" w:rsidR="00DF5DA5" w:rsidRPr="00362C95" w:rsidRDefault="00DF5DA5" w:rsidP="00DE1476"/>
        </w:tc>
      </w:tr>
    </w:tbl>
    <w:p w14:paraId="4E418822" w14:textId="5FDC33FA" w:rsidR="00DE1476" w:rsidRDefault="00DE1476" w:rsidP="00DE1476"/>
    <w:p w14:paraId="59EB9ED3" w14:textId="77777777" w:rsidR="00C829F9" w:rsidRPr="00362C95" w:rsidRDefault="00C829F9" w:rsidP="00C829F9">
      <w:pPr>
        <w:pStyle w:val="Heading3"/>
      </w:pPr>
      <w:r w:rsidRPr="00362C95">
        <w:t>User setup and calibration</w:t>
      </w:r>
    </w:p>
    <w:p w14:paraId="3F38E5AF" w14:textId="04608202" w:rsidR="00C829F9" w:rsidRPr="00362C95" w:rsidRDefault="00C829F9" w:rsidP="00C829F9">
      <w:r w:rsidRPr="00362C95">
        <w:t>Careful setup and calibration of a wearable eye tracker are critical to be able to record data with high accuracy, precision, and a low amount of data loss. In the following, procedures to set up and calibrate the selected wearable eye trackers are detailed</w:t>
      </w:r>
      <w:r>
        <w:t>. These should be updated when the document is extended to a new eye tracker</w:t>
      </w:r>
      <w:r w:rsidRPr="00362C95">
        <w:t xml:space="preserve">. Prior to calibration, the operator should first apply the settings in Table 1 to the eye tracker. A head strap is used to prevent slippage of the eye tracker on the head. Calibrations are conducted in the enclosed room while a mid-gray image is presented on the screen in the otherwise dark room. Prior to performing a calibration, a visual check is performed to ensure that the eyes are </w:t>
      </w:r>
      <w:r>
        <w:t xml:space="preserve">correctly positioned according to the eye tracker and </w:t>
      </w:r>
      <w:r w:rsidRPr="00362C95">
        <w:t xml:space="preserve">that the gaze marker presented on the scene video seems to </w:t>
      </w:r>
      <w:r>
        <w:t>indicate</w:t>
      </w:r>
      <w:r w:rsidRPr="00362C95">
        <w:t xml:space="preserve"> reliabl</w:t>
      </w:r>
      <w:r>
        <w:t>e tracking</w:t>
      </w:r>
      <w:r w:rsidRPr="00362C95">
        <w:t>. Changing the nose piece may be necessary to enable stable tracking.</w:t>
      </w:r>
    </w:p>
    <w:p w14:paraId="04D04D09" w14:textId="77777777" w:rsidR="00C829F9" w:rsidRPr="00362C95" w:rsidRDefault="00C829F9" w:rsidP="00C829F9">
      <w:pPr>
        <w:spacing w:after="0"/>
        <w:rPr>
          <w:b/>
          <w:bCs/>
        </w:rPr>
      </w:pPr>
      <w:r w:rsidRPr="00362C95">
        <w:rPr>
          <w:b/>
          <w:bCs/>
        </w:rPr>
        <w:t xml:space="preserve">Tobii Pro Glasses 3 </w:t>
      </w:r>
    </w:p>
    <w:p w14:paraId="4627F94F" w14:textId="77777777" w:rsidR="00C829F9" w:rsidRPr="00362C95" w:rsidRDefault="00C829F9" w:rsidP="00C829F9">
      <w:r w:rsidRPr="00362C95">
        <w:t xml:space="preserve">The Tobii Pro Glasses 3 is set up and calibrated in accordance with the instructions in sections 8.1, 8.2, and 8.4.2 of the Tobii Pro Glasses 3 user </w:t>
      </w:r>
      <w:proofErr w:type="gramStart"/>
      <w:r w:rsidRPr="00362C95">
        <w:t>manual</w:t>
      </w:r>
      <w:proofErr w:type="gramEnd"/>
      <w:r w:rsidRPr="00362C95">
        <w:t xml:space="preserve"> (v. 1.20). Since the physical calibration marker is not clearly visible in the scene camera when held against the screen, a calibration marker is added to the </w:t>
      </w:r>
      <w:proofErr w:type="spellStart"/>
      <w:r w:rsidRPr="00362C95">
        <w:t>PsychoPy</w:t>
      </w:r>
      <w:proofErr w:type="spellEnd"/>
      <w:r w:rsidRPr="00362C95">
        <w:t xml:space="preserve"> script for recordings with the Tobii. To show the calibration marker on the screen, press ‘t’ on the keyboard when the validation screen is shown (</w:t>
      </w:r>
      <w:r w:rsidRPr="00362C95">
        <w:t>and ‘t’ to return to the validation screen after calibration is completed). Recordings are performed at 50 Hz, as the 100 Hz mode has known data quality issues (Niehorster et al., 2020).</w:t>
      </w:r>
    </w:p>
    <w:p w14:paraId="3A41CE2D" w14:textId="77777777" w:rsidR="000F1F20" w:rsidRDefault="000F1F20" w:rsidP="00C829F9">
      <w:pPr>
        <w:spacing w:after="0"/>
        <w:rPr>
          <w:b/>
          <w:bCs/>
        </w:rPr>
      </w:pPr>
    </w:p>
    <w:p w14:paraId="2932CFE9" w14:textId="77777777" w:rsidR="000F1F20" w:rsidRDefault="000F1F20" w:rsidP="00C829F9">
      <w:pPr>
        <w:spacing w:after="0"/>
        <w:rPr>
          <w:b/>
          <w:bCs/>
        </w:rPr>
      </w:pPr>
    </w:p>
    <w:p w14:paraId="06941788" w14:textId="093AA0AD" w:rsidR="00C829F9" w:rsidRPr="00362C95" w:rsidRDefault="00C829F9" w:rsidP="00C829F9">
      <w:pPr>
        <w:spacing w:after="0"/>
        <w:rPr>
          <w:b/>
          <w:bCs/>
        </w:rPr>
      </w:pPr>
      <w:r w:rsidRPr="00362C95">
        <w:rPr>
          <w:b/>
          <w:bCs/>
        </w:rPr>
        <w:lastRenderedPageBreak/>
        <w:t>Pupil Labs Neon</w:t>
      </w:r>
    </w:p>
    <w:p w14:paraId="7A5768FC" w14:textId="1E9CE742" w:rsidR="00C829F9" w:rsidRPr="00362C95" w:rsidRDefault="00C829F9" w:rsidP="00C829F9">
      <w:r w:rsidRPr="00362C95">
        <w:t>For each participant, a new profile is made in the companion app. For the participant, the inter eye distance measured and set (</w:t>
      </w:r>
      <w:hyperlink r:id="rId10" w:history="1">
        <w:r w:rsidRPr="00362C95">
          <w:rPr>
            <w:rStyle w:val="Hyperlink"/>
          </w:rPr>
          <w:t>https://docs.pupil-labs.com/neon/data-collection/measuring-ied/</w:t>
        </w:r>
      </w:hyperlink>
      <w:r w:rsidRPr="00362C95">
        <w:t xml:space="preserve">) using a Pupillary Distance Meter. </w:t>
      </w:r>
    </w:p>
    <w:p w14:paraId="06638EAD" w14:textId="77777777" w:rsidR="00C829F9" w:rsidRPr="00362C95" w:rsidRDefault="00C829F9" w:rsidP="00C829F9">
      <w:pPr>
        <w:spacing w:after="0"/>
        <w:rPr>
          <w:b/>
          <w:bCs/>
        </w:rPr>
      </w:pPr>
      <w:r w:rsidRPr="00362C95">
        <w:rPr>
          <w:b/>
          <w:bCs/>
        </w:rPr>
        <w:t>Pupil Labs Invisible</w:t>
      </w:r>
    </w:p>
    <w:p w14:paraId="34653187" w14:textId="3353413D" w:rsidR="00C829F9" w:rsidRPr="00362C95" w:rsidRDefault="00C829F9" w:rsidP="00C829F9">
      <w:r w:rsidRPr="00362C95">
        <w:t xml:space="preserve">For each participant, a new profile is made in the companion app. </w:t>
      </w:r>
    </w:p>
    <w:p w14:paraId="2929E81A" w14:textId="77777777" w:rsidR="00C829F9" w:rsidRPr="00362C95" w:rsidRDefault="00C829F9" w:rsidP="00C829F9">
      <w:pPr>
        <w:spacing w:after="0"/>
        <w:rPr>
          <w:b/>
          <w:bCs/>
        </w:rPr>
      </w:pPr>
      <w:r w:rsidRPr="00362C95">
        <w:rPr>
          <w:b/>
          <w:bCs/>
        </w:rPr>
        <w:t>Viewpointsystem VPS 19 Eye Tracker</w:t>
      </w:r>
    </w:p>
    <w:p w14:paraId="7952008A" w14:textId="06E335A1" w:rsidR="00C829F9" w:rsidRPr="00362C95" w:rsidRDefault="00C829F9" w:rsidP="00DE1476">
      <w:r w:rsidRPr="00362C95">
        <w:t xml:space="preserve">The Viewpoint system is calibrated using the default (one-point) calibration available in the recording unit software. </w:t>
      </w:r>
    </w:p>
    <w:p w14:paraId="33B6FEEA" w14:textId="77777777" w:rsidR="00422577" w:rsidRPr="00362C95" w:rsidRDefault="00422577" w:rsidP="00854FCD">
      <w:pPr>
        <w:pStyle w:val="Heading2"/>
      </w:pPr>
      <w:r w:rsidRPr="00362C95">
        <w:t>Stimuli</w:t>
      </w:r>
    </w:p>
    <w:p w14:paraId="022AA088" w14:textId="54D59A2B" w:rsidR="004C6D29" w:rsidRDefault="001E34B0" w:rsidP="00422577">
      <w:r w:rsidRPr="00362C95">
        <w:t>Visual s</w:t>
      </w:r>
      <w:r w:rsidR="004C6D29" w:rsidRPr="00362C95">
        <w:t>timuli consist of fixation targets, ArUco markers, and red dots presented on a gray background. The fixation target is described in Thaler et al. 2</w:t>
      </w:r>
      <w:r w:rsidR="00D17035" w:rsidRPr="00362C95">
        <w:t>013</w:t>
      </w:r>
      <w:r w:rsidR="004C6D29" w:rsidRPr="00362C95">
        <w:t xml:space="preserve"> (target ABC) and has an outer diameter of </w:t>
      </w:r>
      <w:r w:rsidR="00D17035" w:rsidRPr="00362C95">
        <w:t>0.7</w:t>
      </w:r>
      <w:r w:rsidR="004C6D29" w:rsidRPr="00362C95">
        <w:t xml:space="preserve"> degrees. The diameter of the small, central disc </w:t>
      </w:r>
      <w:r w:rsidR="00F25CAA" w:rsidRPr="00362C95">
        <w:t xml:space="preserve">in the </w:t>
      </w:r>
      <w:r w:rsidR="00494F2F" w:rsidRPr="00362C95">
        <w:t xml:space="preserve">center of the </w:t>
      </w:r>
      <w:r w:rsidR="00F25CAA" w:rsidRPr="00362C95">
        <w:t xml:space="preserve">fixation target </w:t>
      </w:r>
      <w:r w:rsidR="004C6D29" w:rsidRPr="00362C95">
        <w:t>is 0.</w:t>
      </w:r>
      <w:r w:rsidR="00D17035" w:rsidRPr="00362C95">
        <w:t>1</w:t>
      </w:r>
      <w:r w:rsidR="004C6D29" w:rsidRPr="00362C95">
        <w:t xml:space="preserve"> deg. The ArUco markers and red dots are included to facilitate the transformation of gaze from a head-fixed coordinate system to a world-fixed coordinate system (see Niehorster et al</w:t>
      </w:r>
      <w:r w:rsidR="00D17035" w:rsidRPr="00362C95">
        <w:t>.</w:t>
      </w:r>
      <w:r w:rsidR="004C6D29" w:rsidRPr="00362C95">
        <w:t xml:space="preserve">, 2025). Specifically, the red dots </w:t>
      </w:r>
      <w:r w:rsidR="0078121E" w:rsidRPr="00362C95">
        <w:t xml:space="preserve">(with diameters of </w:t>
      </w:r>
      <w:r w:rsidR="00D17035" w:rsidRPr="00362C95">
        <w:t>1</w:t>
      </w:r>
      <w:r w:rsidR="0078121E" w:rsidRPr="00362C95">
        <w:t xml:space="preserve"> deg) </w:t>
      </w:r>
      <w:r w:rsidR="004C6D29" w:rsidRPr="00362C95">
        <w:t>are useful in situations where the ArUco markers cannot be easily detected (e.g., when the image quality in the scene camera is not good enough due to, for instance, motion blur or poor lighting conditions).</w:t>
      </w:r>
    </w:p>
    <w:p w14:paraId="74200250" w14:textId="77777777" w:rsidR="00452CA1" w:rsidRPr="00362C95" w:rsidRDefault="00452CA1" w:rsidP="00452CA1">
      <w:pPr>
        <w:pStyle w:val="Heading4"/>
      </w:pPr>
      <w:r w:rsidRPr="00362C95">
        <w:t xml:space="preserve">Initial </w:t>
      </w:r>
      <w:r w:rsidRPr="001B3BE3">
        <w:t>check</w:t>
      </w:r>
      <w:r w:rsidRPr="00362C95">
        <w:t xml:space="preserve"> of accuracy</w:t>
      </w:r>
    </w:p>
    <w:p w14:paraId="1992E213" w14:textId="259B3D15" w:rsidR="00452CA1" w:rsidRDefault="00452CA1" w:rsidP="00422577">
      <w:r>
        <w:t>P</w:t>
      </w:r>
      <w:r w:rsidRPr="00362C95">
        <w:t>articipants are asked to look at an image on the screen where fixation targets enclosed in a circle with a radius of 3 degrees are presented at five different locations (the center, +- 15 degrees horizontally, and +-10 degrees vertically).</w:t>
      </w:r>
    </w:p>
    <w:p w14:paraId="19C70F47" w14:textId="3D6C143B" w:rsidR="004C6D29" w:rsidRPr="00362C95" w:rsidRDefault="004C6D29" w:rsidP="00854FCD">
      <w:pPr>
        <w:pStyle w:val="Heading4"/>
      </w:pPr>
      <w:r w:rsidRPr="00362C95">
        <w:t xml:space="preserve">Task 1 – </w:t>
      </w:r>
      <w:r w:rsidR="0072243D" w:rsidRPr="00362C95">
        <w:t xml:space="preserve">VOR sync: </w:t>
      </w:r>
      <w:r w:rsidRPr="00362C95">
        <w:t>Fixate a target while moving the head side-to-side</w:t>
      </w:r>
    </w:p>
    <w:p w14:paraId="0C5B1B1B" w14:textId="20009664" w:rsidR="0078121E" w:rsidRPr="00362C95" w:rsidRDefault="002A4DDD" w:rsidP="00854FCD">
      <w:r>
        <w:t xml:space="preserve">This task is </w:t>
      </w:r>
      <w:r w:rsidRPr="00362C95">
        <w:t xml:space="preserve">conducted to estimate the temporal offset between data recorded from the scene camera and the eye camera(s), such that these can be appropriately synchronized. </w:t>
      </w:r>
      <w:r w:rsidR="00D17035" w:rsidRPr="00362C95">
        <w:t>The</w:t>
      </w:r>
      <w:r w:rsidR="0078121E" w:rsidRPr="00362C95">
        <w:t xml:space="preserve"> fixation target </w:t>
      </w:r>
      <w:r w:rsidR="00E74D66" w:rsidRPr="00362C95">
        <w:t>is</w:t>
      </w:r>
      <w:r w:rsidR="0078121E" w:rsidRPr="00362C95">
        <w:t xml:space="preserve"> presented </w:t>
      </w:r>
      <w:r w:rsidR="003B2C1E" w:rsidRPr="00362C95">
        <w:t xml:space="preserve">at location (0, </w:t>
      </w:r>
      <w:r w:rsidR="007F7E02" w:rsidRPr="00362C95">
        <w:t>6</w:t>
      </w:r>
      <w:r w:rsidR="003B2C1E" w:rsidRPr="00362C95">
        <w:t xml:space="preserve">) </w:t>
      </w:r>
      <w:r w:rsidR="005316C2" w:rsidRPr="00362C95">
        <w:t xml:space="preserve">deg </w:t>
      </w:r>
      <w:r w:rsidR="00D17035" w:rsidRPr="00362C95">
        <w:t xml:space="preserve">on top of a red circle </w:t>
      </w:r>
      <w:r w:rsidR="0078121E" w:rsidRPr="00362C95">
        <w:t>(</w:t>
      </w:r>
      <w:r w:rsidR="00D17035" w:rsidRPr="00362C95">
        <w:t xml:space="preserve">3 deg diameter, </w:t>
      </w:r>
      <w:r w:rsidR="0078121E" w:rsidRPr="00362C95">
        <w:t xml:space="preserve">Figure </w:t>
      </w:r>
      <w:r w:rsidR="005E34DB" w:rsidRPr="00362C95">
        <w:t>2</w:t>
      </w:r>
      <w:r w:rsidR="0078121E" w:rsidRPr="00362C95">
        <w:t>).</w:t>
      </w:r>
      <w:r w:rsidR="001E34B0" w:rsidRPr="00362C95">
        <w:t xml:space="preserve"> </w:t>
      </w:r>
      <w:r w:rsidR="003B2C1E" w:rsidRPr="00362C95">
        <w:t xml:space="preserve">The location (0, 0) </w:t>
      </w:r>
      <w:r w:rsidR="0072243D" w:rsidRPr="00362C95">
        <w:t xml:space="preserve">deg </w:t>
      </w:r>
      <w:r w:rsidR="003B2C1E" w:rsidRPr="00362C95">
        <w:t>correspond</w:t>
      </w:r>
      <w:r w:rsidR="00172308" w:rsidRPr="00362C95">
        <w:t>ed</w:t>
      </w:r>
      <w:r w:rsidR="003B2C1E" w:rsidRPr="00362C95">
        <w:t xml:space="preserve"> to the center of the screen. </w:t>
      </w:r>
      <w:r w:rsidR="00172308" w:rsidRPr="00362C95">
        <w:t xml:space="preserve">Head movements </w:t>
      </w:r>
      <w:r w:rsidR="00E74D66" w:rsidRPr="00362C95">
        <w:t>are</w:t>
      </w:r>
      <w:r w:rsidR="00172308" w:rsidRPr="00362C95">
        <w:t xml:space="preserve"> performed smoothly and slowly </w:t>
      </w:r>
      <w:r w:rsidR="00767F81">
        <w:t xml:space="preserve">(0.5 Hz) </w:t>
      </w:r>
      <w:r w:rsidR="00172308" w:rsidRPr="00362C95">
        <w:t>side-to-side.</w:t>
      </w:r>
    </w:p>
    <w:p w14:paraId="234DD75D" w14:textId="77777777" w:rsidR="00E7706F" w:rsidRPr="00362C95" w:rsidRDefault="00E7706F" w:rsidP="00E7706F">
      <w:pPr>
        <w:keepNext/>
      </w:pPr>
      <w:r w:rsidRPr="00362C95">
        <w:rPr>
          <w:noProof/>
        </w:rPr>
        <w:lastRenderedPageBreak/>
        <w:drawing>
          <wp:inline distT="0" distB="0" distL="0" distR="0" wp14:anchorId="7FD8AEA8" wp14:editId="38AE23D9">
            <wp:extent cx="5760085" cy="3241040"/>
            <wp:effectExtent l="0" t="0" r="0" b="0"/>
            <wp:docPr id="988107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02DFDC30" w14:textId="00CC4640" w:rsidR="00E7706F" w:rsidRPr="00362C95" w:rsidRDefault="00E7706F" w:rsidP="00E7706F">
      <w:pPr>
        <w:pStyle w:val="Caption"/>
        <w:rPr>
          <w:i w:val="0"/>
          <w:iCs w:val="0"/>
        </w:rPr>
      </w:pPr>
      <w:r w:rsidRPr="00362C95">
        <w:t xml:space="preserve">Figure </w:t>
      </w:r>
      <w:r w:rsidR="005E34DB" w:rsidRPr="00362C95">
        <w:t>2</w:t>
      </w:r>
      <w:r w:rsidR="001152E0" w:rsidRPr="00362C95">
        <w:t>. Stimuli for Task 1.</w:t>
      </w:r>
    </w:p>
    <w:p w14:paraId="2F68AC75" w14:textId="47531DAD" w:rsidR="005606A5" w:rsidRPr="00362C95" w:rsidRDefault="002A1626" w:rsidP="00854FCD">
      <w:pPr>
        <w:pStyle w:val="Heading4"/>
      </w:pPr>
      <w:r w:rsidRPr="00362C95">
        <w:t xml:space="preserve">Task </w:t>
      </w:r>
      <w:r w:rsidR="004C6D29" w:rsidRPr="00362C95">
        <w:t>2</w:t>
      </w:r>
      <w:r w:rsidRPr="00362C95">
        <w:t xml:space="preserve"> –</w:t>
      </w:r>
      <w:r w:rsidR="004C6D29" w:rsidRPr="00362C95">
        <w:t xml:space="preserve"> F</w:t>
      </w:r>
      <w:r w:rsidRPr="00362C95">
        <w:t xml:space="preserve">ixating multiple targets </w:t>
      </w:r>
      <w:r w:rsidR="001E34B0" w:rsidRPr="00362C95">
        <w:t xml:space="preserve">one-by-one </w:t>
      </w:r>
      <w:r w:rsidRPr="00362C95">
        <w:t>at different locations on a gray background</w:t>
      </w:r>
    </w:p>
    <w:p w14:paraId="3B087816" w14:textId="42E789D9" w:rsidR="0076387C" w:rsidRPr="00362C95" w:rsidRDefault="0076387C" w:rsidP="00422577">
      <w:r w:rsidRPr="00362C95">
        <w:t>The normal ranges of eye movement have been reported to be 44.9 ± 7.2° in a</w:t>
      </w:r>
      <w:r w:rsidR="00A43133" w:rsidRPr="00362C95">
        <w:t>bd</w:t>
      </w:r>
      <w:r w:rsidRPr="00362C95">
        <w:t>uction</w:t>
      </w:r>
      <w:r w:rsidR="00A43133" w:rsidRPr="00362C95">
        <w:t xml:space="preserve"> (away from the nose)</w:t>
      </w:r>
      <w:r w:rsidRPr="00362C95">
        <w:t>, 44.2 ± 6.8° in adduction</w:t>
      </w:r>
      <w:r w:rsidR="00A43133" w:rsidRPr="00362C95">
        <w:t xml:space="preserve"> (towards the nose)</w:t>
      </w:r>
      <w:r w:rsidRPr="00362C95">
        <w:t>, 27.9 ± 7.6° in elevation</w:t>
      </w:r>
      <w:r w:rsidR="00A43133" w:rsidRPr="00362C95">
        <w:t xml:space="preserve"> (up)</w:t>
      </w:r>
      <w:r w:rsidRPr="00362C95">
        <w:t>, and 47.1 ± 8.0° in depression (</w:t>
      </w:r>
      <w:r w:rsidR="00A43133" w:rsidRPr="00362C95">
        <w:t xml:space="preserve">down, </w:t>
      </w:r>
      <w:r w:rsidRPr="00362C95">
        <w:t xml:space="preserve">Shin et al., 2016). </w:t>
      </w:r>
      <w:r w:rsidR="00F71437" w:rsidRPr="00362C95">
        <w:t>However, in most cases, eye</w:t>
      </w:r>
      <w:r w:rsidR="004C6D29" w:rsidRPr="00362C95">
        <w:t xml:space="preserve"> </w:t>
      </w:r>
      <w:r w:rsidR="00F71437" w:rsidRPr="00362C95">
        <w:t xml:space="preserve">movements are </w:t>
      </w:r>
      <w:r w:rsidR="00A43133" w:rsidRPr="00362C95">
        <w:t>smaller than 10 degrees when performing everyday tasks</w:t>
      </w:r>
      <w:r w:rsidR="003A2255" w:rsidRPr="00362C95">
        <w:t xml:space="preserve"> </w:t>
      </w:r>
      <w:r w:rsidR="004F03FF" w:rsidRPr="00362C95">
        <w:t xml:space="preserve">that require combined trunk, head, and eye movements </w:t>
      </w:r>
      <w:r w:rsidR="003A2255" w:rsidRPr="00362C95">
        <w:t>(Land, 2006)</w:t>
      </w:r>
      <w:r w:rsidR="00A43133" w:rsidRPr="00362C95">
        <w:t>. To cover a range representative of both everyday tasks a</w:t>
      </w:r>
      <w:r w:rsidR="005E34DB" w:rsidRPr="00362C95">
        <w:t>s well as</w:t>
      </w:r>
      <w:r w:rsidR="00A43133" w:rsidRPr="00362C95">
        <w:t xml:space="preserve"> tasks that require larger eye movements (</w:t>
      </w:r>
      <w:r w:rsidR="00D17035" w:rsidRPr="00362C95">
        <w:t>or the larger gaze angles that may be required for putative gaze-interactive interfaces on smart</w:t>
      </w:r>
      <w:r w:rsidR="0076350E" w:rsidRPr="00362C95">
        <w:t xml:space="preserve"> </w:t>
      </w:r>
      <w:r w:rsidR="00D17035" w:rsidRPr="00362C95">
        <w:t>glasses</w:t>
      </w:r>
      <w:r w:rsidR="005316C2" w:rsidRPr="00362C95">
        <w:t>)</w:t>
      </w:r>
      <w:r w:rsidR="00A43133" w:rsidRPr="00362C95">
        <w:t xml:space="preserve">, targets </w:t>
      </w:r>
      <w:r w:rsidR="005606A5" w:rsidRPr="00362C95">
        <w:t>are</w:t>
      </w:r>
      <w:r w:rsidR="00A43133" w:rsidRPr="00362C95">
        <w:t xml:space="preserve"> </w:t>
      </w:r>
      <w:r w:rsidR="000F1F20">
        <w:t xml:space="preserve">positioned </w:t>
      </w:r>
      <w:r w:rsidR="00D17035" w:rsidRPr="00362C95">
        <w:t>along concentric circles placed at 10, 20 and 30 degrees eccentricity</w:t>
      </w:r>
      <w:r w:rsidR="005316C2" w:rsidRPr="00362C95">
        <w:t xml:space="preserve"> (</w:t>
      </w:r>
      <w:r w:rsidR="000F1F20">
        <w:t xml:space="preserve">the center target is located at [0, 6] deg, </w:t>
      </w:r>
      <w:r w:rsidR="005316C2" w:rsidRPr="00362C95">
        <w:t xml:space="preserve">see Figure </w:t>
      </w:r>
      <w:r w:rsidR="005E34DB" w:rsidRPr="00362C95">
        <w:t>3</w:t>
      </w:r>
      <w:r w:rsidR="005316C2" w:rsidRPr="00362C95">
        <w:t>)</w:t>
      </w:r>
      <w:r w:rsidR="00D17035" w:rsidRPr="00362C95">
        <w:t xml:space="preserve">. </w:t>
      </w:r>
      <w:r w:rsidR="0076350E" w:rsidRPr="00362C95">
        <w:t>As 30 degrees eccentricity exceeds the maximum upward gaze angle, the upward targets were placed at 10, 15 and 20 degrees instead.</w:t>
      </w:r>
      <w:r w:rsidR="004C6D29" w:rsidRPr="00362C95">
        <w:t xml:space="preserve"> </w:t>
      </w:r>
      <w:r w:rsidR="0076350E" w:rsidRPr="00362C95">
        <w:t>White placeholder circles (1 deg diameter) are placed at the location of all targets. The location of the next target is cued with a red circle (0.7 deg diameter</w:t>
      </w:r>
      <w:proofErr w:type="gramStart"/>
      <w:r w:rsidR="0076350E" w:rsidRPr="00362C95">
        <w:t>)</w:t>
      </w:r>
      <w:proofErr w:type="gramEnd"/>
      <w:r w:rsidR="0076350E" w:rsidRPr="00362C95">
        <w:t xml:space="preserve"> and the fixation target is smoothly animated between fixation target locations. Once it arrives at the upcoming fixation location it decreases in diameter from 1.5 deg to 0.7 during 0.4 s, after which it stays at the small size for 1 s. The data during this </w:t>
      </w:r>
      <w:r w:rsidR="005E34DB" w:rsidRPr="00362C95">
        <w:t>0.4</w:t>
      </w:r>
      <w:r w:rsidR="00F25CAA" w:rsidRPr="00362C95">
        <w:t xml:space="preserve"> </w:t>
      </w:r>
      <w:r w:rsidR="0076350E" w:rsidRPr="00362C95">
        <w:t xml:space="preserve">s is used for determining data quality for the given target. </w:t>
      </w:r>
    </w:p>
    <w:p w14:paraId="6633B2A0" w14:textId="5E2F46B5" w:rsidR="006F64CE" w:rsidRPr="00362C95" w:rsidRDefault="004C6D29" w:rsidP="006F64CE">
      <w:r w:rsidRPr="00362C95">
        <w:t>T</w:t>
      </w:r>
      <w:r w:rsidR="00A43133" w:rsidRPr="00362C95">
        <w:t xml:space="preserve">o be able </w:t>
      </w:r>
      <w:r w:rsidRPr="00362C95">
        <w:t>to automatically decide</w:t>
      </w:r>
      <w:r w:rsidR="00A43133" w:rsidRPr="00362C95">
        <w:t xml:space="preserve"> </w:t>
      </w:r>
      <w:r w:rsidR="006F64CE" w:rsidRPr="00362C95">
        <w:t xml:space="preserve">when a particular target </w:t>
      </w:r>
      <w:r w:rsidR="00F25CAA" w:rsidRPr="00362C95">
        <w:t>is</w:t>
      </w:r>
      <w:r w:rsidR="006F64CE" w:rsidRPr="00362C95">
        <w:t xml:space="preserve"> displayed</w:t>
      </w:r>
      <w:r w:rsidR="002A1626" w:rsidRPr="00362C95">
        <w:t xml:space="preserve"> in an eye tracker recording</w:t>
      </w:r>
      <w:r w:rsidR="00A43133" w:rsidRPr="00362C95">
        <w:t xml:space="preserve">, </w:t>
      </w:r>
      <w:r w:rsidR="005316C2" w:rsidRPr="00362C95">
        <w:t xml:space="preserve">two of the central ArUco markers in Figure </w:t>
      </w:r>
      <w:r w:rsidR="005E34DB" w:rsidRPr="00362C95">
        <w:t>3</w:t>
      </w:r>
      <w:r w:rsidR="005316C2" w:rsidRPr="00362C95">
        <w:t xml:space="preserve"> are replaced by other, unique ones, which are</w:t>
      </w:r>
      <w:r w:rsidR="006F64CE" w:rsidRPr="00362C95">
        <w:t xml:space="preserve"> presented for each fixation target </w:t>
      </w:r>
      <w:r w:rsidR="0076350E" w:rsidRPr="00362C95">
        <w:t xml:space="preserve">during the </w:t>
      </w:r>
      <w:r w:rsidR="005E34DB" w:rsidRPr="00362C95">
        <w:t xml:space="preserve">0.4 </w:t>
      </w:r>
      <w:r w:rsidR="0076350E" w:rsidRPr="00362C95">
        <w:t>s interval when the fixation target is small and data should be used for further analysis</w:t>
      </w:r>
      <w:r w:rsidR="006F64CE" w:rsidRPr="00362C95">
        <w:t>.</w:t>
      </w:r>
    </w:p>
    <w:p w14:paraId="2188217D" w14:textId="77777777" w:rsidR="003B2C1E" w:rsidRPr="00362C95" w:rsidRDefault="003B2C1E" w:rsidP="003B2C1E">
      <w:pPr>
        <w:keepNext/>
      </w:pPr>
      <w:r w:rsidRPr="00362C95">
        <w:rPr>
          <w:noProof/>
        </w:rPr>
        <w:lastRenderedPageBreak/>
        <w:drawing>
          <wp:inline distT="0" distB="0" distL="0" distR="0" wp14:anchorId="44A07405" wp14:editId="1210A2E3">
            <wp:extent cx="5758815" cy="3238500"/>
            <wp:effectExtent l="0" t="0" r="0" b="0"/>
            <wp:docPr id="81156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8815" cy="3238500"/>
                    </a:xfrm>
                    <a:prstGeom prst="rect">
                      <a:avLst/>
                    </a:prstGeom>
                    <a:noFill/>
                    <a:ln>
                      <a:noFill/>
                    </a:ln>
                  </pic:spPr>
                </pic:pic>
              </a:graphicData>
            </a:graphic>
          </wp:inline>
        </w:drawing>
      </w:r>
    </w:p>
    <w:p w14:paraId="41D9E299" w14:textId="6678DA31" w:rsidR="003B2C1E" w:rsidRPr="00362C95" w:rsidRDefault="003B2C1E" w:rsidP="006A423A">
      <w:pPr>
        <w:pStyle w:val="Caption"/>
      </w:pPr>
      <w:r w:rsidRPr="00362C95">
        <w:t>Figure</w:t>
      </w:r>
      <w:r w:rsidR="005E34DB" w:rsidRPr="00362C95">
        <w:t xml:space="preserve"> 3</w:t>
      </w:r>
      <w:r w:rsidRPr="00362C95">
        <w:t xml:space="preserve">. Stimulus used during </w:t>
      </w:r>
      <w:r w:rsidR="005316C2" w:rsidRPr="00362C95">
        <w:t>Task 2. The next fixation target is cued with a red circle, and the fixation target is smoothly moving towards it.</w:t>
      </w:r>
    </w:p>
    <w:p w14:paraId="5328C2D9" w14:textId="7345A8BA" w:rsidR="00854FCD" w:rsidRPr="00362C95" w:rsidRDefault="004C6D29" w:rsidP="006F64CE">
      <w:r w:rsidRPr="00362C95">
        <w:rPr>
          <w:rStyle w:val="Heading4Char"/>
        </w:rPr>
        <w:t>Task 3 – Fixat</w:t>
      </w:r>
      <w:r w:rsidR="001E34B0" w:rsidRPr="00362C95">
        <w:rPr>
          <w:rStyle w:val="Heading4Char"/>
        </w:rPr>
        <w:t>ion</w:t>
      </w:r>
      <w:r w:rsidRPr="00362C95">
        <w:rPr>
          <w:rStyle w:val="Heading4Char"/>
        </w:rPr>
        <w:t xml:space="preserve"> targets </w:t>
      </w:r>
      <w:r w:rsidR="001E34B0" w:rsidRPr="00362C95">
        <w:rPr>
          <w:rStyle w:val="Heading4Char"/>
        </w:rPr>
        <w:t xml:space="preserve">are presented </w:t>
      </w:r>
      <w:r w:rsidRPr="00362C95">
        <w:rPr>
          <w:rStyle w:val="Heading4Char"/>
        </w:rPr>
        <w:t>at three different locations</w:t>
      </w:r>
      <w:r w:rsidR="001E34B0" w:rsidRPr="00362C95">
        <w:rPr>
          <w:rStyle w:val="Heading4Char"/>
        </w:rPr>
        <w:t xml:space="preserve">, one at the time, </w:t>
      </w:r>
      <w:r w:rsidRPr="00362C95">
        <w:rPr>
          <w:rStyle w:val="Heading4Char"/>
        </w:rPr>
        <w:t>while the background changes from white to black</w:t>
      </w:r>
    </w:p>
    <w:p w14:paraId="73E28324" w14:textId="44E6D8A1" w:rsidR="00553912" w:rsidRPr="00362C95" w:rsidRDefault="00553912" w:rsidP="006F64CE">
      <w:r w:rsidRPr="00362C95">
        <w:t xml:space="preserve">The fixation target is located at position (0, </w:t>
      </w:r>
      <w:r w:rsidR="007F7E02" w:rsidRPr="00362C95">
        <w:t>6</w:t>
      </w:r>
      <w:r w:rsidRPr="00362C95">
        <w:t>) deg, (-1</w:t>
      </w:r>
      <w:r w:rsidR="0076350E" w:rsidRPr="00362C95">
        <w:t>5</w:t>
      </w:r>
      <w:r w:rsidRPr="00362C95">
        <w:t>,</w:t>
      </w:r>
      <w:r w:rsidR="007F7E02" w:rsidRPr="00362C95">
        <w:t xml:space="preserve"> 6</w:t>
      </w:r>
      <w:r w:rsidRPr="00362C95">
        <w:t>) deg, and (1</w:t>
      </w:r>
      <w:r w:rsidR="0076350E" w:rsidRPr="00362C95">
        <w:t>5</w:t>
      </w:r>
      <w:r w:rsidRPr="00362C95">
        <w:t xml:space="preserve">, </w:t>
      </w:r>
      <w:r w:rsidR="007F7E02" w:rsidRPr="00362C95">
        <w:t>6</w:t>
      </w:r>
      <w:r w:rsidRPr="00362C95">
        <w:t xml:space="preserve">) deg. </w:t>
      </w:r>
      <w:r w:rsidR="001E34B0" w:rsidRPr="00362C95">
        <w:t>The white background</w:t>
      </w:r>
      <w:r w:rsidRPr="00362C95">
        <w:t xml:space="preserve"> (gray</w:t>
      </w:r>
      <w:r w:rsidR="0076350E" w:rsidRPr="00362C95">
        <w:t>scale</w:t>
      </w:r>
      <w:r w:rsidRPr="00362C95">
        <w:t xml:space="preserve"> intensity </w:t>
      </w:r>
      <w:r w:rsidR="0076350E" w:rsidRPr="00362C95">
        <w:t>255</w:t>
      </w:r>
      <w:r w:rsidR="00F25CAA" w:rsidRPr="00362C95">
        <w:t>, 8 bits</w:t>
      </w:r>
      <w:r w:rsidRPr="00362C95">
        <w:t>)</w:t>
      </w:r>
      <w:r w:rsidR="001E34B0" w:rsidRPr="00362C95">
        <w:t xml:space="preserve"> is presented for two seconds and the black background</w:t>
      </w:r>
      <w:r w:rsidRPr="00362C95">
        <w:t xml:space="preserve"> (gray</w:t>
      </w:r>
      <w:r w:rsidR="0076350E" w:rsidRPr="00362C95">
        <w:t>scale</w:t>
      </w:r>
      <w:r w:rsidRPr="00362C95">
        <w:t xml:space="preserve"> intensity </w:t>
      </w:r>
      <w:r w:rsidR="0076350E" w:rsidRPr="00362C95">
        <w:t>0</w:t>
      </w:r>
      <w:r w:rsidRPr="00362C95">
        <w:t xml:space="preserve">) </w:t>
      </w:r>
      <w:r w:rsidR="001E34B0" w:rsidRPr="00362C95">
        <w:t xml:space="preserve">for </w:t>
      </w:r>
      <w:r w:rsidR="0076350E" w:rsidRPr="00362C95">
        <w:t xml:space="preserve">eight </w:t>
      </w:r>
      <w:r w:rsidR="001E34B0" w:rsidRPr="00362C95">
        <w:t xml:space="preserve">seconds (cf. </w:t>
      </w:r>
      <w:r w:rsidR="00054B22" w:rsidRPr="00362C95">
        <w:t>Hooge et al., 2025</w:t>
      </w:r>
      <w:r w:rsidR="001E34B0" w:rsidRPr="00362C95">
        <w:t>)</w:t>
      </w:r>
      <w:r w:rsidRPr="00362C95">
        <w:t>, for six white-and-black cycles. The fixation target is drawn on top of a gray (gray</w:t>
      </w:r>
      <w:r w:rsidR="0076350E" w:rsidRPr="00362C95">
        <w:t>scale</w:t>
      </w:r>
      <w:r w:rsidRPr="00362C95">
        <w:t xml:space="preserve"> intensity </w:t>
      </w:r>
      <w:r w:rsidR="0076350E" w:rsidRPr="00362C95">
        <w:t>86</w:t>
      </w:r>
      <w:r w:rsidRPr="00362C95">
        <w:t>) disc</w:t>
      </w:r>
      <w:r w:rsidR="0076350E" w:rsidRPr="00362C95">
        <w:t xml:space="preserve"> (1.5 deg diameter)</w:t>
      </w:r>
      <w:r w:rsidRPr="00362C95">
        <w:t xml:space="preserve">, to make it clearly visible on both the white and black backgrounds. </w:t>
      </w:r>
      <w:r w:rsidR="00A727B2" w:rsidRPr="00362C95">
        <w:t xml:space="preserve">To facilitate automatic </w:t>
      </w:r>
      <w:r w:rsidR="0076350E" w:rsidRPr="00362C95">
        <w:t xml:space="preserve">mapping of gaze to the stimulus screen </w:t>
      </w:r>
      <w:r w:rsidR="00EC1052" w:rsidRPr="00362C95">
        <w:t>and</w:t>
      </w:r>
      <w:r w:rsidR="0076350E" w:rsidRPr="00362C95">
        <w:t xml:space="preserve"> enable automated determination of </w:t>
      </w:r>
      <w:r w:rsidR="00A727B2" w:rsidRPr="00362C95">
        <w:t xml:space="preserve">apparent gaze shifts, </w:t>
      </w:r>
      <w:r w:rsidR="00C763BA" w:rsidRPr="00362C95">
        <w:t xml:space="preserve">several </w:t>
      </w:r>
      <w:r w:rsidR="0076350E" w:rsidRPr="00362C95">
        <w:t xml:space="preserve">1 deg </w:t>
      </w:r>
      <w:r w:rsidR="00A727B2" w:rsidRPr="00362C95">
        <w:t>red dots (</w:t>
      </w:r>
      <w:r w:rsidR="0076350E" w:rsidRPr="00362C95">
        <w:t xml:space="preserve">concentrically arranged at </w:t>
      </w:r>
      <w:r w:rsidR="007F7E02" w:rsidRPr="00362C95">
        <w:t>6</w:t>
      </w:r>
      <w:r w:rsidR="00C763BA" w:rsidRPr="00362C95">
        <w:t xml:space="preserve">, </w:t>
      </w:r>
      <w:r w:rsidR="0076350E" w:rsidRPr="00362C95">
        <w:t>1</w:t>
      </w:r>
      <w:r w:rsidR="007F7E02" w:rsidRPr="00362C95">
        <w:t>2</w:t>
      </w:r>
      <w:r w:rsidR="00C763BA" w:rsidRPr="00362C95">
        <w:t xml:space="preserve">, and </w:t>
      </w:r>
      <w:r w:rsidR="007F7E02" w:rsidRPr="00362C95">
        <w:t>18</w:t>
      </w:r>
      <w:r w:rsidR="00C763BA" w:rsidRPr="00362C95">
        <w:t xml:space="preserve"> </w:t>
      </w:r>
      <w:r w:rsidR="0076350E" w:rsidRPr="00362C95">
        <w:t xml:space="preserve">deg eccentricity around the </w:t>
      </w:r>
      <w:r w:rsidR="00C763BA" w:rsidRPr="00362C95">
        <w:t>central fixation target</w:t>
      </w:r>
      <w:r w:rsidR="00A727B2" w:rsidRPr="00362C95">
        <w:t xml:space="preserve">) are presented as illustrated in </w:t>
      </w:r>
      <w:r w:rsidRPr="00362C95">
        <w:t xml:space="preserve">Figure </w:t>
      </w:r>
      <w:r w:rsidR="005E34DB" w:rsidRPr="00362C95">
        <w:t>4</w:t>
      </w:r>
      <w:r w:rsidRPr="00362C95">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763BA" w:rsidRPr="00362C95" w14:paraId="4428C00C" w14:textId="77777777" w:rsidTr="00C763BA">
        <w:tc>
          <w:tcPr>
            <w:tcW w:w="4531" w:type="dxa"/>
          </w:tcPr>
          <w:p w14:paraId="194609BA" w14:textId="33629D9D" w:rsidR="00C763BA" w:rsidRPr="00362C95" w:rsidRDefault="00C763BA" w:rsidP="00C763BA">
            <w:pPr>
              <w:jc w:val="center"/>
            </w:pPr>
            <w:r w:rsidRPr="00362C95">
              <w:rPr>
                <w:noProof/>
              </w:rPr>
              <w:drawing>
                <wp:inline distT="0" distB="0" distL="0" distR="0" wp14:anchorId="69454E99" wp14:editId="1C5E3858">
                  <wp:extent cx="2559600" cy="1440000"/>
                  <wp:effectExtent l="38100" t="38100" r="88900" b="103505"/>
                  <wp:docPr id="975274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59600" cy="1440000"/>
                          </a:xfrm>
                          <a:prstGeom prst="rect">
                            <a:avLst/>
                          </a:prstGeom>
                          <a:noFill/>
                          <a:ln>
                            <a:noFill/>
                          </a:ln>
                          <a:effectLst>
                            <a:outerShdw blurRad="50800" dist="38100" dir="2700000" algn="tl" rotWithShape="0">
                              <a:prstClr val="black">
                                <a:alpha val="40000"/>
                              </a:prstClr>
                            </a:outerShdw>
                            <a:softEdge rad="12700"/>
                          </a:effectLst>
                        </pic:spPr>
                      </pic:pic>
                    </a:graphicData>
                  </a:graphic>
                </wp:inline>
              </w:drawing>
            </w:r>
          </w:p>
        </w:tc>
        <w:tc>
          <w:tcPr>
            <w:tcW w:w="4531" w:type="dxa"/>
          </w:tcPr>
          <w:p w14:paraId="2EEFE4C9" w14:textId="7E041CC5" w:rsidR="00C763BA" w:rsidRPr="00362C95" w:rsidRDefault="00C763BA" w:rsidP="00C763BA">
            <w:pPr>
              <w:jc w:val="center"/>
            </w:pPr>
            <w:r w:rsidRPr="00362C95">
              <w:rPr>
                <w:noProof/>
              </w:rPr>
              <w:drawing>
                <wp:inline distT="0" distB="0" distL="0" distR="0" wp14:anchorId="7ED09BE3" wp14:editId="5E5274F8">
                  <wp:extent cx="2559600" cy="1440000"/>
                  <wp:effectExtent l="38100" t="38100" r="88900" b="103505"/>
                  <wp:docPr id="1506236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59600" cy="1440000"/>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C763BA" w:rsidRPr="00362C95" w14:paraId="005F893A" w14:textId="77777777" w:rsidTr="002D05C6">
        <w:tc>
          <w:tcPr>
            <w:tcW w:w="9062" w:type="dxa"/>
            <w:gridSpan w:val="2"/>
          </w:tcPr>
          <w:p w14:paraId="7437164D" w14:textId="233F137C" w:rsidR="00C763BA" w:rsidRPr="00362C95" w:rsidRDefault="00C763BA" w:rsidP="006F64CE">
            <w:r w:rsidRPr="00362C95">
              <w:rPr>
                <w:i/>
                <w:iCs/>
                <w:sz w:val="18"/>
                <w:szCs w:val="18"/>
              </w:rPr>
              <w:t xml:space="preserve">Figure </w:t>
            </w:r>
            <w:r w:rsidR="005E34DB" w:rsidRPr="00362C95">
              <w:rPr>
                <w:i/>
                <w:iCs/>
                <w:sz w:val="18"/>
                <w:szCs w:val="18"/>
              </w:rPr>
              <w:t>4</w:t>
            </w:r>
            <w:r w:rsidRPr="00362C95">
              <w:rPr>
                <w:i/>
                <w:iCs/>
                <w:sz w:val="18"/>
                <w:szCs w:val="18"/>
              </w:rPr>
              <w:t>. Stimuli for Task 3 for the central fixation target with a white background (left) and a black background (right).</w:t>
            </w:r>
          </w:p>
        </w:tc>
      </w:tr>
    </w:tbl>
    <w:p w14:paraId="58182939" w14:textId="597F26E6" w:rsidR="00C763BA" w:rsidRPr="00362C95" w:rsidRDefault="00C763BA" w:rsidP="006F64CE"/>
    <w:p w14:paraId="3A38AABA" w14:textId="77777777" w:rsidR="00854FCD" w:rsidRPr="00362C95" w:rsidRDefault="00422577" w:rsidP="00854FCD">
      <w:pPr>
        <w:pStyle w:val="Heading3"/>
      </w:pPr>
      <w:r w:rsidRPr="00362C95">
        <w:lastRenderedPageBreak/>
        <w:t>Procedure</w:t>
      </w:r>
    </w:p>
    <w:p w14:paraId="3E5A9E78" w14:textId="0635B1C6" w:rsidR="009973A4" w:rsidRPr="00362C95" w:rsidRDefault="00422577" w:rsidP="009973A4">
      <w:r w:rsidRPr="00362C95">
        <w:t>The whole procedure take</w:t>
      </w:r>
      <w:r w:rsidR="00A85DE4" w:rsidRPr="00362C95">
        <w:t>s</w:t>
      </w:r>
      <w:r w:rsidRPr="00362C95">
        <w:t xml:space="preserve"> about 10-15 minutes per </w:t>
      </w:r>
      <w:r w:rsidR="00714D8B">
        <w:t>eye tracker</w:t>
      </w:r>
      <w:r w:rsidR="00714D8B" w:rsidRPr="00362C95">
        <w:t xml:space="preserve"> </w:t>
      </w:r>
      <w:r w:rsidR="00CB585E" w:rsidRPr="00362C95">
        <w:t>including set up</w:t>
      </w:r>
      <w:r w:rsidRPr="00362C95">
        <w:t>.</w:t>
      </w:r>
      <w:r w:rsidR="00681197" w:rsidRPr="00362C95">
        <w:t xml:space="preserve"> </w:t>
      </w:r>
    </w:p>
    <w:p w14:paraId="13CD65DE" w14:textId="59DC6AF2" w:rsidR="00964EC8" w:rsidRPr="00362C95" w:rsidRDefault="00A85DE4" w:rsidP="00A85DE4">
      <w:r w:rsidRPr="00362C95">
        <w:t xml:space="preserve">First, </w:t>
      </w:r>
      <w:r w:rsidR="00422577" w:rsidRPr="00362C95">
        <w:t>the participant</w:t>
      </w:r>
      <w:r w:rsidR="002A1626" w:rsidRPr="00362C95">
        <w:t>s</w:t>
      </w:r>
      <w:r w:rsidR="00422577" w:rsidRPr="00362C95">
        <w:t xml:space="preserve"> </w:t>
      </w:r>
      <w:r w:rsidRPr="00362C95">
        <w:t>are introduced to</w:t>
      </w:r>
      <w:r w:rsidR="00422577" w:rsidRPr="00362C95">
        <w:t xml:space="preserve"> the task</w:t>
      </w:r>
      <w:r w:rsidR="00681197" w:rsidRPr="00362C95">
        <w:t>s</w:t>
      </w:r>
      <w:r w:rsidRPr="00362C95">
        <w:t xml:space="preserve">. </w:t>
      </w:r>
      <w:r w:rsidR="009973A4" w:rsidRPr="00362C95">
        <w:t>In all tasks, participant</w:t>
      </w:r>
      <w:r w:rsidRPr="00362C95">
        <w:t>s are instructed</w:t>
      </w:r>
      <w:r w:rsidR="009973A4" w:rsidRPr="00362C95">
        <w:t xml:space="preserve"> to look exactly </w:t>
      </w:r>
      <w:r w:rsidRPr="00362C95">
        <w:t>at</w:t>
      </w:r>
      <w:r w:rsidR="009973A4" w:rsidRPr="00362C95">
        <w:t xml:space="preserve"> the center of </w:t>
      </w:r>
      <w:r w:rsidRPr="00362C95">
        <w:t>a</w:t>
      </w:r>
      <w:r w:rsidR="009973A4" w:rsidRPr="00362C95">
        <w:t xml:space="preserve"> fixation target for as long as it is shown on the screen.</w:t>
      </w:r>
      <w:r w:rsidRPr="00362C95">
        <w:t xml:space="preserve"> If required, a short version of the experiment is run for participants to familiarize themselves with the tasks.</w:t>
      </w:r>
      <w:r w:rsidR="00D42A09" w:rsidRPr="00362C95">
        <w:t xml:space="preserve"> Second, an eye tracker is fitted to the </w:t>
      </w:r>
      <w:proofErr w:type="gramStart"/>
      <w:r w:rsidR="00D42A09" w:rsidRPr="00362C95">
        <w:t>participant</w:t>
      </w:r>
      <w:proofErr w:type="gramEnd"/>
      <w:r w:rsidR="00D42A09" w:rsidRPr="00362C95">
        <w:t xml:space="preserve"> and a calibration is performed followed by a visual check of the calibration accuracy (see </w:t>
      </w:r>
      <w:r w:rsidR="00452CA1">
        <w:t>below</w:t>
      </w:r>
      <w:r w:rsidR="00862150" w:rsidRPr="00362C95">
        <w:t xml:space="preserve">). Participants are asked to </w:t>
      </w:r>
      <w:r w:rsidR="00964EC8" w:rsidRPr="00362C95">
        <w:t>place their heads on the chinrest and remain seated in the same position throughout the tasks (</w:t>
      </w:r>
      <w:proofErr w:type="gramStart"/>
      <w:r w:rsidR="00964EC8" w:rsidRPr="00362C95">
        <w:t>with the exception of</w:t>
      </w:r>
      <w:proofErr w:type="gramEnd"/>
      <w:r w:rsidR="00964EC8" w:rsidRPr="00362C95">
        <w:t xml:space="preserve"> the VOR-sync).</w:t>
      </w:r>
    </w:p>
    <w:p w14:paraId="77FFA991" w14:textId="77777777" w:rsidR="00452CA1" w:rsidRPr="00362C95" w:rsidRDefault="00452CA1" w:rsidP="00452CA1">
      <w:pPr>
        <w:pStyle w:val="Heading4"/>
      </w:pPr>
      <w:r w:rsidRPr="00362C95">
        <w:t xml:space="preserve">Initial </w:t>
      </w:r>
      <w:r w:rsidRPr="001B3BE3">
        <w:t>check</w:t>
      </w:r>
      <w:r w:rsidRPr="00362C95">
        <w:t xml:space="preserve"> of accuracy</w:t>
      </w:r>
    </w:p>
    <w:p w14:paraId="26190FD8" w14:textId="4B1D0CCD" w:rsidR="00452CA1" w:rsidRPr="001B3BE3" w:rsidRDefault="00452CA1" w:rsidP="00452CA1">
      <w:r w:rsidRPr="00362C95">
        <w:t>Directly after the calibration is completed, an initial, visual check of the accuracy is conducted by the operator. This initial check is similar for all eye trackers. During this check, participants are asked to look at an image on the screen w</w:t>
      </w:r>
      <w:r>
        <w:t>h</w:t>
      </w:r>
      <w:r w:rsidRPr="00362C95">
        <w:t xml:space="preserve">ere fixation targets enclosed in a circle with a radius of 3 degrees are presented at five different locations (the center, +- 15 degrees horizontally, and +-10 degrees vertically). If the operator judges (e.g. using the live gaze view of the eye tracker) that the gaze is within the circles in all five locations, the recording is allowed to start. Otherwise, the calibration procedure is repeated to try to achieve higher accuracy. If the accuracy check fails after three calibrations, the recording is started </w:t>
      </w:r>
      <w:r w:rsidRPr="00452CA1">
        <w:t xml:space="preserve">anyways. The operator takes </w:t>
      </w:r>
      <w:proofErr w:type="gramStart"/>
      <w:r w:rsidRPr="00452CA1">
        <w:t>a note</w:t>
      </w:r>
      <w:proofErr w:type="gramEnd"/>
      <w:r w:rsidRPr="00452CA1">
        <w:t xml:space="preserve"> of how many calibration attempts (1, 2, 3, or failed) were needed to reach the accuracy criterion, and the total calibration time in seconds.</w:t>
      </w:r>
    </w:p>
    <w:p w14:paraId="23AE17DF" w14:textId="2AB56E9C" w:rsidR="00854FCD" w:rsidRPr="00362C95" w:rsidRDefault="00854FCD" w:rsidP="00854FCD">
      <w:pPr>
        <w:pStyle w:val="Heading4"/>
      </w:pPr>
      <w:r w:rsidRPr="00362C95">
        <w:t>Task 1 – Fixate a target while moving the head side-to-side</w:t>
      </w:r>
      <w:r w:rsidR="00BE1723" w:rsidRPr="00362C95">
        <w:t xml:space="preserve"> (VOR sync)</w:t>
      </w:r>
    </w:p>
    <w:p w14:paraId="2FCAC74E" w14:textId="03E83702" w:rsidR="00854FCD" w:rsidRPr="00362C95" w:rsidRDefault="00854FCD" w:rsidP="00854FCD">
      <w:r w:rsidRPr="00362C95">
        <w:t xml:space="preserve">Participants are asked to </w:t>
      </w:r>
      <w:proofErr w:type="gramStart"/>
      <w:r w:rsidRPr="00362C95">
        <w:t>fixate</w:t>
      </w:r>
      <w:proofErr w:type="gramEnd"/>
      <w:r w:rsidRPr="00362C95">
        <w:t xml:space="preserve"> a target in the center of the screen while slowly moving the head side-to-side</w:t>
      </w:r>
      <w:r w:rsidR="00473F77" w:rsidRPr="00362C95">
        <w:t xml:space="preserve"> (see Hooge et al, 2022)</w:t>
      </w:r>
      <w:r w:rsidRPr="00362C95">
        <w:t>. The following instructions are given to the participants:</w:t>
      </w:r>
    </w:p>
    <w:p w14:paraId="114CD6E7" w14:textId="77777777" w:rsidR="00854FCD" w:rsidRPr="00362C95" w:rsidRDefault="00854FCD" w:rsidP="00854FCD">
      <w:pPr>
        <w:rPr>
          <w:i/>
          <w:iCs/>
        </w:rPr>
      </w:pPr>
      <w:r w:rsidRPr="00362C95">
        <w:rPr>
          <w:i/>
          <w:iCs/>
        </w:rPr>
        <w:t xml:space="preserve">“A black-and-white fixation target will appear on top of a grey circle. Carefully look at the center of this fixation target. After a while, the grey background circle will turn red. When the circle is red, slowly and continuously move your head side to side (like shaking "no") five times while you keep looking at the center of the fixation target. When the background circle turns grey again, stop moving your head but keep looking at the fixation </w:t>
      </w:r>
      <w:proofErr w:type="gramStart"/>
      <w:r w:rsidRPr="00362C95">
        <w:rPr>
          <w:i/>
          <w:iCs/>
        </w:rPr>
        <w:t>target.”</w:t>
      </w:r>
      <w:proofErr w:type="gramEnd"/>
    </w:p>
    <w:p w14:paraId="0E4684A9" w14:textId="77777777" w:rsidR="00473F77" w:rsidRPr="00362C95" w:rsidRDefault="00473F77" w:rsidP="00473F77">
      <w:pPr>
        <w:pStyle w:val="Heading4"/>
      </w:pPr>
      <w:r w:rsidRPr="00362C95">
        <w:t>Task 2 – Fixating multiple targets one-by-one at different locations on a gray background</w:t>
      </w:r>
    </w:p>
    <w:p w14:paraId="657165F1" w14:textId="17E5AD07" w:rsidR="00473F77" w:rsidRPr="00362C95" w:rsidRDefault="00473F77" w:rsidP="00854FCD">
      <w:r w:rsidRPr="00362C95">
        <w:t>The participant is asked to place the head in the chinrest and to keep the head as still as possible during the recording. The head/chinrest position is adjusted such that the whole stimulus is visible in the scene camera of the eye tracker.</w:t>
      </w:r>
      <w:r w:rsidR="002F28B9" w:rsidRPr="00362C95">
        <w:t xml:space="preserve"> If it is not possible to have the whole stimulus visible in the scene camera, the participant is positioned such that the center target is approximately in the center of the scene camera’s image.</w:t>
      </w:r>
    </w:p>
    <w:p w14:paraId="224828C8" w14:textId="612B939F" w:rsidR="00473F77" w:rsidRPr="00362C95" w:rsidRDefault="00473F77" w:rsidP="00854FCD">
      <w:r w:rsidRPr="00362C95">
        <w:lastRenderedPageBreak/>
        <w:t>Fixation targets are then presented one at the time in random order</w:t>
      </w:r>
      <w:r w:rsidR="00553912" w:rsidRPr="00362C95">
        <w:t>. To help participants locate the next target, fixation targets are moved smoothly between locations, and the next target location is cued with a red circle.</w:t>
      </w:r>
      <w:r w:rsidR="00A727B2" w:rsidRPr="00362C95">
        <w:t xml:space="preserve"> Participants are instructed as follows:</w:t>
      </w:r>
    </w:p>
    <w:p w14:paraId="64B14C3C" w14:textId="0A855686" w:rsidR="00A727B2" w:rsidRPr="00362C95" w:rsidRDefault="00A727B2" w:rsidP="00854FCD">
      <w:r w:rsidRPr="00362C95">
        <w:t>“</w:t>
      </w:r>
      <w:r w:rsidR="002F28B9" w:rsidRPr="00362C95">
        <w:rPr>
          <w:i/>
          <w:iCs/>
        </w:rPr>
        <w:t xml:space="preserve">A black-and-white fixation target will appear in the center of the screen. Carefully look at its center all the time. After a while, it will start moving. Once it starts moving, follow the fixation target around, and keep carefully looking at its center all the </w:t>
      </w:r>
      <w:proofErr w:type="gramStart"/>
      <w:r w:rsidR="002F28B9" w:rsidRPr="00362C95">
        <w:rPr>
          <w:i/>
          <w:iCs/>
        </w:rPr>
        <w:t>time.</w:t>
      </w:r>
      <w:r w:rsidRPr="00362C95">
        <w:rPr>
          <w:i/>
          <w:iCs/>
        </w:rPr>
        <w:t>”</w:t>
      </w:r>
      <w:proofErr w:type="gramEnd"/>
    </w:p>
    <w:p w14:paraId="1A1D1E2B" w14:textId="1967B850" w:rsidR="00854FCD" w:rsidRPr="00362C95" w:rsidRDefault="00553912" w:rsidP="00854FCD">
      <w:pPr>
        <w:rPr>
          <w:rStyle w:val="Heading4Char"/>
        </w:rPr>
      </w:pPr>
      <w:r w:rsidRPr="00362C95">
        <w:rPr>
          <w:rStyle w:val="Heading4Char"/>
        </w:rPr>
        <w:t>Task 3 – Fixation targets are presented at three different locations, one at the time, while the background changes from white to black</w:t>
      </w:r>
    </w:p>
    <w:p w14:paraId="6B27A04D" w14:textId="169F80C2" w:rsidR="00553912" w:rsidRPr="00362C95" w:rsidRDefault="00017942" w:rsidP="00A727B2">
      <w:r w:rsidRPr="00362C95">
        <w:rPr>
          <w:rStyle w:val="Heading4Char"/>
          <w:i w:val="0"/>
          <w:iCs w:val="0"/>
          <w:color w:val="auto"/>
        </w:rPr>
        <w:t xml:space="preserve">Participants are placed with their heads in the chinrest. </w:t>
      </w:r>
      <w:r w:rsidR="00553912" w:rsidRPr="00362C95">
        <w:rPr>
          <w:rStyle w:val="Heading4Char"/>
          <w:i w:val="0"/>
          <w:iCs w:val="0"/>
          <w:color w:val="auto"/>
        </w:rPr>
        <w:t>Fixation targets are presented at the center, left, and right positions of the screen</w:t>
      </w:r>
      <w:r w:rsidR="00A727B2" w:rsidRPr="00362C95">
        <w:rPr>
          <w:rStyle w:val="Heading4Char"/>
          <w:i w:val="0"/>
          <w:iCs w:val="0"/>
          <w:color w:val="auto"/>
        </w:rPr>
        <w:t xml:space="preserve"> </w:t>
      </w:r>
      <w:r w:rsidR="00862150" w:rsidRPr="00362C95">
        <w:rPr>
          <w:rStyle w:val="Heading4Char"/>
          <w:i w:val="0"/>
          <w:iCs w:val="0"/>
          <w:color w:val="auto"/>
        </w:rPr>
        <w:t xml:space="preserve">in random order </w:t>
      </w:r>
      <w:r w:rsidR="00A727B2" w:rsidRPr="00362C95">
        <w:rPr>
          <w:rStyle w:val="Heading4Char"/>
          <w:i w:val="0"/>
          <w:iCs w:val="0"/>
          <w:color w:val="auto"/>
        </w:rPr>
        <w:t>while the</w:t>
      </w:r>
      <w:r w:rsidR="00A727B2" w:rsidRPr="00362C95">
        <w:t xml:space="preserve"> background changes between black and white (2 s white, 8 s dark) for six white-to-black cycles</w:t>
      </w:r>
      <w:r w:rsidR="002F28B9" w:rsidRPr="00362C95">
        <w:t xml:space="preserve"> per target position</w:t>
      </w:r>
      <w:r w:rsidR="00A727B2" w:rsidRPr="00362C95">
        <w:t>. Participants are instructed to:</w:t>
      </w:r>
    </w:p>
    <w:p w14:paraId="4EB989C2" w14:textId="485EF3A6" w:rsidR="00A727B2" w:rsidRPr="00362C95" w:rsidRDefault="00A727B2" w:rsidP="00A727B2">
      <w:r w:rsidRPr="00362C95">
        <w:t>“</w:t>
      </w:r>
      <w:r w:rsidR="002F28B9" w:rsidRPr="00362C95">
        <w:rPr>
          <w:i/>
          <w:iCs/>
        </w:rPr>
        <w:t xml:space="preserve">A black-and-white fixation target will appear on top of a grey circle. Carefully </w:t>
      </w:r>
      <w:proofErr w:type="gramStart"/>
      <w:r w:rsidR="002F28B9" w:rsidRPr="00362C95">
        <w:rPr>
          <w:i/>
          <w:iCs/>
        </w:rPr>
        <w:t>look at the center of this target at all times</w:t>
      </w:r>
      <w:proofErr w:type="gramEnd"/>
      <w:r w:rsidR="002F28B9" w:rsidRPr="00362C95">
        <w:rPr>
          <w:i/>
          <w:iCs/>
        </w:rPr>
        <w:t>.</w:t>
      </w:r>
      <w:r w:rsidRPr="00362C95">
        <w:t>”</w:t>
      </w:r>
    </w:p>
    <w:p w14:paraId="22ED1072" w14:textId="77777777" w:rsidR="00422577" w:rsidRPr="00362C95" w:rsidRDefault="00422577" w:rsidP="007B1605">
      <w:pPr>
        <w:pStyle w:val="Heading2"/>
      </w:pPr>
      <w:r w:rsidRPr="00362C95">
        <w:t>Data processing and analysis</w:t>
      </w:r>
    </w:p>
    <w:p w14:paraId="6D668FDD" w14:textId="3E7C6A4F" w:rsidR="006B3FAE" w:rsidRPr="00362C95" w:rsidRDefault="006B3FAE" w:rsidP="006B3FAE">
      <w:pPr>
        <w:rPr>
          <w:rStyle w:val="Heading4Char"/>
        </w:rPr>
      </w:pPr>
      <w:r w:rsidRPr="00362C95">
        <w:rPr>
          <w:rStyle w:val="Heading4Char"/>
        </w:rPr>
        <w:t>Task 2</w:t>
      </w:r>
      <w:r w:rsidR="0054081D">
        <w:rPr>
          <w:rStyle w:val="Heading4Char"/>
        </w:rPr>
        <w:t>: fixations</w:t>
      </w:r>
    </w:p>
    <w:p w14:paraId="4E3EBF47" w14:textId="0700BDBE" w:rsidR="008863A2" w:rsidRPr="00362C95" w:rsidRDefault="008863A2" w:rsidP="006B3FAE">
      <w:pPr>
        <w:rPr>
          <w:rStyle w:val="Heading4Char"/>
          <w:i w:val="0"/>
          <w:iCs w:val="0"/>
          <w:color w:val="000000" w:themeColor="text1"/>
        </w:rPr>
      </w:pPr>
      <w:r w:rsidRPr="00362C95">
        <w:rPr>
          <w:rStyle w:val="Heading4Char"/>
          <w:i w:val="0"/>
          <w:iCs w:val="0"/>
          <w:color w:val="000000" w:themeColor="text1"/>
        </w:rPr>
        <w:t>Accuracy, precision (RMS-S2S, S</w:t>
      </w:r>
      <w:r w:rsidR="00DC7385">
        <w:rPr>
          <w:rStyle w:val="Heading4Char"/>
          <w:i w:val="0"/>
          <w:iCs w:val="0"/>
          <w:color w:val="000000" w:themeColor="text1"/>
        </w:rPr>
        <w:t>T</w:t>
      </w:r>
      <w:r w:rsidRPr="00362C95">
        <w:rPr>
          <w:rStyle w:val="Heading4Char"/>
          <w:i w:val="0"/>
          <w:iCs w:val="0"/>
          <w:color w:val="000000" w:themeColor="text1"/>
        </w:rPr>
        <w:t xml:space="preserve">D), data loss, and sampling frequency </w:t>
      </w:r>
      <w:r w:rsidR="00E721C2" w:rsidRPr="00362C95">
        <w:rPr>
          <w:rStyle w:val="Heading4Char"/>
          <w:i w:val="0"/>
          <w:iCs w:val="0"/>
          <w:color w:val="000000" w:themeColor="text1"/>
        </w:rPr>
        <w:t>are</w:t>
      </w:r>
      <w:r w:rsidRPr="00362C95">
        <w:rPr>
          <w:rStyle w:val="Heading4Char"/>
          <w:i w:val="0"/>
          <w:iCs w:val="0"/>
          <w:color w:val="000000" w:themeColor="text1"/>
        </w:rPr>
        <w:t xml:space="preserve"> estimated from the recordings. Accuracy </w:t>
      </w:r>
      <w:r w:rsidR="00E721C2" w:rsidRPr="00362C95">
        <w:rPr>
          <w:rStyle w:val="Heading4Char"/>
          <w:i w:val="0"/>
          <w:iCs w:val="0"/>
          <w:color w:val="000000" w:themeColor="text1"/>
        </w:rPr>
        <w:t>is</w:t>
      </w:r>
      <w:r w:rsidRPr="00362C95">
        <w:rPr>
          <w:rStyle w:val="Heading4Char"/>
          <w:i w:val="0"/>
          <w:iCs w:val="0"/>
          <w:color w:val="000000" w:themeColor="text1"/>
        </w:rPr>
        <w:t xml:space="preserve"> operationalized as the distance between a target and the median of the gaze position data recorded in a </w:t>
      </w:r>
      <w:r w:rsidR="00D82AEA">
        <w:rPr>
          <w:rStyle w:val="Heading4Char"/>
          <w:i w:val="0"/>
          <w:iCs w:val="0"/>
          <w:color w:val="000000" w:themeColor="text1"/>
        </w:rPr>
        <w:t>1-</w:t>
      </w:r>
      <w:r w:rsidRPr="00362C95">
        <w:rPr>
          <w:rStyle w:val="Heading4Char"/>
          <w:i w:val="0"/>
          <w:iCs w:val="0"/>
          <w:color w:val="000000" w:themeColor="text1"/>
        </w:rPr>
        <w:t xml:space="preserve">s window starting directly after the fixation target shrunk to its minimal size after arriving at the target position. See Niehorster et al. </w:t>
      </w:r>
      <w:r w:rsidR="00E721C2" w:rsidRPr="00362C95">
        <w:rPr>
          <w:rStyle w:val="Heading4Char"/>
          <w:i w:val="0"/>
          <w:iCs w:val="0"/>
          <w:color w:val="000000" w:themeColor="text1"/>
        </w:rPr>
        <w:t>(</w:t>
      </w:r>
      <w:r w:rsidRPr="00362C95">
        <w:rPr>
          <w:rStyle w:val="Heading4Char"/>
          <w:i w:val="0"/>
          <w:iCs w:val="0"/>
          <w:color w:val="000000" w:themeColor="text1"/>
        </w:rPr>
        <w:t>2025</w:t>
      </w:r>
      <w:r w:rsidR="00E721C2" w:rsidRPr="00362C95">
        <w:rPr>
          <w:rStyle w:val="Heading4Char"/>
          <w:i w:val="0"/>
          <w:iCs w:val="0"/>
          <w:color w:val="000000" w:themeColor="text1"/>
        </w:rPr>
        <w:t>)</w:t>
      </w:r>
      <w:r w:rsidRPr="00362C95">
        <w:rPr>
          <w:rStyle w:val="Heading4Char"/>
          <w:i w:val="0"/>
          <w:iCs w:val="0"/>
          <w:color w:val="000000" w:themeColor="text1"/>
        </w:rPr>
        <w:t xml:space="preserve"> for operationalizations of RMS-S2S, S</w:t>
      </w:r>
      <w:r w:rsidR="00D82AEA">
        <w:rPr>
          <w:rStyle w:val="Heading4Char"/>
          <w:i w:val="0"/>
          <w:iCs w:val="0"/>
          <w:color w:val="000000" w:themeColor="text1"/>
        </w:rPr>
        <w:t>T</w:t>
      </w:r>
      <w:r w:rsidRPr="00362C95">
        <w:rPr>
          <w:rStyle w:val="Heading4Char"/>
          <w:i w:val="0"/>
          <w:iCs w:val="0"/>
          <w:color w:val="000000" w:themeColor="text1"/>
        </w:rPr>
        <w:t xml:space="preserve">D, and data loss. Sampling frequency </w:t>
      </w:r>
      <w:r w:rsidR="00E721C2" w:rsidRPr="00362C95">
        <w:rPr>
          <w:rStyle w:val="Heading4Char"/>
          <w:i w:val="0"/>
          <w:iCs w:val="0"/>
          <w:color w:val="000000" w:themeColor="text1"/>
        </w:rPr>
        <w:t>is</w:t>
      </w:r>
      <w:r w:rsidRPr="00362C95">
        <w:rPr>
          <w:rStyle w:val="Heading4Char"/>
          <w:i w:val="0"/>
          <w:iCs w:val="0"/>
          <w:color w:val="000000" w:themeColor="text1"/>
        </w:rPr>
        <w:t xml:space="preserve"> operationalized as the average number of samples (reported as valid o</w:t>
      </w:r>
      <w:r w:rsidR="00E721C2" w:rsidRPr="00362C95">
        <w:rPr>
          <w:rStyle w:val="Heading4Char"/>
          <w:i w:val="0"/>
          <w:iCs w:val="0"/>
          <w:color w:val="000000" w:themeColor="text1"/>
        </w:rPr>
        <w:t>r</w:t>
      </w:r>
      <w:r w:rsidRPr="00362C95">
        <w:rPr>
          <w:rStyle w:val="Heading4Char"/>
          <w:i w:val="0"/>
          <w:iCs w:val="0"/>
          <w:color w:val="000000" w:themeColor="text1"/>
        </w:rPr>
        <w:t xml:space="preserve"> invalid</w:t>
      </w:r>
      <w:r w:rsidR="00855B13">
        <w:rPr>
          <w:rStyle w:val="Heading4Char"/>
          <w:i w:val="0"/>
          <w:iCs w:val="0"/>
          <w:color w:val="000000" w:themeColor="text1"/>
        </w:rPr>
        <w:t xml:space="preserve"> by the eye tracker</w:t>
      </w:r>
      <w:r w:rsidRPr="00362C95">
        <w:rPr>
          <w:rStyle w:val="Heading4Char"/>
          <w:i w:val="0"/>
          <w:iCs w:val="0"/>
          <w:color w:val="000000" w:themeColor="text1"/>
        </w:rPr>
        <w:t>) per second.</w:t>
      </w:r>
    </w:p>
    <w:p w14:paraId="171F0835" w14:textId="5778E84D" w:rsidR="008863A2" w:rsidRPr="00362C95" w:rsidRDefault="008863A2" w:rsidP="008863A2">
      <w:pPr>
        <w:rPr>
          <w:rStyle w:val="Heading4Char"/>
        </w:rPr>
      </w:pPr>
      <w:r w:rsidRPr="00362C95">
        <w:rPr>
          <w:rStyle w:val="Heading4Char"/>
        </w:rPr>
        <w:t>Task 3</w:t>
      </w:r>
      <w:r w:rsidR="0054081D">
        <w:rPr>
          <w:rStyle w:val="Heading4Char"/>
        </w:rPr>
        <w:t>: PSA</w:t>
      </w:r>
    </w:p>
    <w:p w14:paraId="27CB976B" w14:textId="7D8ABADF" w:rsidR="008863A2" w:rsidRPr="00362C95" w:rsidRDefault="008863A2" w:rsidP="008863A2">
      <w:pPr>
        <w:rPr>
          <w:rStyle w:val="Heading4Char"/>
          <w:i w:val="0"/>
          <w:iCs w:val="0"/>
          <w:color w:val="000000" w:themeColor="text1"/>
        </w:rPr>
      </w:pPr>
      <w:r w:rsidRPr="00362C95">
        <w:rPr>
          <w:rStyle w:val="Heading4Char"/>
          <w:i w:val="0"/>
          <w:iCs w:val="0"/>
          <w:color w:val="000000" w:themeColor="text1"/>
        </w:rPr>
        <w:t xml:space="preserve">Gaze shifts due to PSA </w:t>
      </w:r>
      <w:r w:rsidR="00E721C2" w:rsidRPr="00362C95">
        <w:rPr>
          <w:rStyle w:val="Heading4Char"/>
          <w:i w:val="0"/>
          <w:iCs w:val="0"/>
          <w:color w:val="000000" w:themeColor="text1"/>
        </w:rPr>
        <w:t>is</w:t>
      </w:r>
      <w:r w:rsidRPr="00362C95">
        <w:rPr>
          <w:rStyle w:val="Heading4Char"/>
          <w:i w:val="0"/>
          <w:iCs w:val="0"/>
          <w:color w:val="000000" w:themeColor="text1"/>
        </w:rPr>
        <w:t xml:space="preserve"> operationalized as the </w:t>
      </w:r>
      <w:r w:rsidR="00EC5C31" w:rsidRPr="00362C95">
        <w:rPr>
          <w:rStyle w:val="Heading4Char"/>
          <w:i w:val="0"/>
          <w:iCs w:val="0"/>
          <w:color w:val="000000" w:themeColor="text1"/>
        </w:rPr>
        <w:t xml:space="preserve">median distance between gaze position data recorded 200 </w:t>
      </w:r>
      <w:proofErr w:type="spellStart"/>
      <w:r w:rsidR="00EC5C31" w:rsidRPr="00362C95">
        <w:rPr>
          <w:rStyle w:val="Heading4Char"/>
          <w:i w:val="0"/>
          <w:iCs w:val="0"/>
          <w:color w:val="000000" w:themeColor="text1"/>
        </w:rPr>
        <w:t>ms</w:t>
      </w:r>
      <w:proofErr w:type="spellEnd"/>
      <w:r w:rsidR="00EC5C31" w:rsidRPr="00362C95">
        <w:rPr>
          <w:rStyle w:val="Heading4Char"/>
          <w:i w:val="0"/>
          <w:iCs w:val="0"/>
          <w:color w:val="000000" w:themeColor="text1"/>
        </w:rPr>
        <w:t xml:space="preserve"> before the offset of the dark and bright stimuli. This gives the pupil enough time to dilate and constrict </w:t>
      </w:r>
      <w:r w:rsidR="00C87113" w:rsidRPr="00362C95">
        <w:rPr>
          <w:rStyle w:val="Heading4Char"/>
          <w:i w:val="0"/>
          <w:iCs w:val="0"/>
          <w:color w:val="000000" w:themeColor="text1"/>
        </w:rPr>
        <w:t xml:space="preserve">prior to estimating the gaze position. </w:t>
      </w:r>
      <w:r w:rsidR="0036407C" w:rsidRPr="00362C95">
        <w:rPr>
          <w:rStyle w:val="Heading4Char"/>
          <w:i w:val="0"/>
          <w:iCs w:val="0"/>
          <w:color w:val="000000" w:themeColor="text1"/>
        </w:rPr>
        <w:t>The</w:t>
      </w:r>
      <w:r w:rsidR="00C87113" w:rsidRPr="00362C95">
        <w:rPr>
          <w:rStyle w:val="Heading4Char"/>
          <w:i w:val="0"/>
          <w:iCs w:val="0"/>
          <w:color w:val="000000" w:themeColor="text1"/>
        </w:rPr>
        <w:t xml:space="preserve"> </w:t>
      </w:r>
      <w:proofErr w:type="gramStart"/>
      <w:r w:rsidR="0036407C" w:rsidRPr="00362C95">
        <w:rPr>
          <w:rStyle w:val="Heading4Char"/>
          <w:i w:val="0"/>
          <w:iCs w:val="0"/>
          <w:color w:val="000000" w:themeColor="text1"/>
        </w:rPr>
        <w:t>mean</w:t>
      </w:r>
      <w:proofErr w:type="gramEnd"/>
      <w:r w:rsidR="0036407C" w:rsidRPr="00362C95">
        <w:rPr>
          <w:rStyle w:val="Heading4Char"/>
          <w:i w:val="0"/>
          <w:iCs w:val="0"/>
          <w:color w:val="000000" w:themeColor="text1"/>
        </w:rPr>
        <w:t xml:space="preserve"> </w:t>
      </w:r>
      <w:r w:rsidR="00E721C2" w:rsidRPr="00362C95">
        <w:rPr>
          <w:rStyle w:val="Heading4Char"/>
          <w:i w:val="0"/>
          <w:iCs w:val="0"/>
          <w:color w:val="000000" w:themeColor="text1"/>
        </w:rPr>
        <w:t>of the six consecutive</w:t>
      </w:r>
      <w:r w:rsidR="00C87113" w:rsidRPr="00362C95">
        <w:rPr>
          <w:rStyle w:val="Heading4Char"/>
          <w:i w:val="0"/>
          <w:iCs w:val="0"/>
          <w:color w:val="000000" w:themeColor="text1"/>
        </w:rPr>
        <w:t xml:space="preserve"> dark/bright distances </w:t>
      </w:r>
      <w:r w:rsidR="00E721C2" w:rsidRPr="00362C95">
        <w:rPr>
          <w:rStyle w:val="Heading4Char"/>
          <w:i w:val="0"/>
          <w:iCs w:val="0"/>
          <w:color w:val="000000" w:themeColor="text1"/>
        </w:rPr>
        <w:t>are</w:t>
      </w:r>
      <w:r w:rsidR="00C87113" w:rsidRPr="00362C95">
        <w:rPr>
          <w:rStyle w:val="Heading4Char"/>
          <w:i w:val="0"/>
          <w:iCs w:val="0"/>
          <w:color w:val="000000" w:themeColor="text1"/>
        </w:rPr>
        <w:t xml:space="preserve"> used to compute the average gaze shift due to the PSA.</w:t>
      </w:r>
    </w:p>
    <w:p w14:paraId="34656A57" w14:textId="1AD57E82" w:rsidR="00836CB4" w:rsidRPr="00A80F5E" w:rsidRDefault="00FF16CE" w:rsidP="00FF16CE">
      <w:pPr>
        <w:pStyle w:val="Heading2"/>
        <w:rPr>
          <w:lang w:val="sv-SE"/>
        </w:rPr>
      </w:pPr>
      <w:r w:rsidRPr="00A80F5E">
        <w:rPr>
          <w:lang w:val="sv-SE"/>
        </w:rPr>
        <w:t>References</w:t>
      </w:r>
    </w:p>
    <w:p w14:paraId="3887E321" w14:textId="77777777" w:rsidR="00706F25" w:rsidRPr="00362C95" w:rsidRDefault="00706F25" w:rsidP="0048607E">
      <w:r w:rsidRPr="005405A1">
        <w:rPr>
          <w:lang w:val="sv-SE"/>
        </w:rPr>
        <w:t xml:space="preserve">Hooge, I. T., Hessels, R. S., Niehorster, D. C., Andersson, R., Skrok, M. K., Konklewski, R., ... </w:t>
      </w:r>
      <w:r w:rsidRPr="00876F22">
        <w:t xml:space="preserve">&amp; Nyström, M. (2025). </w:t>
      </w:r>
      <w:r w:rsidRPr="00362C95">
        <w:t xml:space="preserve">Eye tracker calibration: How well can humans </w:t>
      </w:r>
      <w:proofErr w:type="spellStart"/>
      <w:r w:rsidRPr="00362C95">
        <w:t>refixate</w:t>
      </w:r>
      <w:proofErr w:type="spellEnd"/>
      <w:r w:rsidRPr="00362C95">
        <w:t xml:space="preserve"> a </w:t>
      </w:r>
      <w:proofErr w:type="gramStart"/>
      <w:r w:rsidRPr="00362C95">
        <w:t>target?.</w:t>
      </w:r>
      <w:proofErr w:type="gramEnd"/>
      <w:r w:rsidRPr="00362C95">
        <w:t> </w:t>
      </w:r>
      <w:r w:rsidRPr="00362C95">
        <w:rPr>
          <w:i/>
          <w:iCs/>
        </w:rPr>
        <w:t>Behavior Research Methods</w:t>
      </w:r>
      <w:r w:rsidRPr="00362C95">
        <w:t>, </w:t>
      </w:r>
      <w:r w:rsidRPr="00362C95">
        <w:rPr>
          <w:i/>
          <w:iCs/>
        </w:rPr>
        <w:t>57</w:t>
      </w:r>
      <w:r w:rsidRPr="00362C95">
        <w:t>(1), 1-10.</w:t>
      </w:r>
    </w:p>
    <w:p w14:paraId="24223250" w14:textId="77777777" w:rsidR="00706F25" w:rsidRPr="00362C95" w:rsidRDefault="00706F25" w:rsidP="00E27827">
      <w:r w:rsidRPr="00362C95">
        <w:lastRenderedPageBreak/>
        <w:t>Hooge, I. T., Niehorster, D. C., Nyström, M., &amp; Hessels, R. S. (2024). Large eye–head gaze shifts measured with a wearable eye tracker and an industrial camera. </w:t>
      </w:r>
      <w:r w:rsidRPr="00362C95">
        <w:rPr>
          <w:i/>
          <w:iCs/>
        </w:rPr>
        <w:t>Behavior Research Methods</w:t>
      </w:r>
      <w:r w:rsidRPr="00362C95">
        <w:t>, </w:t>
      </w:r>
      <w:r w:rsidRPr="00362C95">
        <w:rPr>
          <w:i/>
          <w:iCs/>
        </w:rPr>
        <w:t>56</w:t>
      </w:r>
      <w:r w:rsidRPr="00362C95">
        <w:t>(6), 5820-5833.</w:t>
      </w:r>
    </w:p>
    <w:p w14:paraId="4EF0FDC1" w14:textId="77777777" w:rsidR="00706F25" w:rsidRPr="00362C95" w:rsidRDefault="00706F25" w:rsidP="0048607E">
      <w:r w:rsidRPr="00362C95">
        <w:t>Land, M. F. (2006). Eye movements and the control of actions in everyday life. </w:t>
      </w:r>
      <w:r w:rsidRPr="00362C95">
        <w:rPr>
          <w:i/>
          <w:iCs/>
        </w:rPr>
        <w:t>Progress in retinal and eye research</w:t>
      </w:r>
      <w:r w:rsidRPr="00362C95">
        <w:t>, </w:t>
      </w:r>
      <w:r w:rsidRPr="00362C95">
        <w:rPr>
          <w:i/>
          <w:iCs/>
        </w:rPr>
        <w:t>25</w:t>
      </w:r>
      <w:r w:rsidRPr="00362C95">
        <w:t>(3), 296-324.</w:t>
      </w:r>
    </w:p>
    <w:p w14:paraId="0E43B506" w14:textId="77777777" w:rsidR="00706F25" w:rsidRPr="00362C95" w:rsidRDefault="00706F25" w:rsidP="0048607E">
      <w:r w:rsidRPr="00362C95">
        <w:t xml:space="preserve">Niehorster, D. C., Hessels R. S., Nyström, M. Benjamins, J. S. &amp; Hooge, I. T. C. (2025). gazeMapper: A tool for automated world-based analysis of gaze data from one or multiple wearable eye trackers. </w:t>
      </w:r>
      <w:r w:rsidRPr="00362C95">
        <w:rPr>
          <w:i/>
          <w:iCs/>
        </w:rPr>
        <w:t>Behavior Research Methods</w:t>
      </w:r>
      <w:r w:rsidRPr="00362C95">
        <w:t>.</w:t>
      </w:r>
    </w:p>
    <w:p w14:paraId="56846DD6" w14:textId="77777777" w:rsidR="00706F25" w:rsidRPr="00362C95" w:rsidRDefault="00706F25" w:rsidP="0048607E">
      <w:r w:rsidRPr="00362C95">
        <w:t>Niehorster, D. C., Santini, T., Hessels, R. S., Hooge, I. T., Kasneci, E., &amp; Nyström, M. (2020). The impact of slippage on the data quality of head-worn eye trackers. </w:t>
      </w:r>
      <w:r w:rsidRPr="00362C95">
        <w:rPr>
          <w:i/>
          <w:iCs/>
        </w:rPr>
        <w:t>Behavior research methods</w:t>
      </w:r>
      <w:r w:rsidRPr="00362C95">
        <w:t>, </w:t>
      </w:r>
      <w:r w:rsidRPr="00362C95">
        <w:rPr>
          <w:i/>
          <w:iCs/>
        </w:rPr>
        <w:t>52</w:t>
      </w:r>
      <w:r w:rsidRPr="00362C95">
        <w:t>, 1140-1160.</w:t>
      </w:r>
    </w:p>
    <w:p w14:paraId="31768F99" w14:textId="77777777" w:rsidR="00706F25" w:rsidRPr="00362C95" w:rsidRDefault="00706F25" w:rsidP="0048607E">
      <w:bookmarkStart w:id="1" w:name="_Hlk197649043"/>
      <w:r w:rsidRPr="00362C95">
        <w:t>Shin, Y., Lim, H. W., Kang, M. H., Seong, M., Cho, H., &amp; Kim, J. H. (2016). Normal range of eye movement and its relationship to age. </w:t>
      </w:r>
      <w:r w:rsidRPr="00362C95">
        <w:rPr>
          <w:i/>
          <w:iCs/>
        </w:rPr>
        <w:t xml:space="preserve">Acta </w:t>
      </w:r>
      <w:proofErr w:type="spellStart"/>
      <w:r w:rsidRPr="00362C95">
        <w:rPr>
          <w:i/>
          <w:iCs/>
        </w:rPr>
        <w:t>Ophthalmologica</w:t>
      </w:r>
      <w:proofErr w:type="spellEnd"/>
      <w:r w:rsidRPr="00362C95">
        <w:t>, </w:t>
      </w:r>
      <w:r w:rsidRPr="00362C95">
        <w:rPr>
          <w:i/>
          <w:iCs/>
        </w:rPr>
        <w:t>94</w:t>
      </w:r>
      <w:r w:rsidRPr="00362C95">
        <w:t>.</w:t>
      </w:r>
    </w:p>
    <w:bookmarkEnd w:id="1"/>
    <w:p w14:paraId="2C6FA6CB" w14:textId="77777777" w:rsidR="00706F25" w:rsidRPr="007F7E02" w:rsidRDefault="00706F25" w:rsidP="00E27827">
      <w:r w:rsidRPr="00362C95">
        <w:t>Thaler, L., Schütz, A. C., Goodale, M. A., &amp; Gegenfurtner, K. R. (2013). What is the best fixation target? The effect of target shape on stability of fixational eye movements. </w:t>
      </w:r>
      <w:r w:rsidRPr="00362C95">
        <w:rPr>
          <w:i/>
          <w:iCs/>
        </w:rPr>
        <w:t>Vision research</w:t>
      </w:r>
      <w:r w:rsidRPr="00362C95">
        <w:t>, </w:t>
      </w:r>
      <w:r w:rsidRPr="00362C95">
        <w:rPr>
          <w:i/>
          <w:iCs/>
        </w:rPr>
        <w:t>76</w:t>
      </w:r>
      <w:r w:rsidRPr="00362C95">
        <w:t>, 31-42.</w:t>
      </w:r>
    </w:p>
    <w:sectPr w:rsidR="00706F25" w:rsidRPr="007F7E0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31A9" w14:textId="77777777" w:rsidR="006544F3" w:rsidRPr="00362C95" w:rsidRDefault="006544F3" w:rsidP="00F12E58">
      <w:pPr>
        <w:spacing w:after="0" w:line="240" w:lineRule="auto"/>
      </w:pPr>
      <w:r w:rsidRPr="00362C95">
        <w:separator/>
      </w:r>
    </w:p>
  </w:endnote>
  <w:endnote w:type="continuationSeparator" w:id="0">
    <w:p w14:paraId="3B40F351" w14:textId="77777777" w:rsidR="006544F3" w:rsidRPr="00362C95" w:rsidRDefault="006544F3" w:rsidP="00F12E58">
      <w:pPr>
        <w:spacing w:after="0" w:line="240" w:lineRule="auto"/>
      </w:pPr>
      <w:r w:rsidRPr="00362C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8150A" w14:textId="77777777" w:rsidR="006544F3" w:rsidRPr="00362C95" w:rsidRDefault="006544F3" w:rsidP="00F12E58">
      <w:pPr>
        <w:spacing w:after="0" w:line="240" w:lineRule="auto"/>
      </w:pPr>
      <w:r w:rsidRPr="00362C95">
        <w:separator/>
      </w:r>
    </w:p>
  </w:footnote>
  <w:footnote w:type="continuationSeparator" w:id="0">
    <w:p w14:paraId="4BE893DB" w14:textId="77777777" w:rsidR="006544F3" w:rsidRPr="00362C95" w:rsidRDefault="006544F3" w:rsidP="00F12E58">
      <w:pPr>
        <w:spacing w:after="0" w:line="240" w:lineRule="auto"/>
      </w:pPr>
      <w:r w:rsidRPr="00362C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2EF"/>
    <w:multiLevelType w:val="hybridMultilevel"/>
    <w:tmpl w:val="CD0A8C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8F72FD1"/>
    <w:multiLevelType w:val="hybridMultilevel"/>
    <w:tmpl w:val="256871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05C2DC1"/>
    <w:multiLevelType w:val="hybridMultilevel"/>
    <w:tmpl w:val="E5F235E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17D0D13"/>
    <w:multiLevelType w:val="hybridMultilevel"/>
    <w:tmpl w:val="6D20ED82"/>
    <w:lvl w:ilvl="0" w:tplc="4AFC2DE8">
      <w:start w:val="1"/>
      <w:numFmt w:val="bullet"/>
      <w:lvlText w:val=""/>
      <w:lvlJc w:val="left"/>
      <w:pPr>
        <w:ind w:left="1440" w:hanging="360"/>
      </w:pPr>
      <w:rPr>
        <w:rFonts w:ascii="Symbol" w:hAnsi="Symbol"/>
      </w:rPr>
    </w:lvl>
    <w:lvl w:ilvl="1" w:tplc="88DCDB74">
      <w:start w:val="1"/>
      <w:numFmt w:val="bullet"/>
      <w:lvlText w:val=""/>
      <w:lvlJc w:val="left"/>
      <w:pPr>
        <w:ind w:left="1440" w:hanging="360"/>
      </w:pPr>
      <w:rPr>
        <w:rFonts w:ascii="Symbol" w:hAnsi="Symbol"/>
      </w:rPr>
    </w:lvl>
    <w:lvl w:ilvl="2" w:tplc="AC92DB7E">
      <w:start w:val="1"/>
      <w:numFmt w:val="bullet"/>
      <w:lvlText w:val=""/>
      <w:lvlJc w:val="left"/>
      <w:pPr>
        <w:ind w:left="1440" w:hanging="360"/>
      </w:pPr>
      <w:rPr>
        <w:rFonts w:ascii="Symbol" w:hAnsi="Symbol"/>
      </w:rPr>
    </w:lvl>
    <w:lvl w:ilvl="3" w:tplc="F5706B68">
      <w:start w:val="1"/>
      <w:numFmt w:val="bullet"/>
      <w:lvlText w:val=""/>
      <w:lvlJc w:val="left"/>
      <w:pPr>
        <w:ind w:left="1440" w:hanging="360"/>
      </w:pPr>
      <w:rPr>
        <w:rFonts w:ascii="Symbol" w:hAnsi="Symbol"/>
      </w:rPr>
    </w:lvl>
    <w:lvl w:ilvl="4" w:tplc="079AF6F0">
      <w:start w:val="1"/>
      <w:numFmt w:val="bullet"/>
      <w:lvlText w:val=""/>
      <w:lvlJc w:val="left"/>
      <w:pPr>
        <w:ind w:left="1440" w:hanging="360"/>
      </w:pPr>
      <w:rPr>
        <w:rFonts w:ascii="Symbol" w:hAnsi="Symbol"/>
      </w:rPr>
    </w:lvl>
    <w:lvl w:ilvl="5" w:tplc="109EF64E">
      <w:start w:val="1"/>
      <w:numFmt w:val="bullet"/>
      <w:lvlText w:val=""/>
      <w:lvlJc w:val="left"/>
      <w:pPr>
        <w:ind w:left="1440" w:hanging="360"/>
      </w:pPr>
      <w:rPr>
        <w:rFonts w:ascii="Symbol" w:hAnsi="Symbol"/>
      </w:rPr>
    </w:lvl>
    <w:lvl w:ilvl="6" w:tplc="93023EEE">
      <w:start w:val="1"/>
      <w:numFmt w:val="bullet"/>
      <w:lvlText w:val=""/>
      <w:lvlJc w:val="left"/>
      <w:pPr>
        <w:ind w:left="1440" w:hanging="360"/>
      </w:pPr>
      <w:rPr>
        <w:rFonts w:ascii="Symbol" w:hAnsi="Symbol"/>
      </w:rPr>
    </w:lvl>
    <w:lvl w:ilvl="7" w:tplc="C59204DC">
      <w:start w:val="1"/>
      <w:numFmt w:val="bullet"/>
      <w:lvlText w:val=""/>
      <w:lvlJc w:val="left"/>
      <w:pPr>
        <w:ind w:left="1440" w:hanging="360"/>
      </w:pPr>
      <w:rPr>
        <w:rFonts w:ascii="Symbol" w:hAnsi="Symbol"/>
      </w:rPr>
    </w:lvl>
    <w:lvl w:ilvl="8" w:tplc="BACCDC18">
      <w:start w:val="1"/>
      <w:numFmt w:val="bullet"/>
      <w:lvlText w:val=""/>
      <w:lvlJc w:val="left"/>
      <w:pPr>
        <w:ind w:left="1440" w:hanging="360"/>
      </w:pPr>
      <w:rPr>
        <w:rFonts w:ascii="Symbol" w:hAnsi="Symbol"/>
      </w:rPr>
    </w:lvl>
  </w:abstractNum>
  <w:abstractNum w:abstractNumId="4" w15:restartNumberingAfterBreak="0">
    <w:nsid w:val="455346DA"/>
    <w:multiLevelType w:val="hybridMultilevel"/>
    <w:tmpl w:val="D19000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501F70E5"/>
    <w:multiLevelType w:val="hybridMultilevel"/>
    <w:tmpl w:val="0562BF14"/>
    <w:lvl w:ilvl="0" w:tplc="B17C7698">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A0D0048"/>
    <w:multiLevelType w:val="hybridMultilevel"/>
    <w:tmpl w:val="FB02461E"/>
    <w:lvl w:ilvl="0" w:tplc="598EFECA">
      <w:start w:val="1"/>
      <w:numFmt w:val="bullet"/>
      <w:lvlText w:val=""/>
      <w:lvlJc w:val="left"/>
      <w:pPr>
        <w:ind w:left="1440" w:hanging="360"/>
      </w:pPr>
      <w:rPr>
        <w:rFonts w:ascii="Symbol" w:hAnsi="Symbol"/>
      </w:rPr>
    </w:lvl>
    <w:lvl w:ilvl="1" w:tplc="4762E8DE">
      <w:start w:val="1"/>
      <w:numFmt w:val="bullet"/>
      <w:lvlText w:val=""/>
      <w:lvlJc w:val="left"/>
      <w:pPr>
        <w:ind w:left="1440" w:hanging="360"/>
      </w:pPr>
      <w:rPr>
        <w:rFonts w:ascii="Symbol" w:hAnsi="Symbol"/>
      </w:rPr>
    </w:lvl>
    <w:lvl w:ilvl="2" w:tplc="10B09A24">
      <w:start w:val="1"/>
      <w:numFmt w:val="bullet"/>
      <w:lvlText w:val=""/>
      <w:lvlJc w:val="left"/>
      <w:pPr>
        <w:ind w:left="1440" w:hanging="360"/>
      </w:pPr>
      <w:rPr>
        <w:rFonts w:ascii="Symbol" w:hAnsi="Symbol"/>
      </w:rPr>
    </w:lvl>
    <w:lvl w:ilvl="3" w:tplc="03182300">
      <w:start w:val="1"/>
      <w:numFmt w:val="bullet"/>
      <w:lvlText w:val=""/>
      <w:lvlJc w:val="left"/>
      <w:pPr>
        <w:ind w:left="1440" w:hanging="360"/>
      </w:pPr>
      <w:rPr>
        <w:rFonts w:ascii="Symbol" w:hAnsi="Symbol"/>
      </w:rPr>
    </w:lvl>
    <w:lvl w:ilvl="4" w:tplc="333C08D4">
      <w:start w:val="1"/>
      <w:numFmt w:val="bullet"/>
      <w:lvlText w:val=""/>
      <w:lvlJc w:val="left"/>
      <w:pPr>
        <w:ind w:left="1440" w:hanging="360"/>
      </w:pPr>
      <w:rPr>
        <w:rFonts w:ascii="Symbol" w:hAnsi="Symbol"/>
      </w:rPr>
    </w:lvl>
    <w:lvl w:ilvl="5" w:tplc="0AFEF9A2">
      <w:start w:val="1"/>
      <w:numFmt w:val="bullet"/>
      <w:lvlText w:val=""/>
      <w:lvlJc w:val="left"/>
      <w:pPr>
        <w:ind w:left="1440" w:hanging="360"/>
      </w:pPr>
      <w:rPr>
        <w:rFonts w:ascii="Symbol" w:hAnsi="Symbol"/>
      </w:rPr>
    </w:lvl>
    <w:lvl w:ilvl="6" w:tplc="5FCEE326">
      <w:start w:val="1"/>
      <w:numFmt w:val="bullet"/>
      <w:lvlText w:val=""/>
      <w:lvlJc w:val="left"/>
      <w:pPr>
        <w:ind w:left="1440" w:hanging="360"/>
      </w:pPr>
      <w:rPr>
        <w:rFonts w:ascii="Symbol" w:hAnsi="Symbol"/>
      </w:rPr>
    </w:lvl>
    <w:lvl w:ilvl="7" w:tplc="DC982CB6">
      <w:start w:val="1"/>
      <w:numFmt w:val="bullet"/>
      <w:lvlText w:val=""/>
      <w:lvlJc w:val="left"/>
      <w:pPr>
        <w:ind w:left="1440" w:hanging="360"/>
      </w:pPr>
      <w:rPr>
        <w:rFonts w:ascii="Symbol" w:hAnsi="Symbol"/>
      </w:rPr>
    </w:lvl>
    <w:lvl w:ilvl="8" w:tplc="D124E27A">
      <w:start w:val="1"/>
      <w:numFmt w:val="bullet"/>
      <w:lvlText w:val=""/>
      <w:lvlJc w:val="left"/>
      <w:pPr>
        <w:ind w:left="1440" w:hanging="360"/>
      </w:pPr>
      <w:rPr>
        <w:rFonts w:ascii="Symbol" w:hAnsi="Symbol"/>
      </w:rPr>
    </w:lvl>
  </w:abstractNum>
  <w:abstractNum w:abstractNumId="7" w15:restartNumberingAfterBreak="0">
    <w:nsid w:val="6BF97B4B"/>
    <w:multiLevelType w:val="hybridMultilevel"/>
    <w:tmpl w:val="850221E2"/>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761A1DB7"/>
    <w:multiLevelType w:val="hybridMultilevel"/>
    <w:tmpl w:val="5708651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687751684">
    <w:abstractNumId w:val="2"/>
  </w:num>
  <w:num w:numId="2" w16cid:durableId="1586066648">
    <w:abstractNumId w:val="5"/>
  </w:num>
  <w:num w:numId="3" w16cid:durableId="291327437">
    <w:abstractNumId w:val="6"/>
  </w:num>
  <w:num w:numId="4" w16cid:durableId="21328460">
    <w:abstractNumId w:val="3"/>
  </w:num>
  <w:num w:numId="5" w16cid:durableId="313994743">
    <w:abstractNumId w:val="1"/>
  </w:num>
  <w:num w:numId="6" w16cid:durableId="1986547018">
    <w:abstractNumId w:val="4"/>
  </w:num>
  <w:num w:numId="7" w16cid:durableId="620769876">
    <w:abstractNumId w:val="0"/>
  </w:num>
  <w:num w:numId="8" w16cid:durableId="1527988798">
    <w:abstractNumId w:val="8"/>
  </w:num>
  <w:num w:numId="9" w16cid:durableId="165442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02"/>
    <w:rsid w:val="00011758"/>
    <w:rsid w:val="00012A34"/>
    <w:rsid w:val="00017942"/>
    <w:rsid w:val="00031F65"/>
    <w:rsid w:val="00054B22"/>
    <w:rsid w:val="00057185"/>
    <w:rsid w:val="000662C0"/>
    <w:rsid w:val="00085C85"/>
    <w:rsid w:val="0009304D"/>
    <w:rsid w:val="000F1F20"/>
    <w:rsid w:val="001152E0"/>
    <w:rsid w:val="001367DF"/>
    <w:rsid w:val="00141EE1"/>
    <w:rsid w:val="0017160E"/>
    <w:rsid w:val="00172308"/>
    <w:rsid w:val="00180816"/>
    <w:rsid w:val="001868D7"/>
    <w:rsid w:val="001A5B67"/>
    <w:rsid w:val="001B3BE3"/>
    <w:rsid w:val="001D0DC7"/>
    <w:rsid w:val="001E34B0"/>
    <w:rsid w:val="001F08AB"/>
    <w:rsid w:val="001F4B82"/>
    <w:rsid w:val="00223D6A"/>
    <w:rsid w:val="00265345"/>
    <w:rsid w:val="00292C5B"/>
    <w:rsid w:val="00295ECF"/>
    <w:rsid w:val="002A1626"/>
    <w:rsid w:val="002A4DDD"/>
    <w:rsid w:val="002D762B"/>
    <w:rsid w:val="002F28B9"/>
    <w:rsid w:val="002F2EC7"/>
    <w:rsid w:val="002F5A99"/>
    <w:rsid w:val="003001D7"/>
    <w:rsid w:val="00320869"/>
    <w:rsid w:val="00330E20"/>
    <w:rsid w:val="0033599B"/>
    <w:rsid w:val="00352DAD"/>
    <w:rsid w:val="00362C95"/>
    <w:rsid w:val="0036407C"/>
    <w:rsid w:val="003763F1"/>
    <w:rsid w:val="00382E2E"/>
    <w:rsid w:val="00390C33"/>
    <w:rsid w:val="003A2255"/>
    <w:rsid w:val="003A3D56"/>
    <w:rsid w:val="003A697F"/>
    <w:rsid w:val="003B1E89"/>
    <w:rsid w:val="003B2C1E"/>
    <w:rsid w:val="003B6DCC"/>
    <w:rsid w:val="003C7083"/>
    <w:rsid w:val="003F18E2"/>
    <w:rsid w:val="004053E3"/>
    <w:rsid w:val="00415CC6"/>
    <w:rsid w:val="00422577"/>
    <w:rsid w:val="00424D17"/>
    <w:rsid w:val="00431A1E"/>
    <w:rsid w:val="00452CA1"/>
    <w:rsid w:val="00455355"/>
    <w:rsid w:val="004666BD"/>
    <w:rsid w:val="00473F77"/>
    <w:rsid w:val="0048607E"/>
    <w:rsid w:val="0049119B"/>
    <w:rsid w:val="00494F2F"/>
    <w:rsid w:val="00495ACB"/>
    <w:rsid w:val="004C6D29"/>
    <w:rsid w:val="004F03FF"/>
    <w:rsid w:val="005068CB"/>
    <w:rsid w:val="005316C2"/>
    <w:rsid w:val="00535AD6"/>
    <w:rsid w:val="005405A1"/>
    <w:rsid w:val="0054081D"/>
    <w:rsid w:val="00553912"/>
    <w:rsid w:val="005606A5"/>
    <w:rsid w:val="00564D3D"/>
    <w:rsid w:val="00570305"/>
    <w:rsid w:val="00587D57"/>
    <w:rsid w:val="00595BD1"/>
    <w:rsid w:val="005D176D"/>
    <w:rsid w:val="005D2553"/>
    <w:rsid w:val="005E1D5F"/>
    <w:rsid w:val="005E34DB"/>
    <w:rsid w:val="006012A2"/>
    <w:rsid w:val="00624E18"/>
    <w:rsid w:val="0062678F"/>
    <w:rsid w:val="00634568"/>
    <w:rsid w:val="00651978"/>
    <w:rsid w:val="006544F3"/>
    <w:rsid w:val="006666F5"/>
    <w:rsid w:val="00681197"/>
    <w:rsid w:val="00693A41"/>
    <w:rsid w:val="006A423A"/>
    <w:rsid w:val="006B3FAE"/>
    <w:rsid w:val="006B6F50"/>
    <w:rsid w:val="006F64CE"/>
    <w:rsid w:val="007049EC"/>
    <w:rsid w:val="00706F25"/>
    <w:rsid w:val="00714D8B"/>
    <w:rsid w:val="0072243D"/>
    <w:rsid w:val="00753E23"/>
    <w:rsid w:val="0076350E"/>
    <w:rsid w:val="0076387C"/>
    <w:rsid w:val="00767F81"/>
    <w:rsid w:val="0078121E"/>
    <w:rsid w:val="007B07A4"/>
    <w:rsid w:val="007B1605"/>
    <w:rsid w:val="007B25B0"/>
    <w:rsid w:val="007B26BE"/>
    <w:rsid w:val="007B3AFD"/>
    <w:rsid w:val="007D1551"/>
    <w:rsid w:val="007E40AF"/>
    <w:rsid w:val="007E78E3"/>
    <w:rsid w:val="007F22F2"/>
    <w:rsid w:val="007F75C9"/>
    <w:rsid w:val="007F7E02"/>
    <w:rsid w:val="0081136E"/>
    <w:rsid w:val="00831181"/>
    <w:rsid w:val="00836CB4"/>
    <w:rsid w:val="00846320"/>
    <w:rsid w:val="00854FCD"/>
    <w:rsid w:val="00855B13"/>
    <w:rsid w:val="00862150"/>
    <w:rsid w:val="00873FCB"/>
    <w:rsid w:val="00876F22"/>
    <w:rsid w:val="008863A2"/>
    <w:rsid w:val="00886B08"/>
    <w:rsid w:val="008B3588"/>
    <w:rsid w:val="008E0D5A"/>
    <w:rsid w:val="008E7901"/>
    <w:rsid w:val="00901FDC"/>
    <w:rsid w:val="00917683"/>
    <w:rsid w:val="0092062E"/>
    <w:rsid w:val="00923A2B"/>
    <w:rsid w:val="00926293"/>
    <w:rsid w:val="00964EC8"/>
    <w:rsid w:val="00980D4E"/>
    <w:rsid w:val="00996AAE"/>
    <w:rsid w:val="009973A4"/>
    <w:rsid w:val="009B4594"/>
    <w:rsid w:val="009D1574"/>
    <w:rsid w:val="009E1795"/>
    <w:rsid w:val="009F55CB"/>
    <w:rsid w:val="009F667A"/>
    <w:rsid w:val="00A165FD"/>
    <w:rsid w:val="00A43133"/>
    <w:rsid w:val="00A727B2"/>
    <w:rsid w:val="00A80F5E"/>
    <w:rsid w:val="00A85DE4"/>
    <w:rsid w:val="00AC6002"/>
    <w:rsid w:val="00B17CCB"/>
    <w:rsid w:val="00B22C39"/>
    <w:rsid w:val="00B52055"/>
    <w:rsid w:val="00B56497"/>
    <w:rsid w:val="00B66900"/>
    <w:rsid w:val="00B739A2"/>
    <w:rsid w:val="00B80F26"/>
    <w:rsid w:val="00B90EB5"/>
    <w:rsid w:val="00BD7085"/>
    <w:rsid w:val="00BE1723"/>
    <w:rsid w:val="00BF5A31"/>
    <w:rsid w:val="00C40467"/>
    <w:rsid w:val="00C46AB4"/>
    <w:rsid w:val="00C763BA"/>
    <w:rsid w:val="00C829F9"/>
    <w:rsid w:val="00C87113"/>
    <w:rsid w:val="00C950F5"/>
    <w:rsid w:val="00CA3651"/>
    <w:rsid w:val="00CA3DCE"/>
    <w:rsid w:val="00CB1BAB"/>
    <w:rsid w:val="00CB585E"/>
    <w:rsid w:val="00CD6B7F"/>
    <w:rsid w:val="00D029DC"/>
    <w:rsid w:val="00D17035"/>
    <w:rsid w:val="00D42A09"/>
    <w:rsid w:val="00D542C6"/>
    <w:rsid w:val="00D54D36"/>
    <w:rsid w:val="00D66F25"/>
    <w:rsid w:val="00D70507"/>
    <w:rsid w:val="00D82AEA"/>
    <w:rsid w:val="00D84469"/>
    <w:rsid w:val="00D94835"/>
    <w:rsid w:val="00DC3124"/>
    <w:rsid w:val="00DC7385"/>
    <w:rsid w:val="00DE1476"/>
    <w:rsid w:val="00DF5DA5"/>
    <w:rsid w:val="00E27827"/>
    <w:rsid w:val="00E429B5"/>
    <w:rsid w:val="00E64DB3"/>
    <w:rsid w:val="00E721C2"/>
    <w:rsid w:val="00E74D66"/>
    <w:rsid w:val="00E751D8"/>
    <w:rsid w:val="00E7706F"/>
    <w:rsid w:val="00E91D64"/>
    <w:rsid w:val="00EA01BF"/>
    <w:rsid w:val="00EA3179"/>
    <w:rsid w:val="00EA7E37"/>
    <w:rsid w:val="00EB5ED1"/>
    <w:rsid w:val="00EC0BFF"/>
    <w:rsid w:val="00EC1052"/>
    <w:rsid w:val="00EC5C31"/>
    <w:rsid w:val="00ED74E6"/>
    <w:rsid w:val="00EF48E4"/>
    <w:rsid w:val="00F1128E"/>
    <w:rsid w:val="00F12E58"/>
    <w:rsid w:val="00F25CAA"/>
    <w:rsid w:val="00F71437"/>
    <w:rsid w:val="00F942F1"/>
    <w:rsid w:val="00FD3CE6"/>
    <w:rsid w:val="00FF16C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33CB"/>
  <w15:chartTrackingRefBased/>
  <w15:docId w15:val="{4000F7DA-BC1E-4CC7-B1DE-DC743842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577"/>
    <w:pPr>
      <w:spacing w:line="278" w:lineRule="auto"/>
    </w:pPr>
    <w:rPr>
      <w:sz w:val="24"/>
      <w:szCs w:val="24"/>
      <w:lang w:val="en-US"/>
    </w:rPr>
  </w:style>
  <w:style w:type="paragraph" w:styleId="Heading1">
    <w:name w:val="heading 1"/>
    <w:basedOn w:val="Normal"/>
    <w:next w:val="Normal"/>
    <w:link w:val="Heading1Char"/>
    <w:uiPriority w:val="9"/>
    <w:qFormat/>
    <w:rsid w:val="00AC6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6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6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6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6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02"/>
    <w:rPr>
      <w:rFonts w:eastAsiaTheme="majorEastAsia" w:cstheme="majorBidi"/>
      <w:color w:val="272727" w:themeColor="text1" w:themeTint="D8"/>
    </w:rPr>
  </w:style>
  <w:style w:type="paragraph" w:styleId="Title">
    <w:name w:val="Title"/>
    <w:basedOn w:val="Normal"/>
    <w:next w:val="Normal"/>
    <w:link w:val="TitleChar"/>
    <w:uiPriority w:val="10"/>
    <w:qFormat/>
    <w:rsid w:val="00AC6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002"/>
    <w:pPr>
      <w:spacing w:before="160"/>
      <w:jc w:val="center"/>
    </w:pPr>
    <w:rPr>
      <w:i/>
      <w:iCs/>
      <w:color w:val="404040" w:themeColor="text1" w:themeTint="BF"/>
    </w:rPr>
  </w:style>
  <w:style w:type="character" w:customStyle="1" w:styleId="QuoteChar">
    <w:name w:val="Quote Char"/>
    <w:basedOn w:val="DefaultParagraphFont"/>
    <w:link w:val="Quote"/>
    <w:uiPriority w:val="29"/>
    <w:rsid w:val="00AC6002"/>
    <w:rPr>
      <w:i/>
      <w:iCs/>
      <w:color w:val="404040" w:themeColor="text1" w:themeTint="BF"/>
    </w:rPr>
  </w:style>
  <w:style w:type="paragraph" w:styleId="ListParagraph">
    <w:name w:val="List Paragraph"/>
    <w:basedOn w:val="Normal"/>
    <w:uiPriority w:val="34"/>
    <w:qFormat/>
    <w:rsid w:val="00AC6002"/>
    <w:pPr>
      <w:ind w:left="720"/>
      <w:contextualSpacing/>
    </w:pPr>
  </w:style>
  <w:style w:type="character" w:styleId="IntenseEmphasis">
    <w:name w:val="Intense Emphasis"/>
    <w:basedOn w:val="DefaultParagraphFont"/>
    <w:uiPriority w:val="21"/>
    <w:qFormat/>
    <w:rsid w:val="00AC6002"/>
    <w:rPr>
      <w:i/>
      <w:iCs/>
      <w:color w:val="0F4761" w:themeColor="accent1" w:themeShade="BF"/>
    </w:rPr>
  </w:style>
  <w:style w:type="paragraph" w:styleId="IntenseQuote">
    <w:name w:val="Intense Quote"/>
    <w:basedOn w:val="Normal"/>
    <w:next w:val="Normal"/>
    <w:link w:val="IntenseQuoteChar"/>
    <w:uiPriority w:val="30"/>
    <w:qFormat/>
    <w:rsid w:val="00AC6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02"/>
    <w:rPr>
      <w:i/>
      <w:iCs/>
      <w:color w:val="0F4761" w:themeColor="accent1" w:themeShade="BF"/>
    </w:rPr>
  </w:style>
  <w:style w:type="character" w:styleId="IntenseReference">
    <w:name w:val="Intense Reference"/>
    <w:basedOn w:val="DefaultParagraphFont"/>
    <w:uiPriority w:val="32"/>
    <w:qFormat/>
    <w:rsid w:val="00AC6002"/>
    <w:rPr>
      <w:b/>
      <w:bCs/>
      <w:smallCaps/>
      <w:color w:val="0F4761" w:themeColor="accent1" w:themeShade="BF"/>
      <w:spacing w:val="5"/>
    </w:rPr>
  </w:style>
  <w:style w:type="character" w:styleId="CommentReference">
    <w:name w:val="annotation reference"/>
    <w:basedOn w:val="DefaultParagraphFont"/>
    <w:uiPriority w:val="99"/>
    <w:semiHidden/>
    <w:unhideWhenUsed/>
    <w:rsid w:val="00422577"/>
    <w:rPr>
      <w:sz w:val="16"/>
      <w:szCs w:val="16"/>
    </w:rPr>
  </w:style>
  <w:style w:type="paragraph" w:styleId="CommentText">
    <w:name w:val="annotation text"/>
    <w:basedOn w:val="Normal"/>
    <w:link w:val="CommentTextChar"/>
    <w:uiPriority w:val="99"/>
    <w:unhideWhenUsed/>
    <w:rsid w:val="00422577"/>
    <w:pPr>
      <w:spacing w:line="240" w:lineRule="auto"/>
    </w:pPr>
    <w:rPr>
      <w:sz w:val="20"/>
      <w:szCs w:val="20"/>
    </w:rPr>
  </w:style>
  <w:style w:type="character" w:customStyle="1" w:styleId="CommentTextChar">
    <w:name w:val="Comment Text Char"/>
    <w:basedOn w:val="DefaultParagraphFont"/>
    <w:link w:val="CommentText"/>
    <w:uiPriority w:val="99"/>
    <w:rsid w:val="00422577"/>
    <w:rPr>
      <w:sz w:val="20"/>
      <w:szCs w:val="20"/>
    </w:rPr>
  </w:style>
  <w:style w:type="paragraph" w:styleId="CommentSubject">
    <w:name w:val="annotation subject"/>
    <w:basedOn w:val="CommentText"/>
    <w:next w:val="CommentText"/>
    <w:link w:val="CommentSubjectChar"/>
    <w:uiPriority w:val="99"/>
    <w:semiHidden/>
    <w:unhideWhenUsed/>
    <w:rsid w:val="00A43133"/>
    <w:rPr>
      <w:b/>
      <w:bCs/>
    </w:rPr>
  </w:style>
  <w:style w:type="character" w:customStyle="1" w:styleId="CommentSubjectChar">
    <w:name w:val="Comment Subject Char"/>
    <w:basedOn w:val="CommentTextChar"/>
    <w:link w:val="CommentSubject"/>
    <w:uiPriority w:val="99"/>
    <w:semiHidden/>
    <w:rsid w:val="00A43133"/>
    <w:rPr>
      <w:b/>
      <w:bCs/>
      <w:sz w:val="20"/>
      <w:szCs w:val="20"/>
    </w:rPr>
  </w:style>
  <w:style w:type="character" w:styleId="Hyperlink">
    <w:name w:val="Hyperlink"/>
    <w:basedOn w:val="DefaultParagraphFont"/>
    <w:uiPriority w:val="99"/>
    <w:unhideWhenUsed/>
    <w:rsid w:val="003763F1"/>
    <w:rPr>
      <w:color w:val="467886" w:themeColor="hyperlink"/>
      <w:u w:val="single"/>
    </w:rPr>
  </w:style>
  <w:style w:type="table" w:styleId="GridTable4">
    <w:name w:val="Grid Table 4"/>
    <w:basedOn w:val="TableNormal"/>
    <w:uiPriority w:val="49"/>
    <w:rsid w:val="003763F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926293"/>
    <w:rPr>
      <w:color w:val="96607D" w:themeColor="followedHyperlink"/>
      <w:u w:val="single"/>
    </w:rPr>
  </w:style>
  <w:style w:type="character" w:styleId="UnresolvedMention">
    <w:name w:val="Unresolved Mention"/>
    <w:basedOn w:val="DefaultParagraphFont"/>
    <w:uiPriority w:val="99"/>
    <w:semiHidden/>
    <w:unhideWhenUsed/>
    <w:rsid w:val="00926293"/>
    <w:rPr>
      <w:color w:val="605E5C"/>
      <w:shd w:val="clear" w:color="auto" w:fill="E1DFDD"/>
    </w:rPr>
  </w:style>
  <w:style w:type="paragraph" w:styleId="Revision">
    <w:name w:val="Revision"/>
    <w:hidden/>
    <w:uiPriority w:val="99"/>
    <w:semiHidden/>
    <w:rsid w:val="00D17035"/>
    <w:pPr>
      <w:spacing w:after="0" w:line="240" w:lineRule="auto"/>
    </w:pPr>
    <w:rPr>
      <w:sz w:val="24"/>
      <w:szCs w:val="24"/>
    </w:rPr>
  </w:style>
  <w:style w:type="paragraph" w:styleId="Caption">
    <w:name w:val="caption"/>
    <w:basedOn w:val="Normal"/>
    <w:next w:val="Normal"/>
    <w:uiPriority w:val="35"/>
    <w:unhideWhenUsed/>
    <w:qFormat/>
    <w:rsid w:val="00E7706F"/>
    <w:pPr>
      <w:spacing w:after="200" w:line="240" w:lineRule="auto"/>
    </w:pPr>
    <w:rPr>
      <w:i/>
      <w:iCs/>
      <w:color w:val="0E2841" w:themeColor="text2"/>
      <w:sz w:val="18"/>
      <w:szCs w:val="18"/>
    </w:rPr>
  </w:style>
  <w:style w:type="table" w:styleId="TableGrid">
    <w:name w:val="Table Grid"/>
    <w:basedOn w:val="TableNormal"/>
    <w:uiPriority w:val="39"/>
    <w:rsid w:val="00C76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2E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E58"/>
    <w:rPr>
      <w:sz w:val="24"/>
      <w:szCs w:val="24"/>
    </w:rPr>
  </w:style>
  <w:style w:type="paragraph" w:styleId="Footer">
    <w:name w:val="footer"/>
    <w:basedOn w:val="Normal"/>
    <w:link w:val="FooterChar"/>
    <w:uiPriority w:val="99"/>
    <w:unhideWhenUsed/>
    <w:rsid w:val="00F12E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2E5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9411">
      <w:bodyDiv w:val="1"/>
      <w:marLeft w:val="0"/>
      <w:marRight w:val="0"/>
      <w:marTop w:val="0"/>
      <w:marBottom w:val="0"/>
      <w:divBdr>
        <w:top w:val="none" w:sz="0" w:space="0" w:color="auto"/>
        <w:left w:val="none" w:sz="0" w:space="0" w:color="auto"/>
        <w:bottom w:val="none" w:sz="0" w:space="0" w:color="auto"/>
        <w:right w:val="none" w:sz="0" w:space="0" w:color="auto"/>
      </w:divBdr>
    </w:div>
    <w:div w:id="403456374">
      <w:bodyDiv w:val="1"/>
      <w:marLeft w:val="0"/>
      <w:marRight w:val="0"/>
      <w:marTop w:val="0"/>
      <w:marBottom w:val="0"/>
      <w:divBdr>
        <w:top w:val="none" w:sz="0" w:space="0" w:color="auto"/>
        <w:left w:val="none" w:sz="0" w:space="0" w:color="auto"/>
        <w:bottom w:val="none" w:sz="0" w:space="0" w:color="auto"/>
        <w:right w:val="none" w:sz="0" w:space="0" w:color="auto"/>
      </w:divBdr>
      <w:divsChild>
        <w:div w:id="1338968279">
          <w:marLeft w:val="0"/>
          <w:marRight w:val="0"/>
          <w:marTop w:val="0"/>
          <w:marBottom w:val="0"/>
          <w:divBdr>
            <w:top w:val="none" w:sz="0" w:space="0" w:color="auto"/>
            <w:left w:val="none" w:sz="0" w:space="0" w:color="auto"/>
            <w:bottom w:val="none" w:sz="0" w:space="0" w:color="auto"/>
            <w:right w:val="none" w:sz="0" w:space="0" w:color="auto"/>
          </w:divBdr>
          <w:divsChild>
            <w:div w:id="11818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157">
      <w:bodyDiv w:val="1"/>
      <w:marLeft w:val="0"/>
      <w:marRight w:val="0"/>
      <w:marTop w:val="0"/>
      <w:marBottom w:val="0"/>
      <w:divBdr>
        <w:top w:val="none" w:sz="0" w:space="0" w:color="auto"/>
        <w:left w:val="none" w:sz="0" w:space="0" w:color="auto"/>
        <w:bottom w:val="none" w:sz="0" w:space="0" w:color="auto"/>
        <w:right w:val="none" w:sz="0" w:space="0" w:color="auto"/>
      </w:divBdr>
      <w:divsChild>
        <w:div w:id="1045183661">
          <w:marLeft w:val="0"/>
          <w:marRight w:val="0"/>
          <w:marTop w:val="0"/>
          <w:marBottom w:val="0"/>
          <w:divBdr>
            <w:top w:val="none" w:sz="0" w:space="0" w:color="auto"/>
            <w:left w:val="none" w:sz="0" w:space="0" w:color="auto"/>
            <w:bottom w:val="none" w:sz="0" w:space="0" w:color="auto"/>
            <w:right w:val="none" w:sz="0" w:space="0" w:color="auto"/>
          </w:divBdr>
          <w:divsChild>
            <w:div w:id="11652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8222">
      <w:bodyDiv w:val="1"/>
      <w:marLeft w:val="0"/>
      <w:marRight w:val="0"/>
      <w:marTop w:val="0"/>
      <w:marBottom w:val="0"/>
      <w:divBdr>
        <w:top w:val="none" w:sz="0" w:space="0" w:color="auto"/>
        <w:left w:val="none" w:sz="0" w:space="0" w:color="auto"/>
        <w:bottom w:val="none" w:sz="0" w:space="0" w:color="auto"/>
        <w:right w:val="none" w:sz="0" w:space="0" w:color="auto"/>
      </w:divBdr>
    </w:div>
    <w:div w:id="1414086492">
      <w:bodyDiv w:val="1"/>
      <w:marLeft w:val="0"/>
      <w:marRight w:val="0"/>
      <w:marTop w:val="0"/>
      <w:marBottom w:val="0"/>
      <w:divBdr>
        <w:top w:val="none" w:sz="0" w:space="0" w:color="auto"/>
        <w:left w:val="none" w:sz="0" w:space="0" w:color="auto"/>
        <w:bottom w:val="none" w:sz="0" w:space="0" w:color="auto"/>
        <w:right w:val="none" w:sz="0" w:space="0" w:color="auto"/>
      </w:divBdr>
    </w:div>
    <w:div w:id="1545095602">
      <w:bodyDiv w:val="1"/>
      <w:marLeft w:val="0"/>
      <w:marRight w:val="0"/>
      <w:marTop w:val="0"/>
      <w:marBottom w:val="0"/>
      <w:divBdr>
        <w:top w:val="none" w:sz="0" w:space="0" w:color="auto"/>
        <w:left w:val="none" w:sz="0" w:space="0" w:color="auto"/>
        <w:bottom w:val="none" w:sz="0" w:space="0" w:color="auto"/>
        <w:right w:val="none" w:sz="0" w:space="0" w:color="auto"/>
      </w:divBdr>
    </w:div>
    <w:div w:id="1622496230">
      <w:bodyDiv w:val="1"/>
      <w:marLeft w:val="0"/>
      <w:marRight w:val="0"/>
      <w:marTop w:val="0"/>
      <w:marBottom w:val="0"/>
      <w:divBdr>
        <w:top w:val="none" w:sz="0" w:space="0" w:color="auto"/>
        <w:left w:val="none" w:sz="0" w:space="0" w:color="auto"/>
        <w:bottom w:val="none" w:sz="0" w:space="0" w:color="auto"/>
        <w:right w:val="none" w:sz="0" w:space="0" w:color="auto"/>
      </w:divBdr>
      <w:divsChild>
        <w:div w:id="1299914006">
          <w:marLeft w:val="0"/>
          <w:marRight w:val="0"/>
          <w:marTop w:val="0"/>
          <w:marBottom w:val="0"/>
          <w:divBdr>
            <w:top w:val="none" w:sz="0" w:space="0" w:color="auto"/>
            <w:left w:val="none" w:sz="0" w:space="0" w:color="auto"/>
            <w:bottom w:val="none" w:sz="0" w:space="0" w:color="auto"/>
            <w:right w:val="none" w:sz="0" w:space="0" w:color="auto"/>
          </w:divBdr>
          <w:divsChild>
            <w:div w:id="70899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4364">
      <w:bodyDiv w:val="1"/>
      <w:marLeft w:val="0"/>
      <w:marRight w:val="0"/>
      <w:marTop w:val="0"/>
      <w:marBottom w:val="0"/>
      <w:divBdr>
        <w:top w:val="none" w:sz="0" w:space="0" w:color="auto"/>
        <w:left w:val="none" w:sz="0" w:space="0" w:color="auto"/>
        <w:bottom w:val="none" w:sz="0" w:space="0" w:color="auto"/>
        <w:right w:val="none" w:sz="0" w:space="0" w:color="auto"/>
      </w:divBdr>
      <w:divsChild>
        <w:div w:id="1961835601">
          <w:marLeft w:val="0"/>
          <w:marRight w:val="0"/>
          <w:marTop w:val="0"/>
          <w:marBottom w:val="0"/>
          <w:divBdr>
            <w:top w:val="none" w:sz="0" w:space="0" w:color="auto"/>
            <w:left w:val="none" w:sz="0" w:space="0" w:color="auto"/>
            <w:bottom w:val="none" w:sz="0" w:space="0" w:color="auto"/>
            <w:right w:val="none" w:sz="0" w:space="0" w:color="auto"/>
          </w:divBdr>
          <w:divsChild>
            <w:div w:id="9574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pupil-labs.com/neon/data-collection/measuring-ie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B238A-276A-4FB9-97FA-89EC9607D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8</Pages>
  <Words>2505</Words>
  <Characters>12751</Characters>
  <Application>Microsoft Office Word</Application>
  <DocSecurity>0</DocSecurity>
  <Lines>236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Nyström</dc:creator>
  <cp:keywords/>
  <dc:description/>
  <cp:lastModifiedBy>Diederick C Niehorster</cp:lastModifiedBy>
  <cp:revision>50</cp:revision>
  <dcterms:created xsi:type="dcterms:W3CDTF">2025-11-18T10:29:00Z</dcterms:created>
  <dcterms:modified xsi:type="dcterms:W3CDTF">2026-01-26T13:27:00Z</dcterms:modified>
</cp:coreProperties>
</file>