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Daniel</w:t>
      </w:r>
    </w:p>
    <w:p>
      <w:pPr>
        <w:spacing w:after="0" w:line="480"/>
      </w:pPr>
      <w:r>
        <w:rPr>
          <w:rFonts w:ascii="Times New Roman" w:cs="Times New Roman" w:eastAsia="Times New Roman" w:hAnsi="Times New Roman"/>
          <w:sz w:val="24"/>
          <w:szCs w:val="24"/>
        </w:rPr>
        <w:t xml:space="preserve">CS 499: Computer Science Capstone</w:t>
      </w:r>
    </w:p>
    <w:p>
      <w:pPr>
        <w:spacing w:after="0" w:line="480"/>
      </w:pPr>
      <w:r>
        <w:rPr>
          <w:rFonts w:ascii="Times New Roman" w:cs="Times New Roman" w:eastAsia="Times New Roman" w:hAnsi="Times New Roman"/>
          <w:sz w:val="24"/>
          <w:szCs w:val="24"/>
        </w:rPr>
        <w:t xml:space="preserve">Southern New Hampshire University</w:t>
      </w:r>
    </w:p>
    <w:p>
      <w:pPr>
        <w:spacing w:after="0" w:line="480"/>
        <w:jc w:val="center"/>
      </w:pPr>
      <w:r>
        <w:rPr>
          <w:rFonts w:ascii="Times New Roman" w:cs="Times New Roman" w:eastAsia="Times New Roman" w:hAnsi="Times New Roman"/>
          <w:b/>
          <w:bCs/>
          <w:sz w:val="24"/>
          <w:szCs w:val="24"/>
        </w:rPr>
        <w:t xml:space="preserve">Enhancement Three Narrative: Databases</w:t>
      </w:r>
    </w:p>
    <w:p>
      <w:pPr>
        <w:spacing w:after="0" w:line="480"/>
        <w:jc w:val="left"/>
      </w:pPr>
      <w:r>
        <w:rPr>
          <w:rFonts w:ascii="Times New Roman" w:cs="Times New Roman" w:eastAsia="Times New Roman" w:hAnsi="Times New Roman"/>
          <w:b/>
          <w:bCs/>
          <w:sz w:val="24"/>
          <w:szCs w:val="24"/>
        </w:rPr>
        <w:t xml:space="preserve">Artifact Description</w:t>
      </w:r>
    </w:p>
    <w:p>
      <w:pPr>
        <w:spacing w:after="0" w:line="480"/>
        <w:ind w:firstLine="720"/>
      </w:pPr>
      <w:r>
        <w:rPr>
          <w:rFonts w:ascii="Times New Roman" w:cs="Times New Roman" w:eastAsia="Times New Roman" w:hAnsi="Times New Roman"/>
          <w:sz w:val="24"/>
          <w:szCs w:val="24"/>
        </w:rPr>
        <w:t xml:space="preserve">The artifact for this enhancement is the Weight Tracker application, an Android mobile app originally developed in Java during CS 360: Mobile Architecture and Programming. The app allows users to create accounts, log daily weight measurements, set a goal weight, and receive SMS notifications upon reaching that goal. Data is stored locally using an SQLite database managed through Android’s SQLiteOpenHelper class. The original app included three database tables—users, weight_entries, and user_settings—with basic CRUD operations implemented directly in a single DatabaseHelper class. In Enhancement One (Software Engineering and Design), the app was refactored with centralized input validation and salted password hashing. In Enhancement Two (Algorithms and Data Structures), a WeightAnalytics class was added implementing merge sort, binary search, moving average, and linear regression. Enhancement Three builds on both prior enhancements by restructuring how the application interacts with its database layer.</w:t>
      </w:r>
    </w:p>
    <w:p>
      <w:pPr>
        <w:spacing w:after="0" w:line="480"/>
        <w:jc w:val="left"/>
      </w:pPr>
      <w:r>
        <w:rPr>
          <w:rFonts w:ascii="Times New Roman" w:cs="Times New Roman" w:eastAsia="Times New Roman" w:hAnsi="Times New Roman"/>
          <w:b/>
          <w:bCs/>
          <w:sz w:val="24"/>
          <w:szCs w:val="24"/>
        </w:rPr>
        <w:t xml:space="preserve">Justification for Inclusion</w:t>
      </w:r>
    </w:p>
    <w:p>
      <w:pPr>
        <w:spacing w:after="0" w:line="480"/>
        <w:ind w:firstLine="720"/>
      </w:pPr>
      <w:r>
        <w:rPr>
          <w:rFonts w:ascii="Times New Roman" w:cs="Times New Roman" w:eastAsia="Times New Roman" w:hAnsi="Times New Roman"/>
          <w:sz w:val="24"/>
          <w:szCs w:val="24"/>
        </w:rPr>
        <w:t xml:space="preserve">I selected this artifact for the databases category because the original DatabaseHelper presented several opportunities for improvement that directly demonstrate database expertise. The original implementation lacked database indexes, had no audit trail, used a destructive drop-and-recreate migration strategy, did not enforce foreign key constraints at runtime, and returned raw Cursor objects that placed the burden of resource management on calling code. These are common database design weaknesses that appear in student and early-career codebases, making them ideal targets for a capstone enhancement.</w:t>
      </w:r>
    </w:p>
    <w:p>
      <w:pPr>
        <w:spacing w:after="0" w:line="480"/>
        <w:ind w:firstLine="720"/>
      </w:pPr>
      <w:r>
        <w:rPr>
          <w:rFonts w:ascii="Times New Roman" w:cs="Times New Roman" w:eastAsia="Times New Roman" w:hAnsi="Times New Roman"/>
          <w:sz w:val="24"/>
          <w:szCs w:val="24"/>
        </w:rPr>
        <w:t xml:space="preserve">The enhancement introduces a new </w:t>
      </w:r>
      <w:r>
        <w:rPr>
          <w:rFonts w:ascii="Times New Roman" w:cs="Times New Roman" w:eastAsia="Times New Roman" w:hAnsi="Times New Roman"/>
          <w:b/>
          <w:bCs/>
          <w:sz w:val="24"/>
          <w:szCs w:val="24"/>
        </w:rPr>
        <w:t xml:space="preserve">DatabaseManager.java</w:t>
      </w:r>
      <w:r>
        <w:rPr>
          <w:rFonts w:ascii="Times New Roman" w:cs="Times New Roman" w:eastAsia="Times New Roman" w:hAnsi="Times New Roman"/>
          <w:sz w:val="24"/>
          <w:szCs w:val="24"/>
        </w:rPr>
        <w:t xml:space="preserve"> class that implements the Repository pattern, separating data access logic from schema management. The DatabaseManager provides transaction-wrapped CRUD operations that guarantee atomicity—if any step in a multi-step operation fails, all changes are rolled back. Every data modification (insert, update, delete) is accompanied by an audit log entry that records who performed the action, what changed, and when, providing accountability and traceability. The class also implements input sanitization as a defense-in-depth measure alongside the parameterized queries (ContentValues) that Android’s SQLite API already provides, date-range filtering via parameterized queries, data export to CSV format, and database integrity checks using SQLite’s built-in PRAGMA integrity_check.</w:t>
      </w:r>
    </w:p>
    <w:p>
      <w:pPr>
        <w:spacing w:after="0" w:line="480"/>
        <w:ind w:firstLine="720"/>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DatabaseHelper.java</w:t>
      </w:r>
      <w:r>
        <w:rPr>
          <w:rFonts w:ascii="Times New Roman" w:cs="Times New Roman" w:eastAsia="Times New Roman" w:hAnsi="Times New Roman"/>
          <w:sz w:val="24"/>
          <w:szCs w:val="24"/>
        </w:rPr>
        <w:t xml:space="preserve"> was also substantially updated. The database schema was upgraded to version 3 with a new audit_log table. Three database indexes were added: a composite index on weight_entries(user_id, date) that accelerates the app’s most common query, an index on audit_log(user_id, timestamp) for efficient audit trail retrieval, and an index on users(username) for faster login lookups. The onUpgrade method was rewritten with a proper migration strategy that preserves existing user data when upgrading from version 2 to 3, replacing the destructive drop-and-recreate approach used in version 1. Foreign key enforcement was enabled through the onConfigure callback, and the weight_entries table was rebuilt with ON DELETE CASCADE to prevent orphaned records when a user account is removed.</w:t>
      </w:r>
    </w:p>
    <w:p>
      <w:pPr>
        <w:spacing w:after="0" w:line="480"/>
        <w:jc w:val="left"/>
      </w:pPr>
      <w:r>
        <w:rPr>
          <w:rFonts w:ascii="Times New Roman" w:cs="Times New Roman" w:eastAsia="Times New Roman" w:hAnsi="Times New Roman"/>
          <w:b/>
          <w:bCs/>
          <w:sz w:val="24"/>
          <w:szCs w:val="24"/>
        </w:rPr>
        <w:t xml:space="preserve">Course Outcomes</w:t>
      </w:r>
    </w:p>
    <w:p>
      <w:pPr>
        <w:spacing w:after="0" w:line="480"/>
        <w:ind w:firstLine="720"/>
      </w:pPr>
      <w:r>
        <w:rPr>
          <w:rFonts w:ascii="Times New Roman" w:cs="Times New Roman" w:eastAsia="Times New Roman" w:hAnsi="Times New Roman"/>
          <w:sz w:val="24"/>
          <w:szCs w:val="24"/>
        </w:rPr>
        <w:t xml:space="preserve">The primary course outcomes addressed by this enhancement are </w:t>
      </w:r>
      <w:r>
        <w:rPr>
          <w:rFonts w:ascii="Times New Roman" w:cs="Times New Roman" w:eastAsia="Times New Roman" w:hAnsi="Times New Roman"/>
          <w:b/>
          <w:bCs/>
          <w:sz w:val="24"/>
          <w:szCs w:val="24"/>
        </w:rPr>
        <w:t xml:space="preserve">Outcome 4</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Outcome 5</w:t>
      </w:r>
      <w:r>
        <w:rPr>
          <w:rFonts w:ascii="Times New Roman" w:cs="Times New Roman" w:eastAsia="Times New Roman" w:hAnsi="Times New Roman"/>
          <w:sz w:val="24"/>
          <w:szCs w:val="24"/>
        </w:rPr>
        <w:t xml:space="preserve">. Outcome 4 requires demonstrating the ability to use well-founded and innovative techniques, skills, and tools in computing practices for implementing computer solutions that deliver value and accomplish industry-specific goals. The database techniques implemented in this enhancement—the Repository pattern, database indexing, transaction management, and non-destructive schema migration—are all industry-standard practices used in professional database development. The composite index on weight_entries(user_id, date) is a deliberate design choice: it covers both the WHERE clause and ORDER BY clause of the app’s most frequent query, enabling an index-only scan rather than a full table scan followed by a sort operation (Elmasri &amp; Navathe, 2015).</w:t>
      </w:r>
    </w:p>
    <w:p>
      <w:pPr>
        <w:spacing w:after="0" w:line="480"/>
        <w:ind w:firstLine="720"/>
      </w:pPr>
      <w:r>
        <w:rPr>
          <w:rFonts w:ascii="Times New Roman" w:cs="Times New Roman" w:eastAsia="Times New Roman" w:hAnsi="Times New Roman"/>
          <w:sz w:val="24"/>
          <w:szCs w:val="24"/>
        </w:rPr>
        <w:t xml:space="preserve">Outcome 5 requires developing a security mindset that anticipates adversarial exploits and ensures privacy and enhanced security of data and resources. The audit logging system directly addresses this outcome by creating an immutable record of all data modifications. If a user’s weight data were tampered with—whether through a bug, unauthorized access, or user error—the audit log would reveal what changed, when, and by whom. The input sanitization layer in DatabaseManager provides defense-in-depth by stripping characters commonly used in SQL injection payloads (semicolons, quotes, backslashes), supplementing the parameterized queries that serve as the primary defense. Foreign key enforcement with ON DELETE CASCADE prevents orphaned database records, which is both a data integrity concern and a security concern since orphaned records can leak information about deleted users (OWASP, 2021).</w:t>
      </w:r>
    </w:p>
    <w:p>
      <w:pPr>
        <w:spacing w:after="0" w:line="480"/>
        <w:ind w:firstLine="720"/>
      </w:pPr>
      <w:r>
        <w:rPr>
          <w:rFonts w:ascii="Times New Roman" w:cs="Times New Roman" w:eastAsia="Times New Roman" w:hAnsi="Times New Roman"/>
          <w:sz w:val="24"/>
          <w:szCs w:val="24"/>
        </w:rPr>
        <w:t xml:space="preserve">With this enhancement complete, all five course outcomes have been addressed across the three artifact enhancements. Enhancement One addressed Outcomes 4 and 5 through modular design and password security. Enhancement Two addressed Outcome 3 through algorithmic problem-solving with documented trade-offs. Enhancement Three addressed Outcomes 4 and 5 through database techniques and security practices. Outcomes 1 and 2 have been addressed through the narrative documents and the ePortfolio, which communicate technical work to diverse audiences.</w:t>
      </w:r>
    </w:p>
    <w:p>
      <w:pPr>
        <w:spacing w:after="0" w:line="480"/>
        <w:jc w:val="left"/>
      </w:pPr>
      <w:r>
        <w:rPr>
          <w:rFonts w:ascii="Times New Roman" w:cs="Times New Roman" w:eastAsia="Times New Roman" w:hAnsi="Times New Roman"/>
          <w:b/>
          <w:bCs/>
          <w:sz w:val="24"/>
          <w:szCs w:val="24"/>
        </w:rPr>
        <w:t xml:space="preserve">Reflection on the Enhancement Process</w:t>
      </w:r>
    </w:p>
    <w:p>
      <w:pPr>
        <w:spacing w:after="0" w:line="480"/>
        <w:ind w:firstLine="720"/>
      </w:pPr>
      <w:r>
        <w:rPr>
          <w:rFonts w:ascii="Times New Roman" w:cs="Times New Roman" w:eastAsia="Times New Roman" w:hAnsi="Times New Roman"/>
          <w:sz w:val="24"/>
          <w:szCs w:val="24"/>
        </w:rPr>
        <w:t xml:space="preserve">The most significant learning from this enhancement was understanding the difference between schema management and data access as separate concerns. In the original app—and in many student projects—a single DatabaseHelper class handled everything: creating tables, running queries, managing connections, and formatting results. This worked for a simple CRUD app, but it violated the Single Responsibility Principle and made the code difficult to extend. By introducing the DatabaseManager as a Repository layer, I created a clean separation where DatabaseHelper owns the schema (table definitions, indexes, migrations) and DatabaseManager owns the operations (transactions, audit logging, queries, export). This separation mirrors how professional Android applications structure their data layer, particularly in the Room persistence library’s distinction between the database class and DAO interfaces.</w:t>
      </w:r>
    </w:p>
    <w:p>
      <w:pPr>
        <w:spacing w:after="0" w:line="480"/>
        <w:ind w:firstLine="720"/>
      </w:pPr>
      <w:r>
        <w:rPr>
          <w:rFonts w:ascii="Times New Roman" w:cs="Times New Roman" w:eastAsia="Times New Roman" w:hAnsi="Times New Roman"/>
          <w:sz w:val="24"/>
          <w:szCs w:val="24"/>
        </w:rPr>
        <w:t xml:space="preserve">The migration strategy was a particularly instructive challenge. In Enhancement One, onUpgrade simply dropped all tables and recreated them—a strategy that works during development but would destroy every user’s data on an app update in production. For Enhancement Three, I implemented a versioned migration path where upgrading from version 2 to 3 adds the audit_log table and indexes without touching existing data. Rebuilding the weight_entries table to add ON DELETE CASCADE required a careful copy-to-backup, drop, recreate, copy-back, drop-backup sequence because SQLite does not support ALTER TABLE to modify constraints. This pattern taught me to think about database changes as operations on live data rather than as clean-slate designs, which is a critical mindset for any developer working on systems with existing users.</w:t>
      </w:r>
    </w:p>
    <w:p>
      <w:pPr>
        <w:spacing w:after="0" w:line="480"/>
        <w:ind w:firstLine="720"/>
      </w:pPr>
      <w:r>
        <w:rPr>
          <w:rFonts w:ascii="Times New Roman" w:cs="Times New Roman" w:eastAsia="Times New Roman" w:hAnsi="Times New Roman"/>
          <w:sz w:val="24"/>
          <w:szCs w:val="24"/>
        </w:rPr>
        <w:t xml:space="preserve">Another challenge was designing the audit log to be useful without being excessive. I considered logging at the field level (recording exactly which columns changed), but this would generate multiple audit rows per update and complicate the logging code. Instead, I chose to log at the record level with a details string that captures the before-and-after state. This provides sufficient traceability for debugging and accountability while keeping the implementation focused and the storage footprint manageable—a trade-off that aligns with the practical constraints of a mobile application where storage and performance are limited resources.</w:t>
      </w:r>
    </w:p>
    <w:p>
      <w:pPr>
        <w:spacing w:line="240"/>
      </w:pP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Elmasri, R., &amp; Navathe, S. B. (2015). </w:t>
      </w:r>
      <w:r>
        <w:rPr>
          <w:rFonts w:ascii="Times New Roman" w:cs="Times New Roman" w:eastAsia="Times New Roman" w:hAnsi="Times New Roman"/>
          <w:i/>
          <w:iCs/>
          <w:sz w:val="24"/>
          <w:szCs w:val="24"/>
        </w:rPr>
        <w:t xml:space="preserve">Fundamentals of database systems</w:t>
      </w:r>
      <w:r>
        <w:rPr>
          <w:rFonts w:ascii="Times New Roman" w:cs="Times New Roman" w:eastAsia="Times New Roman" w:hAnsi="Times New Roman"/>
          <w:sz w:val="24"/>
          <w:szCs w:val="24"/>
        </w:rPr>
        <w:t xml:space="preserve"> (7th ed.). Pearson.</w:t>
      </w:r>
    </w:p>
    <w:p>
      <w:pPr>
        <w:spacing w:after="0" w:line="480"/>
        <w:ind w:left="720" w:hanging="720"/>
      </w:pPr>
      <w:r>
        <w:rPr>
          <w:rFonts w:ascii="Times New Roman" w:cs="Times New Roman" w:eastAsia="Times New Roman" w:hAnsi="Times New Roman"/>
          <w:sz w:val="24"/>
          <w:szCs w:val="24"/>
        </w:rPr>
        <w:t xml:space="preserve">OWASP. (2021). OWASP top ten: A03:2021 – Injection. </w:t>
      </w:r>
      <w:r>
        <w:rPr>
          <w:rFonts w:ascii="Times New Roman" w:cs="Times New Roman" w:eastAsia="Times New Roman" w:hAnsi="Times New Roman"/>
          <w:i/>
          <w:iCs/>
          <w:sz w:val="24"/>
          <w:szCs w:val="24"/>
        </w:rPr>
        <w:t xml:space="preserve">Open Worldwide Application Security Project</w:t>
      </w:r>
      <w:r>
        <w:rPr>
          <w:rFonts w:ascii="Times New Roman" w:cs="Times New Roman" w:eastAsia="Times New Roman" w:hAnsi="Times New Roman"/>
          <w:sz w:val="24"/>
          <w:szCs w:val="24"/>
        </w:rPr>
        <w:t xml:space="preserve">. https://owasp.org/Top10/A03_2021-Injection/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2026-04-05T18:34:07.723Z</dcterms:created>
  <dcterms:modified xsi:type="dcterms:W3CDTF">2026-04-05T18:34:07.724Z</dcterms:modified>
</cp:coreProperties>
</file>

<file path=docProps/custom.xml><?xml version="1.0" encoding="utf-8"?>
<Properties xmlns="http://schemas.openxmlformats.org/officeDocument/2006/custom-properties" xmlns:vt="http://schemas.openxmlformats.org/officeDocument/2006/docPropsVTypes"/>
</file>