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6B604" w14:textId="77777777" w:rsidR="009F39B4" w:rsidRPr="002715D7" w:rsidRDefault="001F7273" w:rsidP="009F39B4">
      <w:pPr>
        <w:spacing w:line="276" w:lineRule="auto"/>
        <w:jc w:val="both"/>
        <w:rPr>
          <w:rFonts w:eastAsiaTheme="minorEastAsia"/>
          <w:sz w:val="24"/>
          <w:szCs w:val="24"/>
          <w:lang w:val="en-US"/>
        </w:rPr>
      </w:pPr>
      <w:r>
        <w:t xml:space="preserve">Why are we creating the tool? </w:t>
      </w:r>
      <w:r w:rsidR="009F39B4" w:rsidRPr="001B04BC">
        <w:rPr>
          <w:rFonts w:eastAsiaTheme="minorEastAsia"/>
          <w:sz w:val="24"/>
          <w:szCs w:val="24"/>
          <w:lang w:val="en-US"/>
        </w:rPr>
        <w:t>The WPW project will</w:t>
      </w:r>
      <w:r w:rsidR="009F39B4">
        <w:rPr>
          <w:rFonts w:eastAsiaTheme="minorEastAsia"/>
          <w:sz w:val="24"/>
          <w:szCs w:val="24"/>
          <w:lang w:val="en-US"/>
        </w:rPr>
        <w:t xml:space="preserve"> create an online plant selection tool that will enable</w:t>
      </w:r>
      <w:r w:rsidR="009F39B4" w:rsidRPr="002715D7">
        <w:rPr>
          <w:rFonts w:eastAsiaTheme="minorEastAsia"/>
          <w:sz w:val="24"/>
          <w:szCs w:val="24"/>
          <w:lang w:val="en-US"/>
        </w:rPr>
        <w:t xml:space="preserve"> practitioners to make more informed plant selections to support sustainable urban landscapes. The online tool will create market opportunities for growers by identifying native and exotic species in a variety of growth forms (trees, shrubs, herbs, climbers, grasses) that are resilient to climate change, for enhancing urban greening, thereby</w:t>
      </w:r>
      <w:r w:rsidR="009F39B4">
        <w:rPr>
          <w:rFonts w:eastAsiaTheme="minorEastAsia"/>
          <w:sz w:val="24"/>
          <w:szCs w:val="24"/>
          <w:lang w:val="en-US"/>
        </w:rPr>
        <w:t>:</w:t>
      </w:r>
    </w:p>
    <w:p w14:paraId="5AE17857" w14:textId="77777777" w:rsidR="009F39B4" w:rsidRPr="002715D7" w:rsidRDefault="009F39B4" w:rsidP="009F39B4">
      <w:pPr>
        <w:pStyle w:val="ListParagraph"/>
        <w:numPr>
          <w:ilvl w:val="0"/>
          <w:numId w:val="2"/>
        </w:numPr>
        <w:pBdr>
          <w:top w:val="nil"/>
          <w:left w:val="nil"/>
          <w:bottom w:val="nil"/>
          <w:right w:val="nil"/>
          <w:between w:val="nil"/>
        </w:pBdr>
        <w:spacing w:after="0" w:line="276" w:lineRule="auto"/>
        <w:jc w:val="both"/>
        <w:rPr>
          <w:rFonts w:eastAsiaTheme="minorEastAsia"/>
          <w:sz w:val="24"/>
          <w:szCs w:val="24"/>
          <w:lang w:val="en-US"/>
        </w:rPr>
      </w:pPr>
      <w:r w:rsidRPr="002715D7">
        <w:rPr>
          <w:rFonts w:eastAsiaTheme="minorEastAsia"/>
          <w:sz w:val="24"/>
          <w:szCs w:val="24"/>
          <w:lang w:val="en-US"/>
        </w:rPr>
        <w:t xml:space="preserve">Facilitating sustainable green cities in a changing environment </w:t>
      </w:r>
    </w:p>
    <w:p w14:paraId="16D286FC" w14:textId="77777777" w:rsidR="009F39B4" w:rsidRPr="002715D7" w:rsidRDefault="009F39B4" w:rsidP="009F39B4">
      <w:pPr>
        <w:pStyle w:val="ListParagraph"/>
        <w:numPr>
          <w:ilvl w:val="0"/>
          <w:numId w:val="2"/>
        </w:numPr>
        <w:pBdr>
          <w:top w:val="nil"/>
          <w:left w:val="nil"/>
          <w:bottom w:val="nil"/>
          <w:right w:val="nil"/>
          <w:between w:val="nil"/>
        </w:pBdr>
        <w:spacing w:after="0" w:line="276" w:lineRule="auto"/>
        <w:jc w:val="both"/>
        <w:rPr>
          <w:rFonts w:eastAsiaTheme="minorEastAsia"/>
          <w:sz w:val="24"/>
          <w:szCs w:val="24"/>
          <w:lang w:val="en-US"/>
        </w:rPr>
      </w:pPr>
      <w:r w:rsidRPr="002715D7">
        <w:rPr>
          <w:rFonts w:eastAsiaTheme="minorEastAsia"/>
          <w:sz w:val="24"/>
          <w:szCs w:val="24"/>
          <w:lang w:val="en-US"/>
        </w:rPr>
        <w:t xml:space="preserve">Driving sustainable market growth for the horticultural industry </w:t>
      </w:r>
    </w:p>
    <w:p w14:paraId="2591422C" w14:textId="77777777" w:rsidR="009F39B4" w:rsidRDefault="009F39B4" w:rsidP="009F39B4">
      <w:pPr>
        <w:pStyle w:val="ListParagraph"/>
        <w:numPr>
          <w:ilvl w:val="0"/>
          <w:numId w:val="2"/>
        </w:numPr>
        <w:pBdr>
          <w:top w:val="nil"/>
          <w:left w:val="nil"/>
          <w:bottom w:val="nil"/>
          <w:right w:val="nil"/>
          <w:between w:val="nil"/>
        </w:pBdr>
        <w:spacing w:after="0" w:line="276" w:lineRule="auto"/>
        <w:jc w:val="both"/>
        <w:rPr>
          <w:rFonts w:eastAsiaTheme="minorEastAsia"/>
          <w:sz w:val="24"/>
          <w:szCs w:val="24"/>
          <w:lang w:val="en-US"/>
        </w:rPr>
      </w:pPr>
      <w:r w:rsidRPr="002715D7">
        <w:rPr>
          <w:rFonts w:eastAsiaTheme="minorEastAsia"/>
          <w:sz w:val="24"/>
          <w:szCs w:val="24"/>
          <w:lang w:val="en-US"/>
        </w:rPr>
        <w:t>Developing tools and resources to be used by a wide range of stakeholders</w:t>
      </w:r>
    </w:p>
    <w:p w14:paraId="50A4568B" w14:textId="77777777" w:rsidR="009F39B4" w:rsidRPr="009F39B4" w:rsidRDefault="009F39B4" w:rsidP="009F39B4">
      <w:pPr>
        <w:pStyle w:val="ListParagraph"/>
        <w:pBdr>
          <w:top w:val="nil"/>
          <w:left w:val="nil"/>
          <w:bottom w:val="nil"/>
          <w:right w:val="nil"/>
          <w:between w:val="nil"/>
        </w:pBdr>
        <w:spacing w:after="0" w:line="276" w:lineRule="auto"/>
        <w:jc w:val="both"/>
        <w:rPr>
          <w:rFonts w:eastAsiaTheme="minorEastAsia"/>
          <w:sz w:val="24"/>
          <w:szCs w:val="24"/>
          <w:lang w:val="en-US"/>
        </w:rPr>
      </w:pPr>
    </w:p>
    <w:p w14:paraId="4B98F40D" w14:textId="77777777" w:rsidR="009F39B4" w:rsidRDefault="001F7273" w:rsidP="009F39B4">
      <w:r>
        <w:t>T</w:t>
      </w:r>
      <w:r w:rsidR="009F39B4">
        <w:t>he overarching concept</w:t>
      </w:r>
      <w:r>
        <w:t xml:space="preserve"> is that there are certain traits of p</w:t>
      </w:r>
      <w:r w:rsidR="009F39B4">
        <w:t>lants that make them resilient</w:t>
      </w:r>
      <w:r>
        <w:t xml:space="preserve"> to</w:t>
      </w:r>
      <w:r w:rsidR="009F39B4">
        <w:t xml:space="preserve"> site specific conditions found in urban greenspaces</w:t>
      </w:r>
      <w:r>
        <w:t xml:space="preserve">. </w:t>
      </w:r>
      <w:r w:rsidR="009F39B4">
        <w:t xml:space="preserve">Once the site limitations are accounted for, the tool will leave end users free to choose plants from a range of aesthetic traits and functional benefits of plants to optimise their particular urban green space. </w:t>
      </w:r>
    </w:p>
    <w:p w14:paraId="45D78398" w14:textId="77777777" w:rsidR="0016690C" w:rsidRPr="009F39B4" w:rsidRDefault="0016690C" w:rsidP="009F39B4">
      <w:r w:rsidRPr="002715D7">
        <w:rPr>
          <w:rFonts w:eastAsiaTheme="minorEastAsia"/>
          <w:sz w:val="24"/>
          <w:szCs w:val="24"/>
          <w:lang w:val="en-US"/>
        </w:rPr>
        <w:t>To start the conversation with our industry contacts, we have compiled a list of design elements and plant traits that seem relevant for the WPW plant selection tool. To construct the list, we</w:t>
      </w:r>
      <w:r>
        <w:rPr>
          <w:rFonts w:eastAsiaTheme="minorEastAsia"/>
          <w:sz w:val="24"/>
          <w:szCs w:val="24"/>
          <w:lang w:val="en-US"/>
        </w:rPr>
        <w:t>:</w:t>
      </w:r>
    </w:p>
    <w:p w14:paraId="77E03522" w14:textId="77777777" w:rsidR="0016690C" w:rsidRDefault="0016690C" w:rsidP="0016690C">
      <w:pPr>
        <w:pStyle w:val="ListParagraph"/>
        <w:numPr>
          <w:ilvl w:val="0"/>
          <w:numId w:val="2"/>
        </w:numPr>
        <w:pBdr>
          <w:top w:val="nil"/>
          <w:left w:val="nil"/>
          <w:bottom w:val="nil"/>
          <w:right w:val="nil"/>
          <w:between w:val="nil"/>
        </w:pBdr>
        <w:spacing w:after="0" w:line="276" w:lineRule="auto"/>
        <w:jc w:val="both"/>
        <w:rPr>
          <w:rFonts w:eastAsiaTheme="minorEastAsia"/>
          <w:sz w:val="24"/>
          <w:szCs w:val="24"/>
          <w:lang w:val="en-US"/>
        </w:rPr>
      </w:pPr>
      <w:proofErr w:type="spellStart"/>
      <w:r>
        <w:rPr>
          <w:rFonts w:eastAsiaTheme="minorEastAsia"/>
          <w:sz w:val="24"/>
          <w:szCs w:val="24"/>
          <w:lang w:val="en-US"/>
        </w:rPr>
        <w:t>Analysed</w:t>
      </w:r>
      <w:proofErr w:type="spellEnd"/>
      <w:r w:rsidRPr="00FD078D">
        <w:rPr>
          <w:rFonts w:eastAsiaTheme="minorEastAsia"/>
          <w:sz w:val="24"/>
          <w:szCs w:val="24"/>
          <w:lang w:val="en-US"/>
        </w:rPr>
        <w:t xml:space="preserve"> feedback from our stakeholder engagement</w:t>
      </w:r>
    </w:p>
    <w:p w14:paraId="6F634E2A" w14:textId="77777777" w:rsidR="0016690C" w:rsidRDefault="0016690C" w:rsidP="0016690C">
      <w:pPr>
        <w:pStyle w:val="ListParagraph"/>
        <w:numPr>
          <w:ilvl w:val="0"/>
          <w:numId w:val="2"/>
        </w:numPr>
        <w:pBdr>
          <w:top w:val="nil"/>
          <w:left w:val="nil"/>
          <w:bottom w:val="nil"/>
          <w:right w:val="nil"/>
          <w:between w:val="nil"/>
        </w:pBdr>
        <w:spacing w:after="0" w:line="276" w:lineRule="auto"/>
        <w:jc w:val="both"/>
        <w:rPr>
          <w:rFonts w:eastAsiaTheme="minorEastAsia"/>
          <w:sz w:val="24"/>
          <w:szCs w:val="24"/>
          <w:lang w:val="en-US"/>
        </w:rPr>
      </w:pPr>
      <w:r>
        <w:rPr>
          <w:rFonts w:eastAsiaTheme="minorEastAsia"/>
          <w:sz w:val="24"/>
          <w:szCs w:val="24"/>
          <w:lang w:val="en-US"/>
        </w:rPr>
        <w:t xml:space="preserve">Briefly </w:t>
      </w:r>
      <w:r w:rsidRPr="00FD078D">
        <w:rPr>
          <w:rFonts w:eastAsiaTheme="minorEastAsia"/>
          <w:sz w:val="24"/>
          <w:szCs w:val="24"/>
          <w:lang w:val="en-US"/>
        </w:rPr>
        <w:t>review</w:t>
      </w:r>
      <w:r>
        <w:rPr>
          <w:rFonts w:eastAsiaTheme="minorEastAsia"/>
          <w:sz w:val="24"/>
          <w:szCs w:val="24"/>
          <w:lang w:val="en-US"/>
        </w:rPr>
        <w:t>ed</w:t>
      </w:r>
      <w:r w:rsidRPr="00FD078D">
        <w:rPr>
          <w:rFonts w:eastAsiaTheme="minorEastAsia"/>
          <w:sz w:val="24"/>
          <w:szCs w:val="24"/>
          <w:lang w:val="en-US"/>
        </w:rPr>
        <w:t xml:space="preserve"> site design considerations currently in practice from government guidelines, design textbooks and growers guides </w:t>
      </w:r>
    </w:p>
    <w:p w14:paraId="4FBA81FD" w14:textId="77777777" w:rsidR="0016690C" w:rsidRDefault="0016690C" w:rsidP="0016690C">
      <w:pPr>
        <w:pStyle w:val="ListParagraph"/>
        <w:numPr>
          <w:ilvl w:val="0"/>
          <w:numId w:val="2"/>
        </w:numPr>
        <w:pBdr>
          <w:top w:val="nil"/>
          <w:left w:val="nil"/>
          <w:bottom w:val="nil"/>
          <w:right w:val="nil"/>
          <w:between w:val="nil"/>
        </w:pBdr>
        <w:spacing w:after="0" w:line="276" w:lineRule="auto"/>
        <w:jc w:val="both"/>
        <w:rPr>
          <w:rFonts w:eastAsiaTheme="minorEastAsia"/>
          <w:sz w:val="24"/>
          <w:szCs w:val="24"/>
          <w:lang w:val="en-US"/>
        </w:rPr>
      </w:pPr>
      <w:r w:rsidRPr="0016690C">
        <w:rPr>
          <w:rFonts w:eastAsiaTheme="minorEastAsia"/>
          <w:sz w:val="24"/>
          <w:szCs w:val="24"/>
          <w:lang w:val="en-US"/>
        </w:rPr>
        <w:t>Reviewed 21 existing online plant selection tools from Australia and around the world to inform the search tool design and identify some possible features that may add to the tool’s utility</w:t>
      </w:r>
      <w:r w:rsidRPr="0016690C">
        <w:rPr>
          <w:rFonts w:eastAsiaTheme="minorEastAsia"/>
          <w:sz w:val="24"/>
          <w:szCs w:val="24"/>
          <w:lang w:val="en-US"/>
        </w:rPr>
        <w:t>.</w:t>
      </w:r>
    </w:p>
    <w:p w14:paraId="4119B3EE" w14:textId="77777777" w:rsidR="0016690C" w:rsidRPr="0016690C" w:rsidRDefault="0016690C" w:rsidP="0016690C">
      <w:pPr>
        <w:pStyle w:val="ListParagraph"/>
        <w:pBdr>
          <w:top w:val="nil"/>
          <w:left w:val="nil"/>
          <w:bottom w:val="nil"/>
          <w:right w:val="nil"/>
          <w:between w:val="nil"/>
        </w:pBdr>
        <w:spacing w:after="0" w:line="276" w:lineRule="auto"/>
        <w:jc w:val="both"/>
        <w:rPr>
          <w:rFonts w:eastAsiaTheme="minorEastAsia"/>
          <w:sz w:val="24"/>
          <w:szCs w:val="24"/>
          <w:lang w:val="en-US"/>
        </w:rPr>
      </w:pPr>
    </w:p>
    <w:p w14:paraId="12189651" w14:textId="77777777" w:rsidR="007815F3" w:rsidRDefault="0016690C" w:rsidP="0016690C">
      <w:pPr>
        <w:spacing w:line="276" w:lineRule="auto"/>
        <w:jc w:val="both"/>
        <w:rPr>
          <w:rFonts w:cs="Arial"/>
          <w:sz w:val="24"/>
          <w:szCs w:val="24"/>
        </w:rPr>
      </w:pPr>
      <w:r w:rsidRPr="0080727C">
        <w:rPr>
          <w:rFonts w:cs="Arial"/>
          <w:sz w:val="24"/>
          <w:szCs w:val="24"/>
        </w:rPr>
        <w:t>T</w:t>
      </w:r>
      <w:r w:rsidR="007815F3">
        <w:rPr>
          <w:rFonts w:cs="Arial"/>
          <w:sz w:val="24"/>
          <w:szCs w:val="24"/>
        </w:rPr>
        <w:t>he most common traits used to select plants were those which commonly limit</w:t>
      </w:r>
      <w:r w:rsidRPr="0080727C">
        <w:rPr>
          <w:rFonts w:cs="Arial"/>
          <w:sz w:val="24"/>
          <w:szCs w:val="24"/>
        </w:rPr>
        <w:t xml:space="preserve"> growth under ideal conditions, </w:t>
      </w:r>
      <w:r w:rsidR="007815F3">
        <w:rPr>
          <w:rFonts w:cs="Arial"/>
          <w:sz w:val="24"/>
          <w:szCs w:val="24"/>
        </w:rPr>
        <w:t xml:space="preserve">Climate, </w:t>
      </w:r>
      <w:r w:rsidR="007815F3" w:rsidRPr="0080727C">
        <w:rPr>
          <w:rFonts w:cs="Arial"/>
          <w:sz w:val="24"/>
          <w:szCs w:val="24"/>
        </w:rPr>
        <w:t>Light Requirements, Tolerances/Hardiness</w:t>
      </w:r>
      <w:r w:rsidR="007815F3">
        <w:rPr>
          <w:rFonts w:cs="Arial"/>
          <w:sz w:val="24"/>
          <w:szCs w:val="24"/>
        </w:rPr>
        <w:t xml:space="preserve"> and some form of appropriate soil conditions.</w:t>
      </w:r>
    </w:p>
    <w:p w14:paraId="544B67A2" w14:textId="77777777" w:rsidR="007815F3" w:rsidRDefault="007815F3" w:rsidP="0016690C">
      <w:pPr>
        <w:spacing w:line="276" w:lineRule="auto"/>
        <w:jc w:val="both"/>
        <w:rPr>
          <w:rFonts w:cs="Arial"/>
          <w:sz w:val="24"/>
          <w:szCs w:val="24"/>
        </w:rPr>
      </w:pPr>
      <w:r>
        <w:rPr>
          <w:rFonts w:cs="Arial"/>
          <w:sz w:val="24"/>
          <w:szCs w:val="24"/>
        </w:rPr>
        <w:t>The distinguishing aesthetic qualities of the plant were also extremely common: plant form, colour, height and shape.</w:t>
      </w:r>
    </w:p>
    <w:p w14:paraId="6BD39342" w14:textId="77777777" w:rsidR="007815F3" w:rsidRDefault="007815F3" w:rsidP="0016690C">
      <w:pPr>
        <w:spacing w:line="276" w:lineRule="auto"/>
        <w:jc w:val="both"/>
        <w:rPr>
          <w:rFonts w:cs="Arial"/>
          <w:sz w:val="24"/>
          <w:szCs w:val="24"/>
        </w:rPr>
      </w:pPr>
      <w:r>
        <w:rPr>
          <w:rFonts w:cs="Arial"/>
          <w:sz w:val="24"/>
          <w:szCs w:val="24"/>
        </w:rPr>
        <w:t xml:space="preserve">Many </w:t>
      </w:r>
      <w:r w:rsidR="00CD7C7F">
        <w:rPr>
          <w:rFonts w:cs="Arial"/>
          <w:sz w:val="24"/>
          <w:szCs w:val="24"/>
        </w:rPr>
        <w:t xml:space="preserve">plant selection </w:t>
      </w:r>
      <w:r>
        <w:rPr>
          <w:rFonts w:cs="Arial"/>
          <w:sz w:val="24"/>
          <w:szCs w:val="24"/>
        </w:rPr>
        <w:t>sites associa</w:t>
      </w:r>
      <w:r w:rsidR="00CD7C7F">
        <w:rPr>
          <w:rFonts w:cs="Arial"/>
          <w:sz w:val="24"/>
          <w:szCs w:val="24"/>
        </w:rPr>
        <w:t>ted plants with appropriate locations</w:t>
      </w:r>
      <w:r>
        <w:rPr>
          <w:rFonts w:cs="Arial"/>
          <w:sz w:val="24"/>
          <w:szCs w:val="24"/>
        </w:rPr>
        <w:t xml:space="preserve">, such as streets, gardens or parks or with </w:t>
      </w:r>
      <w:r w:rsidR="00CD7C7F">
        <w:rPr>
          <w:rFonts w:cs="Arial"/>
          <w:sz w:val="24"/>
          <w:szCs w:val="24"/>
        </w:rPr>
        <w:t>other</w:t>
      </w:r>
      <w:r>
        <w:rPr>
          <w:rFonts w:cs="Arial"/>
          <w:sz w:val="24"/>
          <w:szCs w:val="24"/>
        </w:rPr>
        <w:t xml:space="preserve"> benefits such as </w:t>
      </w:r>
      <w:r w:rsidR="00CD7C7F">
        <w:rPr>
          <w:rFonts w:cs="Arial"/>
          <w:sz w:val="24"/>
          <w:szCs w:val="24"/>
        </w:rPr>
        <w:t>“</w:t>
      </w:r>
      <w:r>
        <w:rPr>
          <w:rFonts w:cs="Arial"/>
          <w:sz w:val="24"/>
          <w:szCs w:val="24"/>
        </w:rPr>
        <w:t>bird attracting</w:t>
      </w:r>
      <w:r w:rsidR="00CD7C7F">
        <w:rPr>
          <w:rFonts w:cs="Arial"/>
          <w:sz w:val="24"/>
          <w:szCs w:val="24"/>
        </w:rPr>
        <w:t>”</w:t>
      </w:r>
      <w:r>
        <w:rPr>
          <w:rFonts w:cs="Arial"/>
          <w:sz w:val="24"/>
          <w:szCs w:val="24"/>
        </w:rPr>
        <w:t xml:space="preserve">. </w:t>
      </w:r>
    </w:p>
    <w:p w14:paraId="2EC529E9" w14:textId="77777777" w:rsidR="0016690C" w:rsidRDefault="00CD7C7F" w:rsidP="0016690C">
      <w:pPr>
        <w:spacing w:line="276" w:lineRule="auto"/>
        <w:jc w:val="both"/>
        <w:rPr>
          <w:rFonts w:cs="Arial"/>
          <w:sz w:val="24"/>
          <w:szCs w:val="24"/>
        </w:rPr>
      </w:pPr>
      <w:r>
        <w:rPr>
          <w:rFonts w:cs="Arial"/>
          <w:sz w:val="24"/>
          <w:szCs w:val="24"/>
        </w:rPr>
        <w:t>Importantly, many other traits which were</w:t>
      </w:r>
      <w:r w:rsidR="0016690C" w:rsidRPr="0080727C">
        <w:rPr>
          <w:rFonts w:cs="Arial"/>
          <w:sz w:val="24"/>
          <w:szCs w:val="24"/>
        </w:rPr>
        <w:t xml:space="preserve"> identified as integral to the success of plantings by stakeholders, were not</w:t>
      </w:r>
      <w:r w:rsidR="00182C70">
        <w:rPr>
          <w:rFonts w:cs="Arial"/>
          <w:sz w:val="24"/>
          <w:szCs w:val="24"/>
        </w:rPr>
        <w:t xml:space="preserve"> commonly used to select plants</w:t>
      </w:r>
      <w:r w:rsidR="0016690C" w:rsidRPr="0080727C">
        <w:rPr>
          <w:rFonts w:cs="Arial"/>
          <w:sz w:val="24"/>
          <w:szCs w:val="24"/>
        </w:rPr>
        <w:t xml:space="preserve">. </w:t>
      </w:r>
      <w:r w:rsidR="00182C70">
        <w:rPr>
          <w:rFonts w:cs="Arial"/>
          <w:sz w:val="24"/>
          <w:szCs w:val="24"/>
        </w:rPr>
        <w:t xml:space="preserve">These included maintenance requirements or planting problems or dangers associated with the species. </w:t>
      </w:r>
      <w:r w:rsidR="0016690C" w:rsidRPr="0080727C">
        <w:rPr>
          <w:rFonts w:cs="Arial"/>
          <w:sz w:val="24"/>
          <w:szCs w:val="24"/>
        </w:rPr>
        <w:t>This may be due to the difficulty in defining some of these traits meaningfully. For example, it may be difficult to determine what consti</w:t>
      </w:r>
      <w:r w:rsidR="00182C70">
        <w:rPr>
          <w:rFonts w:cs="Arial"/>
          <w:sz w:val="24"/>
          <w:szCs w:val="24"/>
        </w:rPr>
        <w:t>tutes a “high maintenance” plant</w:t>
      </w:r>
      <w:r w:rsidR="0016690C" w:rsidRPr="0080727C">
        <w:rPr>
          <w:rFonts w:cs="Arial"/>
          <w:sz w:val="24"/>
          <w:szCs w:val="24"/>
        </w:rPr>
        <w:t xml:space="preserve">, as this may </w:t>
      </w:r>
      <w:r w:rsidR="00182C70">
        <w:rPr>
          <w:rFonts w:cs="Arial"/>
          <w:sz w:val="24"/>
          <w:szCs w:val="24"/>
        </w:rPr>
        <w:t xml:space="preserve">depend on other factors and </w:t>
      </w:r>
      <w:r w:rsidR="0016690C" w:rsidRPr="0080727C">
        <w:rPr>
          <w:rFonts w:cs="Arial"/>
          <w:sz w:val="24"/>
          <w:szCs w:val="24"/>
        </w:rPr>
        <w:t xml:space="preserve">be a dynamic trait </w:t>
      </w:r>
      <w:r w:rsidR="00182C70">
        <w:rPr>
          <w:rFonts w:cs="Arial"/>
          <w:sz w:val="24"/>
          <w:szCs w:val="24"/>
        </w:rPr>
        <w:t>over the lifetime of the plant.</w:t>
      </w:r>
    </w:p>
    <w:p w14:paraId="5CE5AEE0" w14:textId="77777777" w:rsidR="0016690C" w:rsidRPr="0080727C" w:rsidRDefault="00182C70" w:rsidP="0016690C">
      <w:pPr>
        <w:spacing w:line="276" w:lineRule="auto"/>
        <w:jc w:val="both"/>
        <w:rPr>
          <w:rFonts w:cs="Arial"/>
          <w:sz w:val="24"/>
          <w:szCs w:val="24"/>
        </w:rPr>
      </w:pPr>
      <w:r>
        <w:rPr>
          <w:rFonts w:cs="Arial"/>
          <w:sz w:val="24"/>
          <w:szCs w:val="24"/>
        </w:rPr>
        <w:lastRenderedPageBreak/>
        <w:t xml:space="preserve">Although these warnings were often placed in the results of the search, this could </w:t>
      </w:r>
      <w:r w:rsidR="0016690C" w:rsidRPr="0080727C">
        <w:rPr>
          <w:rFonts w:cs="Arial"/>
          <w:sz w:val="24"/>
          <w:szCs w:val="24"/>
        </w:rPr>
        <w:t>be a cumbersome way to rule out unsuitable species and may result in oversights during the selection process.</w:t>
      </w:r>
    </w:p>
    <w:p w14:paraId="7272C268" w14:textId="77777777" w:rsidR="008E6BC6" w:rsidRPr="008E6BC6" w:rsidRDefault="0016690C">
      <w:pPr>
        <w:rPr>
          <w:b/>
        </w:rPr>
      </w:pPr>
      <w:r>
        <w:rPr>
          <w:b/>
        </w:rPr>
        <w:t>Subjective but</w:t>
      </w:r>
      <w:r w:rsidR="009F39B4">
        <w:rPr>
          <w:b/>
        </w:rPr>
        <w:t xml:space="preserve"> important traits are </w:t>
      </w:r>
      <w:r>
        <w:rPr>
          <w:b/>
        </w:rPr>
        <w:t>an area which can be improved upon</w:t>
      </w:r>
      <w:r w:rsidR="009F39B4">
        <w:rPr>
          <w:b/>
        </w:rPr>
        <w:t xml:space="preserve"> with our tool</w:t>
      </w:r>
      <w:r w:rsidR="008D3460">
        <w:rPr>
          <w:b/>
        </w:rPr>
        <w:t xml:space="preserve"> and really address a number of</w:t>
      </w:r>
      <w:r>
        <w:rPr>
          <w:b/>
        </w:rPr>
        <w:t xml:space="preserve"> issues raised in the stakeholder engagements. </w:t>
      </w:r>
    </w:p>
    <w:p w14:paraId="3798F35D" w14:textId="77777777" w:rsidR="00D27270" w:rsidRDefault="00D27270" w:rsidP="00D27270">
      <w:r>
        <w:t xml:space="preserve">We are collecting a large number of traits of plants and are beginning to think how these can be used to suggest appropriate species for </w:t>
      </w:r>
      <w:r w:rsidR="008E6BC6">
        <w:t xml:space="preserve">urban greenspace </w:t>
      </w:r>
      <w:r w:rsidR="00182C70">
        <w:t>locations:</w:t>
      </w:r>
    </w:p>
    <w:p w14:paraId="01BCF9B3" w14:textId="77777777" w:rsidR="00182C70" w:rsidRDefault="00182C70" w:rsidP="00D27270"/>
    <w:p w14:paraId="49C4035F" w14:textId="77777777" w:rsidR="005D0364" w:rsidRDefault="005D0364" w:rsidP="00D27270"/>
    <w:p w14:paraId="7FC227F4" w14:textId="77777777" w:rsidR="005D0364" w:rsidRDefault="005D0364" w:rsidP="00D27270"/>
    <w:p w14:paraId="5683C7AE" w14:textId="77777777" w:rsidR="003E3E4E" w:rsidRDefault="003E3E4E" w:rsidP="003E3E4E">
      <w:pPr>
        <w:pStyle w:val="ListParagraph"/>
      </w:pPr>
    </w:p>
    <w:p w14:paraId="18904AC9" w14:textId="77777777" w:rsidR="003E3E4E" w:rsidRDefault="003E3E4E">
      <w:r>
        <w:br w:type="page"/>
      </w:r>
    </w:p>
    <w:p w14:paraId="7291BC0F" w14:textId="77777777" w:rsidR="008D3460" w:rsidRDefault="008D3460" w:rsidP="003E3E4E">
      <w:r>
        <w:lastRenderedPageBreak/>
        <w:t>How can we better use these plant tr</w:t>
      </w:r>
      <w:r w:rsidR="000F50E2">
        <w:t xml:space="preserve">aits to save end users time whilst </w:t>
      </w:r>
      <w:r>
        <w:t>deliver</w:t>
      </w:r>
      <w:r w:rsidR="000F50E2">
        <w:t>ing</w:t>
      </w:r>
      <w:r>
        <w:t xml:space="preserve"> an exciting array of new plant species appropriate to urban green spaces? </w:t>
      </w:r>
      <w:r w:rsidR="00A85350">
        <w:t xml:space="preserve">We are starting to think ahead </w:t>
      </w:r>
      <w:r w:rsidR="00A85350">
        <w:t>about how</w:t>
      </w:r>
      <w:r w:rsidR="00A85350">
        <w:t xml:space="preserve"> develop criteria to calculate appropriate species for Australian contexts</w:t>
      </w:r>
      <w:r w:rsidR="00A85350">
        <w:t xml:space="preserve"> and there are a number of well documented examples.</w:t>
      </w:r>
    </w:p>
    <w:p w14:paraId="5BE890BF" w14:textId="77777777" w:rsidR="003E3E4E" w:rsidRDefault="00A85350" w:rsidP="003E3E4E">
      <w:r>
        <w:t>Certain</w:t>
      </w:r>
      <w:r w:rsidR="008D3460">
        <w:t xml:space="preserve"> key criteria can be used to s</w:t>
      </w:r>
      <w:r w:rsidR="003E3E4E">
        <w:t>uggest plants specific to certain urban greenspace sites. For example a university team from a European context used the following traits to decide on playgrounds, traffic areas and parks</w:t>
      </w:r>
      <w:r w:rsidR="008D3460">
        <w:t xml:space="preserve"> and gardens</w:t>
      </w:r>
      <w:r w:rsidR="003E3E4E">
        <w:t>.</w:t>
      </w:r>
    </w:p>
    <w:tbl>
      <w:tblPr>
        <w:tblW w:w="9560" w:type="dxa"/>
        <w:tblLook w:val="04A0" w:firstRow="1" w:lastRow="0" w:firstColumn="1" w:lastColumn="0" w:noHBand="0" w:noVBand="1"/>
      </w:tblPr>
      <w:tblGrid>
        <w:gridCol w:w="2540"/>
        <w:gridCol w:w="1940"/>
        <w:gridCol w:w="2220"/>
        <w:gridCol w:w="2860"/>
      </w:tblGrid>
      <w:tr w:rsidR="007A6066" w:rsidRPr="007A6066" w14:paraId="4E835F7D" w14:textId="77777777" w:rsidTr="007A6066">
        <w:trPr>
          <w:trHeight w:val="300"/>
        </w:trPr>
        <w:tc>
          <w:tcPr>
            <w:tcW w:w="2540" w:type="dxa"/>
            <w:tcBorders>
              <w:top w:val="single" w:sz="4" w:space="0" w:color="70AD47"/>
              <w:left w:val="single" w:sz="4" w:space="0" w:color="70AD47"/>
              <w:bottom w:val="single" w:sz="8" w:space="0" w:color="70AD47"/>
              <w:right w:val="single" w:sz="4" w:space="0" w:color="70AD47"/>
            </w:tcBorders>
            <w:shd w:val="clear" w:color="000000" w:fill="A9D08E"/>
            <w:noWrap/>
            <w:vAlign w:val="bottom"/>
            <w:hideMark/>
          </w:tcPr>
          <w:p w14:paraId="0405CEA0" w14:textId="77777777" w:rsidR="007A6066" w:rsidRPr="007A6066" w:rsidRDefault="007A6066" w:rsidP="007A6066">
            <w:pPr>
              <w:spacing w:after="0" w:line="240" w:lineRule="auto"/>
              <w:jc w:val="center"/>
              <w:rPr>
                <w:rFonts w:ascii="Calibri" w:eastAsia="Times New Roman" w:hAnsi="Calibri" w:cs="Calibri"/>
                <w:b/>
                <w:bCs/>
                <w:color w:val="000000"/>
                <w:lang w:eastAsia="en-AU"/>
              </w:rPr>
            </w:pPr>
            <w:r w:rsidRPr="007A6066">
              <w:rPr>
                <w:rFonts w:ascii="Calibri" w:eastAsia="Times New Roman" w:hAnsi="Calibri" w:cs="Calibri"/>
                <w:b/>
                <w:bCs/>
                <w:color w:val="000000"/>
                <w:lang w:eastAsia="en-AU"/>
              </w:rPr>
              <w:t>Trait</w:t>
            </w:r>
          </w:p>
        </w:tc>
        <w:tc>
          <w:tcPr>
            <w:tcW w:w="1940" w:type="dxa"/>
            <w:tcBorders>
              <w:top w:val="single" w:sz="4" w:space="0" w:color="70AD47"/>
              <w:left w:val="single" w:sz="4" w:space="0" w:color="70AD47"/>
              <w:bottom w:val="single" w:sz="8" w:space="0" w:color="70AD47"/>
              <w:right w:val="single" w:sz="4" w:space="0" w:color="70AD47"/>
            </w:tcBorders>
            <w:shd w:val="clear" w:color="000000" w:fill="A9D08E"/>
            <w:noWrap/>
            <w:vAlign w:val="bottom"/>
            <w:hideMark/>
          </w:tcPr>
          <w:p w14:paraId="6DD47E6E" w14:textId="77777777" w:rsidR="007A6066" w:rsidRPr="007A6066" w:rsidRDefault="007A6066" w:rsidP="007A6066">
            <w:pPr>
              <w:spacing w:after="0" w:line="240" w:lineRule="auto"/>
              <w:jc w:val="center"/>
              <w:rPr>
                <w:rFonts w:ascii="Calibri" w:eastAsia="Times New Roman" w:hAnsi="Calibri" w:cs="Calibri"/>
                <w:b/>
                <w:bCs/>
                <w:color w:val="000000"/>
                <w:lang w:eastAsia="en-AU"/>
              </w:rPr>
            </w:pPr>
            <w:r w:rsidRPr="007A6066">
              <w:rPr>
                <w:rFonts w:ascii="Calibri" w:eastAsia="Times New Roman" w:hAnsi="Calibri" w:cs="Calibri"/>
                <w:b/>
                <w:bCs/>
                <w:color w:val="000000"/>
                <w:lang w:eastAsia="en-AU"/>
              </w:rPr>
              <w:t>Traffic Areas</w:t>
            </w:r>
          </w:p>
        </w:tc>
        <w:tc>
          <w:tcPr>
            <w:tcW w:w="2220" w:type="dxa"/>
            <w:tcBorders>
              <w:top w:val="single" w:sz="4" w:space="0" w:color="70AD47"/>
              <w:left w:val="single" w:sz="4" w:space="0" w:color="70AD47"/>
              <w:bottom w:val="single" w:sz="8" w:space="0" w:color="70AD47"/>
              <w:right w:val="single" w:sz="4" w:space="0" w:color="70AD47"/>
            </w:tcBorders>
            <w:shd w:val="clear" w:color="000000" w:fill="A9D08E"/>
            <w:noWrap/>
            <w:vAlign w:val="bottom"/>
            <w:hideMark/>
          </w:tcPr>
          <w:p w14:paraId="0C03258B" w14:textId="77777777" w:rsidR="007A6066" w:rsidRPr="007A6066" w:rsidRDefault="007A6066" w:rsidP="007A6066">
            <w:pPr>
              <w:spacing w:after="0" w:line="240" w:lineRule="auto"/>
              <w:rPr>
                <w:rFonts w:ascii="Calibri" w:eastAsia="Times New Roman" w:hAnsi="Calibri" w:cs="Calibri"/>
                <w:b/>
                <w:bCs/>
                <w:color w:val="000000"/>
                <w:lang w:eastAsia="en-AU"/>
              </w:rPr>
            </w:pPr>
            <w:r w:rsidRPr="007A6066">
              <w:rPr>
                <w:rFonts w:ascii="Calibri" w:eastAsia="Times New Roman" w:hAnsi="Calibri" w:cs="Calibri"/>
                <w:b/>
                <w:bCs/>
                <w:color w:val="000000"/>
                <w:lang w:eastAsia="en-AU"/>
              </w:rPr>
              <w:t>Children's Playground</w:t>
            </w:r>
          </w:p>
        </w:tc>
        <w:tc>
          <w:tcPr>
            <w:tcW w:w="2860" w:type="dxa"/>
            <w:tcBorders>
              <w:top w:val="single" w:sz="4" w:space="0" w:color="70AD47"/>
              <w:left w:val="single" w:sz="4" w:space="0" w:color="70AD47"/>
              <w:bottom w:val="single" w:sz="8" w:space="0" w:color="70AD47"/>
              <w:right w:val="single" w:sz="4" w:space="0" w:color="70AD47"/>
            </w:tcBorders>
            <w:shd w:val="clear" w:color="000000" w:fill="A9D08E"/>
            <w:noWrap/>
            <w:vAlign w:val="bottom"/>
            <w:hideMark/>
          </w:tcPr>
          <w:p w14:paraId="6FC40868" w14:textId="77777777" w:rsidR="007A6066" w:rsidRPr="007A6066" w:rsidRDefault="007A6066" w:rsidP="007A6066">
            <w:pPr>
              <w:spacing w:after="0" w:line="240" w:lineRule="auto"/>
              <w:rPr>
                <w:rFonts w:ascii="Calibri" w:eastAsia="Times New Roman" w:hAnsi="Calibri" w:cs="Calibri"/>
                <w:b/>
                <w:bCs/>
                <w:color w:val="000000"/>
                <w:lang w:eastAsia="en-AU"/>
              </w:rPr>
            </w:pPr>
            <w:r w:rsidRPr="007A6066">
              <w:rPr>
                <w:rFonts w:ascii="Calibri" w:eastAsia="Times New Roman" w:hAnsi="Calibri" w:cs="Calibri"/>
                <w:b/>
                <w:bCs/>
                <w:color w:val="000000"/>
                <w:lang w:eastAsia="en-AU"/>
              </w:rPr>
              <w:t>Parks/Gardens/</w:t>
            </w:r>
            <w:proofErr w:type="spellStart"/>
            <w:r w:rsidRPr="007A6066">
              <w:rPr>
                <w:rFonts w:ascii="Calibri" w:eastAsia="Times New Roman" w:hAnsi="Calibri" w:cs="Calibri"/>
                <w:b/>
                <w:bCs/>
                <w:color w:val="000000"/>
                <w:lang w:eastAsia="en-AU"/>
              </w:rPr>
              <w:t>Cemetaries</w:t>
            </w:r>
            <w:proofErr w:type="spellEnd"/>
          </w:p>
        </w:tc>
      </w:tr>
      <w:tr w:rsidR="007A6066" w:rsidRPr="007A6066" w14:paraId="20504862"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0F312DB"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 xml:space="preserve">Drought </w:t>
            </w:r>
            <w:r w:rsidR="000F50E2" w:rsidRPr="007A6066">
              <w:rPr>
                <w:rFonts w:ascii="Calibri" w:eastAsia="Times New Roman" w:hAnsi="Calibri" w:cs="Calibri"/>
                <w:color w:val="000000"/>
                <w:lang w:eastAsia="en-AU"/>
              </w:rPr>
              <w:t>tolerance</w:t>
            </w:r>
          </w:p>
        </w:tc>
        <w:tc>
          <w:tcPr>
            <w:tcW w:w="19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8272A3C"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Medium or High</w:t>
            </w:r>
          </w:p>
        </w:tc>
        <w:tc>
          <w:tcPr>
            <w:tcW w:w="22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18C0F00"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8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528263F" w14:textId="77777777" w:rsidR="007A6066" w:rsidRPr="007A6066" w:rsidRDefault="007A6066" w:rsidP="007A6066">
            <w:pPr>
              <w:spacing w:after="0" w:line="240" w:lineRule="auto"/>
              <w:jc w:val="center"/>
              <w:rPr>
                <w:rFonts w:ascii="Times New Roman" w:eastAsia="Times New Roman" w:hAnsi="Times New Roman" w:cs="Times New Roman"/>
                <w:sz w:val="20"/>
                <w:szCs w:val="20"/>
                <w:lang w:eastAsia="en-AU"/>
              </w:rPr>
            </w:pPr>
          </w:p>
        </w:tc>
      </w:tr>
      <w:tr w:rsidR="007A6066" w:rsidRPr="007A6066" w14:paraId="03880FE5"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2F5A29B"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Heat tolerance</w:t>
            </w:r>
          </w:p>
        </w:tc>
        <w:tc>
          <w:tcPr>
            <w:tcW w:w="19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46BE754"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Medium or High</w:t>
            </w:r>
          </w:p>
        </w:tc>
        <w:tc>
          <w:tcPr>
            <w:tcW w:w="22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A96653F"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8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6B6F2AA" w14:textId="77777777" w:rsidR="007A6066" w:rsidRPr="007A6066" w:rsidRDefault="007A6066" w:rsidP="007A6066">
            <w:pPr>
              <w:spacing w:after="0" w:line="240" w:lineRule="auto"/>
              <w:jc w:val="center"/>
              <w:rPr>
                <w:rFonts w:ascii="Times New Roman" w:eastAsia="Times New Roman" w:hAnsi="Times New Roman" w:cs="Times New Roman"/>
                <w:sz w:val="20"/>
                <w:szCs w:val="20"/>
                <w:lang w:eastAsia="en-AU"/>
              </w:rPr>
            </w:pPr>
          </w:p>
        </w:tc>
      </w:tr>
      <w:tr w:rsidR="007A6066" w:rsidRPr="007A6066" w14:paraId="630BEACB"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5D67725"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De-icing salt tolerance</w:t>
            </w:r>
          </w:p>
        </w:tc>
        <w:tc>
          <w:tcPr>
            <w:tcW w:w="19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FA58DB2"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Medium or High</w:t>
            </w:r>
          </w:p>
        </w:tc>
        <w:tc>
          <w:tcPr>
            <w:tcW w:w="22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D39DBE6"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8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FB5F885" w14:textId="77777777" w:rsidR="007A6066" w:rsidRPr="007A6066" w:rsidRDefault="007A6066" w:rsidP="007A6066">
            <w:pPr>
              <w:spacing w:after="0" w:line="240" w:lineRule="auto"/>
              <w:jc w:val="center"/>
              <w:rPr>
                <w:rFonts w:ascii="Times New Roman" w:eastAsia="Times New Roman" w:hAnsi="Times New Roman" w:cs="Times New Roman"/>
                <w:sz w:val="20"/>
                <w:szCs w:val="20"/>
                <w:lang w:eastAsia="en-AU"/>
              </w:rPr>
            </w:pPr>
          </w:p>
        </w:tc>
      </w:tr>
      <w:tr w:rsidR="007A6066" w:rsidRPr="007A6066" w14:paraId="73E0F6C0"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B3B5DD6"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Soil compaction tolerance</w:t>
            </w:r>
          </w:p>
        </w:tc>
        <w:tc>
          <w:tcPr>
            <w:tcW w:w="19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F8BD0C2"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Medium or High</w:t>
            </w:r>
          </w:p>
        </w:tc>
        <w:tc>
          <w:tcPr>
            <w:tcW w:w="22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1D4592E"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Medium or High</w:t>
            </w:r>
          </w:p>
        </w:tc>
        <w:tc>
          <w:tcPr>
            <w:tcW w:w="28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A6DDDC0"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Medium or High</w:t>
            </w:r>
          </w:p>
        </w:tc>
      </w:tr>
      <w:tr w:rsidR="007A6066" w:rsidRPr="007A6066" w14:paraId="29FE78CE"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8671917"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Pollution tolerance</w:t>
            </w:r>
          </w:p>
        </w:tc>
        <w:tc>
          <w:tcPr>
            <w:tcW w:w="19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63A4C37"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Medium or High</w:t>
            </w:r>
          </w:p>
        </w:tc>
        <w:tc>
          <w:tcPr>
            <w:tcW w:w="22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58AB10C"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8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B6F5BE" w14:textId="77777777" w:rsidR="007A6066" w:rsidRPr="007A6066" w:rsidRDefault="007A6066" w:rsidP="007A6066">
            <w:pPr>
              <w:spacing w:after="0" w:line="240" w:lineRule="auto"/>
              <w:jc w:val="center"/>
              <w:rPr>
                <w:rFonts w:ascii="Times New Roman" w:eastAsia="Times New Roman" w:hAnsi="Times New Roman" w:cs="Times New Roman"/>
                <w:sz w:val="20"/>
                <w:szCs w:val="20"/>
                <w:lang w:eastAsia="en-AU"/>
              </w:rPr>
            </w:pPr>
          </w:p>
        </w:tc>
      </w:tr>
      <w:tr w:rsidR="007A6066" w:rsidRPr="007A6066" w14:paraId="0D8ABD7B"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26D3734" w14:textId="77777777" w:rsidR="007A6066" w:rsidRPr="007A6066" w:rsidRDefault="007A6066" w:rsidP="007A6066">
            <w:pPr>
              <w:spacing w:after="0" w:line="240" w:lineRule="auto"/>
              <w:jc w:val="center"/>
              <w:rPr>
                <w:rFonts w:ascii="Calibri" w:eastAsia="Times New Roman" w:hAnsi="Calibri" w:cs="Calibri"/>
                <w:color w:val="000000"/>
                <w:lang w:eastAsia="en-AU"/>
              </w:rPr>
            </w:pPr>
            <w:proofErr w:type="spellStart"/>
            <w:r w:rsidRPr="007A6066">
              <w:rPr>
                <w:rFonts w:ascii="Calibri" w:eastAsia="Times New Roman" w:hAnsi="Calibri" w:cs="Calibri"/>
                <w:color w:val="000000"/>
                <w:lang w:eastAsia="en-AU"/>
              </w:rPr>
              <w:t>Allergenicity</w:t>
            </w:r>
            <w:proofErr w:type="spellEnd"/>
          </w:p>
        </w:tc>
        <w:tc>
          <w:tcPr>
            <w:tcW w:w="19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2EB7A7D"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Low</w:t>
            </w:r>
          </w:p>
        </w:tc>
        <w:tc>
          <w:tcPr>
            <w:tcW w:w="22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EC6FAE2"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Low</w:t>
            </w:r>
          </w:p>
        </w:tc>
        <w:tc>
          <w:tcPr>
            <w:tcW w:w="28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293720A"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Low</w:t>
            </w:r>
          </w:p>
        </w:tc>
      </w:tr>
      <w:tr w:rsidR="007A6066" w:rsidRPr="007A6066" w14:paraId="43A8DF82"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E93D4FA"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Invasive roots</w:t>
            </w:r>
          </w:p>
        </w:tc>
        <w:tc>
          <w:tcPr>
            <w:tcW w:w="19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85E44A0"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Non-invasive</w:t>
            </w:r>
          </w:p>
        </w:tc>
        <w:tc>
          <w:tcPr>
            <w:tcW w:w="22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37B84BE"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8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A045F6"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Non-invasive</w:t>
            </w:r>
          </w:p>
        </w:tc>
      </w:tr>
      <w:tr w:rsidR="007A6066" w:rsidRPr="007A6066" w14:paraId="7E2A1094"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09362DB"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Limb breakage risk</w:t>
            </w:r>
          </w:p>
        </w:tc>
        <w:tc>
          <w:tcPr>
            <w:tcW w:w="19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1444339"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Low</w:t>
            </w:r>
          </w:p>
        </w:tc>
        <w:tc>
          <w:tcPr>
            <w:tcW w:w="22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2D3CF7A"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Low</w:t>
            </w:r>
          </w:p>
        </w:tc>
        <w:tc>
          <w:tcPr>
            <w:tcW w:w="28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2CB5934"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Low</w:t>
            </w:r>
          </w:p>
        </w:tc>
      </w:tr>
      <w:tr w:rsidR="007A6066" w:rsidRPr="007A6066" w14:paraId="7AD981CA"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ECB052A"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Toxicity</w:t>
            </w:r>
          </w:p>
        </w:tc>
        <w:tc>
          <w:tcPr>
            <w:tcW w:w="19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D91D86D"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Low</w:t>
            </w:r>
          </w:p>
        </w:tc>
        <w:tc>
          <w:tcPr>
            <w:tcW w:w="22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F28A1F8"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Low</w:t>
            </w:r>
          </w:p>
        </w:tc>
        <w:tc>
          <w:tcPr>
            <w:tcW w:w="28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DA6ECC"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r>
      <w:tr w:rsidR="007A6066" w:rsidRPr="007A6066" w14:paraId="37C57A69"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55521FD" w14:textId="77777777" w:rsidR="007A6066" w:rsidRPr="007A6066" w:rsidRDefault="007A6066" w:rsidP="007A6066">
            <w:pPr>
              <w:spacing w:after="0" w:line="240" w:lineRule="auto"/>
              <w:jc w:val="center"/>
              <w:rPr>
                <w:rFonts w:ascii="Calibri" w:eastAsia="Times New Roman" w:hAnsi="Calibri" w:cs="Calibri"/>
                <w:color w:val="000000"/>
                <w:lang w:eastAsia="en-AU"/>
              </w:rPr>
            </w:pPr>
            <w:proofErr w:type="spellStart"/>
            <w:r w:rsidRPr="007A6066">
              <w:rPr>
                <w:rFonts w:ascii="Calibri" w:eastAsia="Times New Roman" w:hAnsi="Calibri" w:cs="Calibri"/>
                <w:color w:val="000000"/>
                <w:lang w:eastAsia="en-AU"/>
              </w:rPr>
              <w:t>Fruitfall</w:t>
            </w:r>
            <w:proofErr w:type="spellEnd"/>
            <w:r w:rsidR="000F50E2">
              <w:rPr>
                <w:rFonts w:ascii="Calibri" w:eastAsia="Times New Roman" w:hAnsi="Calibri" w:cs="Calibri"/>
                <w:color w:val="000000"/>
                <w:lang w:eastAsia="en-AU"/>
              </w:rPr>
              <w:t xml:space="preserve"> Risk</w:t>
            </w:r>
          </w:p>
        </w:tc>
        <w:tc>
          <w:tcPr>
            <w:tcW w:w="19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E05A746"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No</w:t>
            </w:r>
          </w:p>
        </w:tc>
        <w:tc>
          <w:tcPr>
            <w:tcW w:w="22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9EF0365"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8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16200CC"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No</w:t>
            </w:r>
          </w:p>
        </w:tc>
      </w:tr>
      <w:tr w:rsidR="007A6066" w:rsidRPr="007A6066" w14:paraId="21A9C9EB"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DF5E1FE"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Pollinator attracting</w:t>
            </w:r>
          </w:p>
        </w:tc>
        <w:tc>
          <w:tcPr>
            <w:tcW w:w="19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CEB8A90"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2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32FA67C"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Yes</w:t>
            </w:r>
          </w:p>
        </w:tc>
        <w:tc>
          <w:tcPr>
            <w:tcW w:w="28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612934D"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Yes</w:t>
            </w:r>
          </w:p>
        </w:tc>
      </w:tr>
      <w:tr w:rsidR="007A6066" w:rsidRPr="007A6066" w14:paraId="6FF49AF8"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9B3F7CB"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Bird attracting</w:t>
            </w:r>
          </w:p>
        </w:tc>
        <w:tc>
          <w:tcPr>
            <w:tcW w:w="19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835DBCB"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2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53DEBAA"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Yes</w:t>
            </w:r>
          </w:p>
        </w:tc>
        <w:tc>
          <w:tcPr>
            <w:tcW w:w="28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386A855"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Yes</w:t>
            </w:r>
          </w:p>
        </w:tc>
      </w:tr>
      <w:tr w:rsidR="007A6066" w:rsidRPr="007A6066" w14:paraId="1C78F41B"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5EA10FC"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Spines and thorns</w:t>
            </w:r>
          </w:p>
        </w:tc>
        <w:tc>
          <w:tcPr>
            <w:tcW w:w="19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F9A54CF"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2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EB46B0E"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No</w:t>
            </w:r>
          </w:p>
        </w:tc>
        <w:tc>
          <w:tcPr>
            <w:tcW w:w="28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A7BDA78"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r>
      <w:tr w:rsidR="007A6066" w:rsidRPr="007A6066" w14:paraId="603FECFA"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739605C"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Unpleasant odour</w:t>
            </w:r>
          </w:p>
        </w:tc>
        <w:tc>
          <w:tcPr>
            <w:tcW w:w="19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F329E3D"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2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3ED4474" w14:textId="77777777" w:rsidR="007A6066" w:rsidRPr="007A6066" w:rsidRDefault="007A6066" w:rsidP="007A6066">
            <w:pPr>
              <w:spacing w:after="0" w:line="240" w:lineRule="auto"/>
              <w:jc w:val="center"/>
              <w:rPr>
                <w:rFonts w:ascii="Times New Roman" w:eastAsia="Times New Roman" w:hAnsi="Times New Roman" w:cs="Times New Roman"/>
                <w:sz w:val="20"/>
                <w:szCs w:val="20"/>
                <w:lang w:eastAsia="en-AU"/>
              </w:rPr>
            </w:pPr>
          </w:p>
        </w:tc>
        <w:tc>
          <w:tcPr>
            <w:tcW w:w="28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067FC1E"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No</w:t>
            </w:r>
          </w:p>
        </w:tc>
      </w:tr>
      <w:tr w:rsidR="007A6066" w:rsidRPr="007A6066" w14:paraId="7C851B0D"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F732A2F"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Edible products</w:t>
            </w:r>
          </w:p>
        </w:tc>
        <w:tc>
          <w:tcPr>
            <w:tcW w:w="19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0260E1C"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2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EF83B7C"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Yes</w:t>
            </w:r>
          </w:p>
        </w:tc>
        <w:tc>
          <w:tcPr>
            <w:tcW w:w="28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0EF2CA"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r>
      <w:tr w:rsidR="007A6066" w:rsidRPr="007A6066" w14:paraId="6E08B627" w14:textId="77777777" w:rsidTr="007A6066">
        <w:trPr>
          <w:trHeight w:val="300"/>
        </w:trPr>
        <w:tc>
          <w:tcPr>
            <w:tcW w:w="25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96BC2AD"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Native species</w:t>
            </w:r>
          </w:p>
        </w:tc>
        <w:tc>
          <w:tcPr>
            <w:tcW w:w="19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618318D"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c>
          <w:tcPr>
            <w:tcW w:w="22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931CBBB" w14:textId="77777777" w:rsidR="007A6066" w:rsidRPr="007A6066" w:rsidRDefault="007A6066" w:rsidP="007A6066">
            <w:pPr>
              <w:spacing w:after="0" w:line="240" w:lineRule="auto"/>
              <w:jc w:val="center"/>
              <w:rPr>
                <w:rFonts w:ascii="Calibri" w:eastAsia="Times New Roman" w:hAnsi="Calibri" w:cs="Calibri"/>
                <w:color w:val="000000"/>
                <w:lang w:eastAsia="en-AU"/>
              </w:rPr>
            </w:pPr>
            <w:r w:rsidRPr="007A6066">
              <w:rPr>
                <w:rFonts w:ascii="Calibri" w:eastAsia="Times New Roman" w:hAnsi="Calibri" w:cs="Calibri"/>
                <w:color w:val="000000"/>
                <w:lang w:eastAsia="en-AU"/>
              </w:rPr>
              <w:t>Yes</w:t>
            </w:r>
          </w:p>
        </w:tc>
        <w:tc>
          <w:tcPr>
            <w:tcW w:w="28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661B927" w14:textId="77777777" w:rsidR="007A6066" w:rsidRPr="007A6066" w:rsidRDefault="007A6066" w:rsidP="007A6066">
            <w:pPr>
              <w:spacing w:after="0" w:line="240" w:lineRule="auto"/>
              <w:jc w:val="center"/>
              <w:rPr>
                <w:rFonts w:ascii="Calibri" w:eastAsia="Times New Roman" w:hAnsi="Calibri" w:cs="Calibri"/>
                <w:color w:val="000000"/>
                <w:lang w:eastAsia="en-AU"/>
              </w:rPr>
            </w:pPr>
          </w:p>
        </w:tc>
      </w:tr>
    </w:tbl>
    <w:p w14:paraId="5F40DDB8" w14:textId="77777777" w:rsidR="007A6066" w:rsidRDefault="007A6066" w:rsidP="003E3E4E"/>
    <w:p w14:paraId="5686B6E1" w14:textId="77777777" w:rsidR="00CD7C7F" w:rsidRDefault="00A85350" w:rsidP="00CD7C7F">
      <w:r>
        <w:t xml:space="preserve">There are numerous </w:t>
      </w:r>
      <w:r>
        <w:t xml:space="preserve">other </w:t>
      </w:r>
      <w:r>
        <w:t xml:space="preserve">examples of assessment criteria we can draw on for urban tree species such as </w:t>
      </w:r>
      <w:r w:rsidR="00CD7C7F">
        <w:t>to</w:t>
      </w:r>
      <w:r w:rsidR="005F625F">
        <w:t xml:space="preserve"> improve urban forest species selection in California</w:t>
      </w:r>
      <w:r w:rsidR="00CD7C7F">
        <w:t xml:space="preserve"> </w:t>
      </w:r>
      <w:r w:rsidR="00CD7C7F">
        <w:fldChar w:fldCharType="begin"/>
      </w:r>
      <w:r w:rsidR="00CD7C7F">
        <w:instrText xml:space="preserve"> ADDIN EN.CITE &lt;EndNote&gt;&lt;Cite&gt;&lt;Author&gt;McPherson&lt;/Author&gt;&lt;Year&gt;2018&lt;/Year&gt;&lt;RecNum&gt;23&lt;/RecNum&gt;&lt;DisplayText&gt;(McPherson, Berry, &amp;amp; van Doorn, 2018)&lt;/DisplayText&gt;&lt;record&gt;&lt;rec-number&gt;23&lt;/rec-number&gt;&lt;foreign-keys&gt;&lt;key app="EN" db-id="ttp0w0t2n2e5t9es2r7vzz54d90z25p0ts2w" timestamp="1532409337"&gt;23&lt;/key&gt;&lt;/foreign-keys&gt;&lt;ref-type name="Journal Article"&gt;17&lt;/ref-type&gt;&lt;contributors&gt;&lt;authors&gt;&lt;author&gt;McPherson, E Gregory&lt;/author&gt;&lt;author&gt;Berry, Alison M&lt;/author&gt;&lt;author&gt;van Doorn, Natalie S&lt;/author&gt;&lt;/authors&gt;&lt;/contributors&gt;&lt;titles&gt;&lt;title&gt;Performance testing to identify climate-ready trees&lt;/title&gt;&lt;secondary-title&gt;Urban Forestry &amp;amp; Urban Greening&lt;/secondary-title&gt;&lt;/titles&gt;&lt;periodical&gt;&lt;full-title&gt;Urban Forestry &amp;amp; Urban Greening&lt;/full-title&gt;&lt;/periodical&gt;&lt;pages&gt;28-39&lt;/pages&gt;&lt;volume&gt;29&lt;/volume&gt;&lt;dates&gt;&lt;year&gt;2018&lt;/year&gt;&lt;/dates&gt;&lt;isbn&gt;1618-8667&lt;/isbn&gt;&lt;urls&gt;&lt;/urls&gt;&lt;/record&gt;&lt;/Cite&gt;&lt;/EndNote&gt;</w:instrText>
      </w:r>
      <w:r w:rsidR="00CD7C7F">
        <w:fldChar w:fldCharType="separate"/>
      </w:r>
      <w:r w:rsidR="00CD7C7F">
        <w:rPr>
          <w:noProof/>
        </w:rPr>
        <w:t>(McPherson, Berry, &amp; van Doorn, 2018)</w:t>
      </w:r>
      <w:r w:rsidR="00CD7C7F">
        <w:fldChar w:fldCharType="end"/>
      </w:r>
      <w:r w:rsidR="007148F6">
        <w:t>.</w:t>
      </w:r>
      <w:r w:rsidR="00CD7C7F">
        <w:t xml:space="preserve"> Traits included</w:t>
      </w:r>
      <w:r w:rsidR="007148F6">
        <w:t xml:space="preserve"> </w:t>
      </w:r>
      <w:r w:rsidR="00CD7C7F">
        <w:t xml:space="preserve">Soil Texture and pH, </w:t>
      </w:r>
      <w:r w:rsidR="00CD7C7F">
        <w:t xml:space="preserve">Soil </w:t>
      </w:r>
      <w:proofErr w:type="gramStart"/>
      <w:r w:rsidR="00CD7C7F">
        <w:t>Moisture</w:t>
      </w:r>
      <w:r w:rsidR="00CD7C7F">
        <w:t> ,</w:t>
      </w:r>
      <w:proofErr w:type="gramEnd"/>
      <w:r w:rsidR="00CD7C7F">
        <w:t xml:space="preserve"> Sunlight Exposure, Drought Tolerance, Salt Tolerance, Wind Tolerance, Cold Hardiness, </w:t>
      </w:r>
      <w:r w:rsidR="00CD7C7F">
        <w:t>Invasiv</w:t>
      </w:r>
      <w:r w:rsidR="00CD7C7F">
        <w:t>eness and Pests and Disease Risk.</w:t>
      </w:r>
    </w:p>
    <w:p w14:paraId="0922CA2E" w14:textId="77777777" w:rsidR="003E3E4E" w:rsidRDefault="007A6066" w:rsidP="003E3E4E">
      <w:r>
        <w:t xml:space="preserve">In another example, </w:t>
      </w:r>
      <w:r w:rsidR="007148F6">
        <w:t>The Tree Selection Matrix</w:t>
      </w:r>
      <w:r w:rsidR="005F625F">
        <w:t>,</w:t>
      </w:r>
      <w:r w:rsidR="007148F6">
        <w:t xml:space="preserve"> </w:t>
      </w:r>
      <w:r w:rsidR="007148F6">
        <w:fldChar w:fldCharType="begin"/>
      </w:r>
      <w:r w:rsidR="007148F6">
        <w:instrText xml:space="preserve"> ADDIN EN.CITE &lt;EndNote&gt;&lt;Cite&gt;&lt;Author&gt;Urban Forest Strategy&lt;/Author&gt;&lt;Year&gt;2011&lt;/Year&gt;&lt;RecNum&gt;7&lt;/RecNum&gt;&lt;DisplayText&gt;(Urban Forest Strategy, 2011)&lt;/DisplayText&gt;&lt;record&gt;&lt;rec-number&gt;7&lt;/rec-number&gt;&lt;foreign-keys&gt;&lt;key app="EN" db-id="ttp0w0t2n2e5t9es2r7vzz54d90z25p0ts2w" timestamp="1526521341"&gt;7&lt;/key&gt;&lt;/foreign-keys&gt;&lt;ref-type name="Government Document"&gt;46&lt;/ref-type&gt;&lt;contributors&gt;&lt;authors&gt;&lt;author&gt;Urban Forest Strategy, City of Melbourne&lt;/author&gt;&lt;/authors&gt;&lt;tertiary-authors&gt;&lt;author&gt;City of Melbourne&lt;/author&gt;&lt;/tertiary-authors&gt;&lt;/contributors&gt;&lt;titles&gt;&lt;title&gt;Urban Forest Diversity Guidelines&lt;/title&gt;&lt;secondary-title&gt;Tree Species Selection Strategy for the City of Melbourne&lt;/secondary-title&gt;&lt;/titles&gt;&lt;dates&gt;&lt;year&gt;2011&lt;/year&gt;&lt;/dates&gt;&lt;pub-location&gt;Melbourne&lt;/pub-location&gt;&lt;publisher&gt;City of Melbourne&lt;/publisher&gt;&lt;urls&gt;&lt;related-urls&gt;&lt;url&gt;https://www.melbourne.vic.gov.au/SiteCollectionDocuments/urban-forest-diversity-guidelines.pdf&lt;/url&gt;&lt;/related-urls&gt;&lt;/urls&gt;&lt;/record&gt;&lt;/Cite&gt;&lt;/EndNote&gt;</w:instrText>
      </w:r>
      <w:r w:rsidR="007148F6">
        <w:fldChar w:fldCharType="separate"/>
      </w:r>
      <w:r w:rsidR="007148F6">
        <w:rPr>
          <w:noProof/>
        </w:rPr>
        <w:t>(Urban Forest Strategy, 2011)</w:t>
      </w:r>
      <w:r w:rsidR="007148F6">
        <w:fldChar w:fldCharType="end"/>
      </w:r>
      <w:r w:rsidR="005F625F">
        <w:t>,</w:t>
      </w:r>
      <w:r w:rsidR="007148F6">
        <w:t xml:space="preserve"> </w:t>
      </w:r>
      <w:r w:rsidR="005F625F">
        <w:t xml:space="preserve">used Longevity, Maintenance level, </w:t>
      </w:r>
      <w:proofErr w:type="spellStart"/>
      <w:r w:rsidR="005F625F">
        <w:t>Litterfall</w:t>
      </w:r>
      <w:proofErr w:type="spellEnd"/>
      <w:r w:rsidR="005F625F">
        <w:t xml:space="preserve"> and Shade tolerance criteria.</w:t>
      </w:r>
      <w:r w:rsidR="005F625F">
        <w:t xml:space="preserve"> </w:t>
      </w:r>
      <w:r w:rsidR="007148F6">
        <w:t>Industry professionals rated tree species on a number of key traits on a scale of 1 to 5. The scores are added</w:t>
      </w:r>
      <w:r w:rsidR="007148F6">
        <w:t xml:space="preserve"> </w:t>
      </w:r>
      <w:r w:rsidR="007148F6">
        <w:t>and the total used to assess the suitability of species to different urban environments such as footpaths, laneways and median strips</w:t>
      </w:r>
      <w:r w:rsidR="007148F6">
        <w:t xml:space="preserve">. </w:t>
      </w:r>
    </w:p>
    <w:p w14:paraId="16B30488" w14:textId="77777777" w:rsidR="007148F6" w:rsidRDefault="005F625F">
      <w:r>
        <w:t>We are collecting</w:t>
      </w:r>
      <w:r w:rsidR="007148F6">
        <w:t xml:space="preserve"> </w:t>
      </w:r>
      <w:r>
        <w:t>species information for these traits</w:t>
      </w:r>
      <w:r w:rsidR="007148F6">
        <w:t xml:space="preserve">, as well as the many functional and aesthetic qualities of plants that are employed in urban design to make our green spaces so fantastic and unique. </w:t>
      </w:r>
    </w:p>
    <w:p w14:paraId="6CC18343" w14:textId="77777777" w:rsidR="003E3E4E" w:rsidRDefault="007148F6">
      <w:r>
        <w:t>Some challenges remain</w:t>
      </w:r>
      <w:r w:rsidR="00CD7C7F">
        <w:t xml:space="preserve"> in obtaining the data</w:t>
      </w:r>
      <w:r w:rsidR="005F625F">
        <w:t xml:space="preserve"> required...</w:t>
      </w:r>
    </w:p>
    <w:p w14:paraId="56D58179" w14:textId="77777777" w:rsidR="005F625F" w:rsidRDefault="005F625F"/>
    <w:p w14:paraId="57D4DA98" w14:textId="77777777" w:rsidR="005F625F" w:rsidRDefault="005F625F"/>
    <w:p w14:paraId="1BD2D8AE" w14:textId="77777777" w:rsidR="005F625F" w:rsidRDefault="005F625F"/>
    <w:p w14:paraId="02CF4E6D" w14:textId="77777777" w:rsidR="005F625F" w:rsidRDefault="005F625F"/>
    <w:p w14:paraId="66005C73" w14:textId="77777777" w:rsidR="005F625F" w:rsidRDefault="005F625F"/>
    <w:p w14:paraId="36E7921B" w14:textId="77777777" w:rsidR="003E3E4E" w:rsidRDefault="003E3E4E" w:rsidP="003E3E4E">
      <w:r>
        <w:t>Questions:</w:t>
      </w:r>
    </w:p>
    <w:p w14:paraId="6CDCD69F" w14:textId="77777777" w:rsidR="003E3E4E" w:rsidRDefault="003E3E4E" w:rsidP="003E3E4E">
      <w:pPr>
        <w:pStyle w:val="ListParagraph"/>
        <w:numPr>
          <w:ilvl w:val="0"/>
          <w:numId w:val="1"/>
        </w:numPr>
      </w:pPr>
      <w:r>
        <w:t>How to document cultivars and maintain current knowledge of new</w:t>
      </w:r>
      <w:r w:rsidR="00A85350">
        <w:t xml:space="preserve"> and high performing</w:t>
      </w:r>
      <w:r>
        <w:t xml:space="preserve"> cultivars as they enter the market</w:t>
      </w:r>
    </w:p>
    <w:p w14:paraId="6F22702B" w14:textId="77777777" w:rsidR="005F625F" w:rsidRDefault="005F625F" w:rsidP="005F625F">
      <w:pPr>
        <w:pStyle w:val="ListParagraph"/>
        <w:numPr>
          <w:ilvl w:val="0"/>
          <w:numId w:val="1"/>
        </w:numPr>
      </w:pPr>
      <w:r>
        <w:t xml:space="preserve">How to integrate local species planting lists </w:t>
      </w:r>
      <w:r>
        <w:t xml:space="preserve">from councils </w:t>
      </w:r>
      <w:r>
        <w:t>with our national database</w:t>
      </w:r>
    </w:p>
    <w:p w14:paraId="17361CBB" w14:textId="77777777" w:rsidR="005F625F" w:rsidRDefault="005F625F" w:rsidP="005F625F">
      <w:pPr>
        <w:pStyle w:val="ListParagraph"/>
        <w:numPr>
          <w:ilvl w:val="0"/>
          <w:numId w:val="1"/>
        </w:numPr>
      </w:pPr>
      <w:r>
        <w:t>How to approach the issue of quantifying maintenance</w:t>
      </w:r>
    </w:p>
    <w:p w14:paraId="11F8F632" w14:textId="77777777" w:rsidR="00A85350" w:rsidRDefault="00A85350" w:rsidP="00A85350">
      <w:pPr>
        <w:pStyle w:val="ListParagraph"/>
        <w:numPr>
          <w:ilvl w:val="0"/>
          <w:numId w:val="1"/>
        </w:numPr>
      </w:pPr>
      <w:r>
        <w:t>Is there a definitive method for root depth/required soil volume</w:t>
      </w:r>
    </w:p>
    <w:p w14:paraId="1709A1DA" w14:textId="77777777" w:rsidR="00A85350" w:rsidRDefault="00A85350" w:rsidP="00A85350">
      <w:pPr>
        <w:pStyle w:val="ListParagraph"/>
      </w:pPr>
    </w:p>
    <w:p w14:paraId="6792D8D2" w14:textId="77777777" w:rsidR="00A85350" w:rsidRDefault="00A85350" w:rsidP="003E3E4E">
      <w:pPr>
        <w:pStyle w:val="ListParagraph"/>
      </w:pPr>
    </w:p>
    <w:p w14:paraId="0794EC13" w14:textId="77777777" w:rsidR="00A85350" w:rsidRDefault="00A85350" w:rsidP="003E3E4E">
      <w:pPr>
        <w:pStyle w:val="ListParagraph"/>
      </w:pPr>
    </w:p>
    <w:bookmarkStart w:id="0" w:name="_GoBack"/>
    <w:p w14:paraId="77314B13" w14:textId="77777777" w:rsidR="00CD7C7F" w:rsidRPr="00CD7C7F" w:rsidRDefault="00A85350" w:rsidP="00CD7C7F">
      <w:pPr>
        <w:pStyle w:val="EndNoteBibliography"/>
        <w:spacing w:after="0"/>
        <w:ind w:left="720" w:hanging="720"/>
      </w:pPr>
      <w:r>
        <w:fldChar w:fldCharType="begin"/>
      </w:r>
      <w:r>
        <w:instrText xml:space="preserve"> ADDIN EN.REFLIST </w:instrText>
      </w:r>
      <w:r>
        <w:fldChar w:fldCharType="separate"/>
      </w:r>
      <w:r w:rsidR="00CD7C7F" w:rsidRPr="00CD7C7F">
        <w:t xml:space="preserve">McPherson, E. G., Berry, A. M., &amp; van Doorn, N. S. (2018). Performance testing to identify climate-ready trees. </w:t>
      </w:r>
      <w:r w:rsidR="00CD7C7F" w:rsidRPr="00CD7C7F">
        <w:rPr>
          <w:i/>
        </w:rPr>
        <w:t>Urban Forestry &amp; Urban Greening, 29</w:t>
      </w:r>
      <w:r w:rsidR="00CD7C7F" w:rsidRPr="00CD7C7F">
        <w:t xml:space="preserve">, 28-39. </w:t>
      </w:r>
    </w:p>
    <w:p w14:paraId="3919FE41" w14:textId="77777777" w:rsidR="00CD7C7F" w:rsidRPr="00CD7C7F" w:rsidRDefault="00CD7C7F" w:rsidP="00CD7C7F">
      <w:pPr>
        <w:pStyle w:val="EndNoteBibliography"/>
        <w:ind w:left="720" w:hanging="720"/>
      </w:pPr>
      <w:r w:rsidRPr="00CD7C7F">
        <w:t xml:space="preserve">Urban Forest Strategy, C. o. M. (2011). </w:t>
      </w:r>
      <w:r w:rsidRPr="00CD7C7F">
        <w:rPr>
          <w:i/>
        </w:rPr>
        <w:t>Urban Forest Diversity Guidelines</w:t>
      </w:r>
      <w:r w:rsidRPr="00CD7C7F">
        <w:t xml:space="preserve">. Melbourne: City of Melbourne Retrieved from </w:t>
      </w:r>
      <w:hyperlink r:id="rId5" w:history="1">
        <w:r w:rsidRPr="00CD7C7F">
          <w:rPr>
            <w:rStyle w:val="Hyperlink"/>
          </w:rPr>
          <w:t>https://www.melbourne.vic.gov.au/SiteCollectionDocuments/urban-forest-diversity-guidelines.pdf</w:t>
        </w:r>
      </w:hyperlink>
      <w:r w:rsidRPr="00CD7C7F">
        <w:t>.</w:t>
      </w:r>
    </w:p>
    <w:p w14:paraId="353BE240" w14:textId="77777777" w:rsidR="003E3E4E" w:rsidRDefault="00A85350" w:rsidP="003E3E4E">
      <w:pPr>
        <w:pStyle w:val="ListParagraph"/>
      </w:pPr>
      <w:r>
        <w:fldChar w:fldCharType="end"/>
      </w:r>
      <w:bookmarkEnd w:id="0"/>
    </w:p>
    <w:sectPr w:rsidR="003E3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9415C"/>
    <w:multiLevelType w:val="hybridMultilevel"/>
    <w:tmpl w:val="2C66BCC6"/>
    <w:lvl w:ilvl="0" w:tplc="516055B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21993"/>
    <w:multiLevelType w:val="hybridMultilevel"/>
    <w:tmpl w:val="B148C420"/>
    <w:lvl w:ilvl="0" w:tplc="972E345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p0w0t2n2e5t9es2r7vzz54d90z25p0ts2w&quot;&gt;Which Plant Where module 1 report&lt;record-ids&gt;&lt;item&gt;7&lt;/item&gt;&lt;item&gt;23&lt;/item&gt;&lt;/record-ids&gt;&lt;/item&gt;&lt;/Libraries&gt;"/>
  </w:docVars>
  <w:rsids>
    <w:rsidRoot w:val="001F7273"/>
    <w:rsid w:val="000F50E2"/>
    <w:rsid w:val="0016690C"/>
    <w:rsid w:val="00182C70"/>
    <w:rsid w:val="001D7025"/>
    <w:rsid w:val="001F7273"/>
    <w:rsid w:val="00207E13"/>
    <w:rsid w:val="00346E3B"/>
    <w:rsid w:val="0036204A"/>
    <w:rsid w:val="003E3E4E"/>
    <w:rsid w:val="005D0364"/>
    <w:rsid w:val="005F625F"/>
    <w:rsid w:val="00642705"/>
    <w:rsid w:val="007148F6"/>
    <w:rsid w:val="007815F3"/>
    <w:rsid w:val="007A6066"/>
    <w:rsid w:val="008D3460"/>
    <w:rsid w:val="008E6BC6"/>
    <w:rsid w:val="0092668C"/>
    <w:rsid w:val="009D2009"/>
    <w:rsid w:val="009F39B4"/>
    <w:rsid w:val="00A85350"/>
    <w:rsid w:val="00CD7C7F"/>
    <w:rsid w:val="00D27270"/>
    <w:rsid w:val="00F60A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C477"/>
  <w15:chartTrackingRefBased/>
  <w15:docId w15:val="{F3AC9A9A-B881-4C97-91C8-C1229983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0AF1"/>
    <w:pPr>
      <w:ind w:left="720"/>
      <w:contextualSpacing/>
    </w:pPr>
  </w:style>
  <w:style w:type="character" w:customStyle="1" w:styleId="ListParagraphChar">
    <w:name w:val="List Paragraph Char"/>
    <w:basedOn w:val="DefaultParagraphFont"/>
    <w:link w:val="ListParagraph"/>
    <w:uiPriority w:val="34"/>
    <w:rsid w:val="0016690C"/>
  </w:style>
  <w:style w:type="paragraph" w:customStyle="1" w:styleId="EndNoteBibliographyTitle">
    <w:name w:val="EndNote Bibliography Title"/>
    <w:basedOn w:val="Normal"/>
    <w:link w:val="EndNoteBibliographyTitleChar"/>
    <w:rsid w:val="00A8535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85350"/>
    <w:rPr>
      <w:rFonts w:ascii="Calibri" w:hAnsi="Calibri" w:cs="Calibri"/>
      <w:noProof/>
      <w:lang w:val="en-US"/>
    </w:rPr>
  </w:style>
  <w:style w:type="paragraph" w:customStyle="1" w:styleId="EndNoteBibliography">
    <w:name w:val="EndNote Bibliography"/>
    <w:basedOn w:val="Normal"/>
    <w:link w:val="EndNoteBibliographyChar"/>
    <w:rsid w:val="00A8535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85350"/>
    <w:rPr>
      <w:rFonts w:ascii="Calibri" w:hAnsi="Calibri" w:cs="Calibri"/>
      <w:noProof/>
      <w:lang w:val="en-US"/>
    </w:rPr>
  </w:style>
  <w:style w:type="character" w:styleId="Hyperlink">
    <w:name w:val="Hyperlink"/>
    <w:basedOn w:val="DefaultParagraphFont"/>
    <w:uiPriority w:val="99"/>
    <w:unhideWhenUsed/>
    <w:rsid w:val="00A853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lbourne.vic.gov.au/SiteCollectionDocuments/urban-forest-diversity-guidelin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Coleman</dc:creator>
  <cp:keywords/>
  <dc:description/>
  <cp:lastModifiedBy>David Coleman</cp:lastModifiedBy>
  <cp:revision>1</cp:revision>
  <dcterms:created xsi:type="dcterms:W3CDTF">2018-07-23T23:48:00Z</dcterms:created>
  <dcterms:modified xsi:type="dcterms:W3CDTF">2018-07-24T08:20:00Z</dcterms:modified>
</cp:coreProperties>
</file>