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ContentType="image/jpeg" Extension="jpeg"/>
  <Default ContentType="image/jpeg" Extension="jpg"/>
  <Default ContentType="image/bmp" Extension="bmp"/>
  <Default ContentType="image/gif" Extension="gif"/>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1C3F6" w14:textId="77777777" w:rsidR="001E6B2F" w:rsidRDefault="001E6B2F" w:rsidP="00600CDB">
      <w:pPr>
        <w:pStyle w:val="tableCaption"/>
      </w:pPr>
      <w:r>
        <w:rPr>
          <w:rFonts w:hint="eastAsia"/>
        </w:rPr>
        <w:t xml:space="preserve"/>
      </w:r>
      <w:r>
        <w:t xml:space="preserve">PyNB: A Comprehensive Python Implementation of Network Bootstrap False Discovery Rate Control in Network Inference</w:t>
      </w:r>
      <w:r>
        <w:t xml:space="preserve"/>
      </w:r>
      <w:r>
        <w:t xml:space="preserve"/>
      </w:r>
    </w:p>
    <w:p w14:paraId="112F4D16" w14:textId="77777777" w:rsidR="00551A6A" w:rsidRPr="00567786" w:rsidRDefault="00551A6A" w:rsidP="007964F2"/>
    <w:p>
      <w:pPr>
        <w:pStyle w:val="body1"/>
      </w:pPr>
      <w:r>
        <w:rPr>
          <w:b w:val="false"/>
          <w:bCs w:val="false"/>
          <w:i/>
          <w:iCs/>
          <w:strike w:val="false"/>
        </w:rPr>
        <w:t xml:space="preserve">An Application Note on Reliable Gene Regulatory Network Discovery through Statistical FDR Control</w:t>
      </w:r>
    </w:p>
    <w:p>
      <w:pPr>
        <w:pStyle w:val="hh1"/>
      </w:pPr>
      <w:bookmarkStart w:name="abstract" w:id="1"/>
      <w:r>
        <w:rPr>
          <w:b w:val="false"/>
          <w:bCs w:val="false"/>
          <w:i w:val="false"/>
          <w:iCs w:val="false"/>
          <w:strike w:val="false"/>
        </w:rPr>
        <w:t xml:space="preserve">Abstract</w:t>
      </w:r>
      <w:bookmarkEnd w:id="1"/>
    </w:p>
    <w:p>
      <w:pPr>
        <w:pStyle w:val="body1"/>
      </w:pPr>
      <w:r>
        <w:rPr>
          <w:b w:val="false"/>
          <w:bCs w:val="false"/>
          <w:i w:val="false"/>
          <w:iCs w:val="false"/>
          <w:strike w:val="false"/>
        </w:rPr>
        <w:t xml:space="preserve">Network inference—the computational reconstruction of gene regulatory networks and other biological networks from high-throughput data—has become indispensable for systems biology research. However, false positives remain a fundamental challenge in this field, with typical inference methods producing numerous spurious links that do not represent true biological interactions. Here, we present </w:t>
      </w:r>
      <w:r>
        <w:rPr>
          <w:b/>
          <w:bCs/>
          <w:i w:val="false"/>
          <w:iCs w:val="false"/>
          <w:strike w:val="false"/>
        </w:rPr>
        <w:t xml:space="preserve">PyNB</w:t>
      </w:r>
      <w:r>
        <w:rPr>
          <w:b w:val="false"/>
          <w:bCs w:val="false"/>
          <w:i w:val="false"/>
          <w:iCs w:val="false"/>
          <w:strike w:val="false"/>
        </w:rPr>
        <w:t xml:space="preserve">, a comprehensive Python package that implements Network Bootstrap False Discovery Rate (NB-FDR) control, a statistical framework for assessing the reliability of inferred network links and controlling the false discovery rate at user-specified levels. PyNB supports multiple state-of-the-art network inference algorithms (LASSO, LSCO, CLR, GENIE3, TIGRESS), provides tools for synthetic network generation with realistic topologies (scale-free, random, small-world), and integrates seamlessly with modern computational biology workflows including SCENIC+ and Snakemake. Through rigorous bootstrap resampling and comparison against null distributions, PyNB enables researchers to distinguish true network connections from false positives with quantifiable statistical confidence. We demonstrate the utility of PyNB through comprehensive benchmarking on the GeneSPIDER N50 dataset and provide complete implementation examples. PyNB is freely available as open-source software, bridging the gap between the original MATLAB NestBoot implementation and modern Python-based computational biology infrastructure.</w:t>
      </w:r>
    </w:p>
    <w:p>
      <w:pPr>
        <w:pStyle w:val="body1"/>
      </w:pPr>
      <w:r>
        <w:rPr>
          <w:b/>
          <w:bCs/>
          <w:i w:val="false"/>
          <w:iCs w:val="false"/>
          <w:strike w:val="false"/>
        </w:rPr>
        <w:t xml:space="preserve">Keywords:</w:t>
      </w:r>
      <w:r>
        <w:rPr>
          <w:b w:val="false"/>
          <w:bCs w:val="false"/>
          <w:i w:val="false"/>
          <w:iCs w:val="false"/>
          <w:strike w:val="false"/>
        </w:rPr>
        <w:t xml:space="preserve"> Network inference, false discovery rate control, gene regulatory networks, bootstrap resampling, systems biology, computational biology</w:t>
      </w:r>
    </w:p>
    <w:p>
      <w:pPr>
        <w:pStyle w:val="hh1"/>
      </w:pPr>
      <w:bookmarkStart w:name="table-of-contents" w:id="1"/>
      <w:r>
        <w:rPr>
          <w:b w:val="false"/>
          <w:bCs w:val="false"/>
          <w:i w:val="false"/>
          <w:iCs w:val="false"/>
          <w:strike w:val="false"/>
        </w:rPr>
        <w:t xml:space="preserve">Table of Contents</w:t>
      </w:r>
      <w:bookmarkEnd w:id="1"/>
    </w:p>
    <w:p>
      <w:pPr>
        <w:pStyle w:val="numList1"/>
      </w:pPr>
      <w:r>
        <w:t xml:space="preserve">[</w:t>
      </w:r>
      <w:r>
        <w:t xml:space="preserve">[</w:t>
      </w:r>
      <w:fldSimple w:instr=" REF introduction \w \h "/>
      <w:r>
        <w:t xml:space="preserve"> </w:t>
      </w:r>
      <w:fldSimple w:instr=" REF introduction \h "/>
      <w:r>
        <w:t xml:space="preserve"> </w:t>
      </w:r>
      <w:r>
        <w:t xml:space="preserve">(</w:t>
      </w:r>
      <w:r>
        <w:t xml:space="preserve">p</w:t>
      </w:r>
      <w:r>
        <w:t xml:space="preserve">.</w:t>
      </w:r>
      <w:fldSimple w:instr=" PAGEREF introduction \h "/>
      <w:r>
        <w:t xml:space="preserve">)</w:t>
      </w:r>
      <w:r>
        <w:t xml:space="preserve">]</w:t>
      </w:r>
      <w:r>
        <w:t xml:space="preserve">]</w:t>
      </w:r>
    </w:p>
    <w:p>
      <w:pPr>
        <w:pStyle w:val="numList1"/>
      </w:pPr>
      <w:r>
        <w:t xml:space="preserve">[</w:t>
      </w:r>
      <w:r>
        <w:t xml:space="preserve">[</w:t>
      </w:r>
      <w:fldSimple w:instr=" REF methods \w \h "/>
      <w:r>
        <w:t xml:space="preserve"> </w:t>
      </w:r>
      <w:fldSimple w:instr=" REF methods \h "/>
      <w:r>
        <w:t xml:space="preserve"> </w:t>
      </w:r>
      <w:r>
        <w:t xml:space="preserve">(</w:t>
      </w:r>
      <w:r>
        <w:t xml:space="preserve">p</w:t>
      </w:r>
      <w:r>
        <w:t xml:space="preserve">.</w:t>
      </w:r>
      <w:fldSimple w:instr=" PAGEREF methods \h "/>
      <w:r>
        <w:t xml:space="preserve">)</w:t>
      </w:r>
      <w:r>
        <w:t xml:space="preserve">]</w:t>
      </w:r>
      <w:r>
        <w:t xml:space="preserve">]</w:t>
      </w:r>
    </w:p>
    <w:p>
      <w:pPr>
        <w:pStyle w:val="numList1"/>
      </w:pPr>
      <w:r>
        <w:t xml:space="preserve">[</w:t>
      </w:r>
      <w:r>
        <w:t xml:space="preserve">[</w:t>
      </w:r>
      <w:fldSimple w:instr=" REF implementation \w \h "/>
      <w:r>
        <w:t xml:space="preserve"> </w:t>
      </w:r>
      <w:fldSimple w:instr=" REF implementation \h "/>
      <w:r>
        <w:t xml:space="preserve"> </w:t>
      </w:r>
      <w:r>
        <w:t xml:space="preserve">(</w:t>
      </w:r>
      <w:r>
        <w:t xml:space="preserve">p</w:t>
      </w:r>
      <w:r>
        <w:t xml:space="preserve">.</w:t>
      </w:r>
      <w:fldSimple w:instr=" PAGEREF implementation \h "/>
      <w:r>
        <w:t xml:space="preserve">)</w:t>
      </w:r>
      <w:r>
        <w:t xml:space="preserve">]</w:t>
      </w:r>
      <w:r>
        <w:t xml:space="preserve">]</w:t>
      </w:r>
    </w:p>
    <w:p>
      <w:pPr>
        <w:pStyle w:val="numList1"/>
      </w:pPr>
      <w:r>
        <w:t xml:space="preserve">[</w:t>
      </w:r>
      <w:r>
        <w:t xml:space="preserve">[</w:t>
      </w:r>
      <w:fldSimple w:instr=" REF results \w \h "/>
      <w:r>
        <w:t xml:space="preserve"> </w:t>
      </w:r>
      <w:fldSimple w:instr=" REF results \h "/>
      <w:r>
        <w:t xml:space="preserve"> </w:t>
      </w:r>
      <w:r>
        <w:t xml:space="preserve">(</w:t>
      </w:r>
      <w:r>
        <w:t xml:space="preserve">p</w:t>
      </w:r>
      <w:r>
        <w:t xml:space="preserve">.</w:t>
      </w:r>
      <w:fldSimple w:instr=" PAGEREF results \h "/>
      <w:r>
        <w:t xml:space="preserve">)</w:t>
      </w:r>
      <w:r>
        <w:t xml:space="preserve">]</w:t>
      </w:r>
      <w:r>
        <w:t xml:space="preserve">]</w:t>
      </w:r>
    </w:p>
    <w:p>
      <w:pPr>
        <w:pStyle w:val="numList1"/>
      </w:pPr>
      <w:r>
        <w:t xml:space="preserve">[</w:t>
      </w:r>
      <w:r>
        <w:t xml:space="preserve">[</w:t>
      </w:r>
      <w:fldSimple w:instr=" REF discussion \w \h "/>
      <w:r>
        <w:t xml:space="preserve"> </w:t>
      </w:r>
      <w:fldSimple w:instr=" REF discussion \h "/>
      <w:r>
        <w:t xml:space="preserve"> </w:t>
      </w:r>
      <w:r>
        <w:t xml:space="preserve">(</w:t>
      </w:r>
      <w:r>
        <w:t xml:space="preserve">p</w:t>
      </w:r>
      <w:r>
        <w:t xml:space="preserve">.</w:t>
      </w:r>
      <w:fldSimple w:instr=" PAGEREF discussion \h "/>
      <w:r>
        <w:t xml:space="preserve">)</w:t>
      </w:r>
      <w:r>
        <w:t xml:space="preserve">]</w:t>
      </w:r>
      <w:r>
        <w:t xml:space="preserve">]</w:t>
      </w:r>
    </w:p>
    <w:p>
      <w:pPr>
        <w:pStyle w:val="numList1"/>
      </w:pPr>
      <w:r>
        <w:t xml:space="preserve">[</w:t>
      </w:r>
      <w:r>
        <w:t xml:space="preserve">[</w:t>
      </w:r>
      <w:fldSimple w:instr=" REF availability-and-requirements \w \h "/>
      <w:r>
        <w:t xml:space="preserve"> </w:t>
      </w:r>
      <w:fldSimple w:instr=" REF availability-and-requirements \h "/>
      <w:r>
        <w:t xml:space="preserve"> </w:t>
      </w:r>
      <w:r>
        <w:t xml:space="preserve">(</w:t>
      </w:r>
      <w:r>
        <w:t xml:space="preserve">p</w:t>
      </w:r>
      <w:r>
        <w:t xml:space="preserve">.</w:t>
      </w:r>
      <w:fldSimple w:instr=" PAGEREF availability-and-requirements \h "/>
      <w:r>
        <w:t xml:space="preserve">)</w:t>
      </w:r>
      <w:r>
        <w:t xml:space="preserve">]</w:t>
      </w:r>
      <w:r>
        <w:t xml:space="preserve">]</w:t>
      </w:r>
    </w:p>
    <w:p>
      <w:pPr>
        <w:pStyle w:val="numList1"/>
      </w:pPr>
      <w:r>
        <w:t xml:space="preserve">[</w:t>
      </w:r>
      <w:r>
        <w:t xml:space="preserve">[</w:t>
      </w:r>
      <w:fldSimple w:instr=" REF acknowledgments \w \h "/>
      <w:r>
        <w:t xml:space="preserve"> </w:t>
      </w:r>
      <w:fldSimple w:instr=" REF acknowledgments \h "/>
      <w:r>
        <w:t xml:space="preserve"> </w:t>
      </w:r>
      <w:r>
        <w:t xml:space="preserve">(</w:t>
      </w:r>
      <w:r>
        <w:t xml:space="preserve">p</w:t>
      </w:r>
      <w:r>
        <w:t xml:space="preserve">.</w:t>
      </w:r>
      <w:fldSimple w:instr=" PAGEREF acknowledgments \h "/>
      <w:r>
        <w:t xml:space="preserve">)</w:t>
      </w:r>
      <w:r>
        <w:t xml:space="preserve">]</w:t>
      </w:r>
      <w:r>
        <w:t xml:space="preserve">]</w:t>
      </w:r>
    </w:p>
    <w:p>
      <w:pPr>
        <w:pStyle w:val="numList1"/>
      </w:pPr>
      <w:r>
        <w:t xml:space="preserve">[</w:t>
      </w:r>
      <w:r>
        <w:t xml:space="preserve">[</w:t>
      </w:r>
      <w:fldSimple w:instr=" REF references \w \h "/>
      <w:r>
        <w:t xml:space="preserve"> </w:t>
      </w:r>
      <w:fldSimple w:instr=" REF references \h "/>
      <w:r>
        <w:t xml:space="preserve"> </w:t>
      </w:r>
      <w:r>
        <w:t xml:space="preserve">(</w:t>
      </w:r>
      <w:r>
        <w:t xml:space="preserve">p</w:t>
      </w:r>
      <w:r>
        <w:t xml:space="preserve">.</w:t>
      </w:r>
      <w:fldSimple w:instr=" PAGEREF references \h "/>
      <w:r>
        <w:t xml:space="preserve">)</w:t>
      </w:r>
      <w:r>
        <w:t xml:space="preserve">]</w:t>
      </w:r>
      <w:r>
        <w:t xml:space="preserve">]</w:t>
      </w:r>
    </w:p>
    <w:p>
      <w:r>
        <w:t xml:space="preserve"> </w:t>
      </w:r>
    </w:p>
    <w:p>
      <w:pPr>
        <w:pStyle w:val="hh1"/>
      </w:pPr>
      <w:bookmarkStart w:name="introduction" w:id="1"/>
      <w:r>
        <w:rPr>
          <w:b w:val="false"/>
          <w:bCs w:val="false"/>
          <w:i w:val="false"/>
          <w:iCs w:val="false"/>
          <w:strike w:val="false"/>
        </w:rPr>
        <w:t xml:space="preserve">Introduction</w:t>
      </w:r>
      <w:bookmarkEnd w:id="1"/>
    </w:p>
    <w:p>
      <w:pPr>
        <w:pStyle w:val="hh2"/>
      </w:pPr>
      <w:bookmarkStart w:name="the-network-inference-problem-in-systems-biology" w:id="1"/>
      <w:r>
        <w:rPr>
          <w:b w:val="false"/>
          <w:bCs w:val="false"/>
          <w:i w:val="false"/>
          <w:iCs w:val="false"/>
          <w:strike w:val="false"/>
        </w:rPr>
        <w:t xml:space="preserve">The Network Inference Problem in Systems Biology</w:t>
      </w:r>
      <w:bookmarkEnd w:id="1"/>
    </w:p>
    <w:p>
      <w:pPr>
        <w:pStyle w:val="body1"/>
      </w:pPr>
      <w:r>
        <w:rPr>
          <w:b w:val="false"/>
          <w:bCs w:val="false"/>
          <w:i w:val="false"/>
          <w:iCs w:val="false"/>
          <w:strike w:val="false"/>
        </w:rPr>
        <w:t xml:space="preserve">Understanding the regulatory structure of biological systems requires determining how genes and their protein products interact to control cellular behavior. Gene regulatory networks (GRNs), which model transcriptional regulation, represent a critical layer of this regulatory architecture and directly determine phenotypic responses to perturbations, stress, and disease states (Bonneau et al., 2006; Hecker et al., 2009). Traditional approaches to network elucidation—such as chromatin immunoprecipitation followed by sequencing (ChIP-seq), co-immunoprecipitation, and yeast two-hybrid screening—are labor-intensive and often provide incomplete coverage of the regulatory landscape.</w:t>
      </w:r>
    </w:p>
    <w:p>
      <w:pPr>
        <w:pStyle w:val="body1"/>
      </w:pPr>
      <w:r>
        <w:rPr>
          <w:b w:val="false"/>
          <w:bCs w:val="false"/>
          <w:i w:val="false"/>
          <w:iCs w:val="false"/>
          <w:strike w:val="false"/>
        </w:rPr>
        <w:t xml:space="preserve">Computational network inference approaches have emerged as powerful alternatives, enabling the reconstruction of networks from diverse high-throughput data modalities including gene expression microarrays, RNA-sequencing, and recently, single-cell omics (Michailidis and d'Alché-Buc, 2013; Aibar et al., 2017). However, these computational methods face a critical limitation: they frequently produce large numbers of false positive predictions. In typical applications, false positive rates can exceed 50-80% (Marbach et al., 2012), representing a fundamental barrier to the biological validation of inferred networks and their utility in downstream applications.</w:t>
      </w:r>
    </w:p>
    <w:p>
      <w:pPr>
        <w:pStyle w:val="hh2"/>
      </w:pPr>
      <w:bookmarkStart w:name="the-false-discovery-rate-control-problem" w:id="1"/>
      <w:r>
        <w:rPr>
          <w:b w:val="false"/>
          <w:bCs w:val="false"/>
          <w:i w:val="false"/>
          <w:iCs w:val="false"/>
          <w:strike w:val="false"/>
        </w:rPr>
        <w:t xml:space="preserve">The False Discovery Rate Control Problem</w:t>
      </w:r>
      <w:bookmarkEnd w:id="1"/>
    </w:p>
    <w:p>
      <w:pPr>
        <w:pStyle w:val="body1"/>
      </w:pPr>
      <w:r>
        <w:rPr>
          <w:b w:val="false"/>
          <w:bCs w:val="false"/>
          <w:i w:val="false"/>
          <w:iCs w:val="false"/>
          <w:strike w:val="false"/>
        </w:rPr>
        <w:t xml:space="preserve">The false discovery rate (FDR), defined as the expected proportion of false positives among all significant findings, has become a standard statistical framework for multiple testing correction across genomics (Benjamini and Hochberg, 1995). However, conventional FDR control methods (such as Benjamini-Hochberg adjustment) assume independence between tests, an assumption frequently violated in network inference where regulatory dependencies introduce complex correlation structures (Storey, 2002).</w:t>
      </w:r>
    </w:p>
    <w:p>
      <w:pPr>
        <w:pStyle w:val="body1"/>
      </w:pPr>
      <w:r>
        <w:rPr>
          <w:b w:val="false"/>
          <w:bCs w:val="false"/>
          <w:i w:val="false"/>
          <w:iCs w:val="false"/>
          <w:strike w:val="false"/>
        </w:rPr>
        <w:t xml:space="preserve">Network Bootstrap False Discovery Rate (NB-FDR) control, originally implemented in MATLAB as NestBoot (Bonneau et al., 2006), provides an alternative approach specifically designed for network inference. Rather than adjusting p-values from independent tests, NB-FDR compares network inference results from real data against results from randomized (null) data, establishing empirical FDR thresholds based on observed link frequencies across bootstrap iterations. This approach remains method-agnostic, working with any inference algorithm, and provides valid FDR control without assuming distributional properties of network links (Marbach et al., 2012).</w:t>
      </w:r>
    </w:p>
    <w:p>
      <w:pPr>
        <w:pStyle w:val="hh2"/>
      </w:pPr>
      <w:bookmarkStart w:name="motivation-for-pynb" w:id="1"/>
      <w:r>
        <w:rPr>
          <w:b w:val="false"/>
          <w:bCs w:val="false"/>
          <w:i w:val="false"/>
          <w:iCs w:val="false"/>
          <w:strike w:val="false"/>
        </w:rPr>
        <w:t xml:space="preserve">Motivation for PyNB</w:t>
      </w:r>
      <w:bookmarkEnd w:id="1"/>
    </w:p>
    <w:p>
      <w:pPr>
        <w:pStyle w:val="body1"/>
      </w:pPr>
      <w:r>
        <w:rPr>
          <w:b w:val="false"/>
          <w:bCs w:val="false"/>
          <w:i w:val="false"/>
          <w:iCs w:val="false"/>
          <w:strike w:val="false"/>
        </w:rPr>
        <w:t xml:space="preserve">Despite the statistical advantages of NB-FDR control, adoption has been limited by several factors. The original MATLAB implementation is not readily integrated into modern computational biology workflows, Python has become the dominant language in systems biology research (particularly following the growth of single-cell omics), and the original implementation lacks flexibility in inference method selection and comprehensive benchmarking capabilities. These limitations motivated the development of PyNB: a comprehensive, production-ready Python implementation of NB-FDR that includes five state-of-the-art network inference algorithms, full support for synthetic network generation, detailed comparison metrics, and integration with modern analysis workflows.</w:t>
      </w:r>
    </w:p>
    <w:p>
      <w:pPr>
        <w:pStyle w:val="body1"/>
      </w:pPr>
      <w:r>
        <w:rPr>
          <w:b w:val="false"/>
          <w:bCs w:val="false"/>
          <w:i w:val="false"/>
          <w:iCs w:val="false"/>
          <w:strike w:val="false"/>
        </w:rPr>
        <w:t xml:space="preserve">This application note describes PyNB's design, implementation, and validation, providing both technical documentation for users and scientific justification for the methodological choices embedded in the software.</w:t>
      </w:r>
    </w:p>
    <w:p>
      <w:pPr>
        <w:pStyle w:val="hh1"/>
      </w:pPr>
      <w:bookmarkStart w:name="methods" w:id="1"/>
      <w:r>
        <w:rPr>
          <w:b w:val="false"/>
          <w:bCs w:val="false"/>
          <w:i w:val="false"/>
          <w:iCs w:val="false"/>
          <w:strike w:val="false"/>
        </w:rPr>
        <w:t xml:space="preserve">Methods</w:t>
      </w:r>
      <w:bookmarkEnd w:id="1"/>
    </w:p>
    <w:p>
      <w:pPr>
        <w:pStyle w:val="hh2"/>
      </w:pPr>
      <w:bookmarkStart w:name="statistical-framework-network-bootstrap-false-discovery-rate-control" w:id="1"/>
      <w:r>
        <w:rPr>
          <w:b w:val="false"/>
          <w:bCs w:val="false"/>
          <w:i w:val="false"/>
          <w:iCs w:val="false"/>
          <w:strike w:val="false"/>
        </w:rPr>
        <w:t xml:space="preserve">Statistical Framework: Network Bootstrap False Discovery Rate Control</w:t>
      </w:r>
      <w:bookmarkEnd w:id="1"/>
    </w:p>
    <w:p>
      <w:pPr>
        <w:pStyle w:val="body1"/>
      </w:pPr>
      <w:r>
        <w:rPr>
          <w:b w:val="false"/>
          <w:bCs w:val="false"/>
          <w:i w:val="false"/>
          <w:iCs w:val="false"/>
          <w:strike w:val="false"/>
        </w:rPr>
        <w:t xml:space="preserve">The NB-FDR methodology rests upon comparing link inference frequencies between measured and null (shuffled) networks. Formally, for a network of </w:t>
      </w:r>
      <w:r>
        <w:drawing>
          <wp:inline distT="0" distB="0" distL="0" distR="0">
            <wp:extent cx="76200" cy="571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6200" cy="57150"/>
                    </a:xfrm>
                    <a:prstGeom prst="rect">
                      <a:avLst/>
                    </a:prstGeom>
                  </pic:spPr>
                </pic:pic>
              </a:graphicData>
            </a:graphic>
          </wp:inline>
        </w:drawing>
      </w:r>
      <w:r>
        <w:rPr>
          <w:b w:val="false"/>
          <w:bCs w:val="false"/>
          <w:i w:val="false"/>
          <w:iCs w:val="false"/>
          <w:strike w:val="false"/>
        </w:rPr>
        <w:t xml:space="preserve"> nodes, let </w:t>
      </w:r>
      <w:r>
        <w:drawing>
          <wp:inline distT="0" distB="0" distL="0" distR="0">
            <wp:extent cx="409575" cy="1333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 cy="133350"/>
                    </a:xfrm>
                    <a:prstGeom prst="rect">
                      <a:avLst/>
                    </a:prstGeom>
                  </pic:spPr>
                </pic:pic>
              </a:graphicData>
            </a:graphic>
          </wp:inline>
        </w:drawing>
      </w:r>
      <w:r>
        <w:rPr>
          <w:b w:val="false"/>
          <w:bCs w:val="false"/>
          <w:i w:val="false"/>
          <w:iCs w:val="false"/>
          <w:strike w:val="false"/>
        </w:rPr>
        <w:t xml:space="preserve"> denote the set of inferred edges, where </w:t>
      </w:r>
      <w:r>
        <w:drawing>
          <wp:inline distT="0" distB="0" distL="0" distR="0">
            <wp:extent cx="142875" cy="952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2875" cy="95250"/>
                    </a:xfrm>
                    <a:prstGeom prst="rect">
                      <a:avLst/>
                    </a:prstGeom>
                  </pic:spPr>
                </pic:pic>
              </a:graphicData>
            </a:graphic>
          </wp:inline>
        </w:drawing>
      </w:r>
      <w:r>
        <w:rPr>
          <w:b w:val="false"/>
          <w:bCs w:val="false"/>
          <w:i w:val="false"/>
          <w:iCs w:val="false"/>
          <w:strike w:val="false"/>
        </w:rPr>
        <w:t xml:space="preserve"> represents a directed link from node </w:t>
      </w:r>
      <w:r>
        <w:drawing>
          <wp:inline distT="0" distB="0" distL="0" distR="0">
            <wp:extent cx="47625" cy="85725"/>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 cy="85725"/>
                    </a:xfrm>
                    <a:prstGeom prst="rect">
                      <a:avLst/>
                    </a:prstGeom>
                  </pic:spPr>
                </pic:pic>
              </a:graphicData>
            </a:graphic>
          </wp:inline>
        </w:drawing>
      </w:r>
      <w:r>
        <w:rPr>
          <w:b w:val="false"/>
          <w:bCs w:val="false"/>
          <w:i w:val="false"/>
          <w:iCs w:val="false"/>
          <w:strike w:val="false"/>
        </w:rPr>
        <w:t xml:space="preserve"> to node </w:t>
      </w:r>
      <w:r>
        <w:drawing>
          <wp:inline distT="0" distB="0" distL="0" distR="0">
            <wp:extent cx="57150" cy="1143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 cy="114300"/>
                    </a:xfrm>
                    <a:prstGeom prst="rect">
                      <a:avLst/>
                    </a:prstGeom>
                  </pic:spPr>
                </pic:pic>
              </a:graphicData>
            </a:graphic>
          </wp:inline>
        </w:drawing>
      </w:r>
      <w:r>
        <w:rPr>
          <w:b w:val="false"/>
          <w:bCs w:val="false"/>
          <w:i w:val="false"/>
          <w:iCs w:val="false"/>
          <w:strike w:val="false"/>
        </w:rPr>
        <w:t xml:space="preserve">.</w:t>
      </w:r>
    </w:p>
    <w:p>
      <w:pPr>
        <w:pStyle w:val="body1"/>
      </w:pPr>
      <w:r>
        <w:rPr>
          <w:b w:val="false"/>
          <w:bCs w:val="false"/>
          <w:i w:val="false"/>
          <w:iCs w:val="false"/>
          <w:strike w:val="false"/>
        </w:rPr>
        <w:t xml:space="preserve">For each bootstrap iteration </w:t>
      </w:r>
      <w:r>
        <w:drawing>
          <wp:inline distT="0" distB="0" distL="0" distR="0">
            <wp:extent cx="904875" cy="1143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04875" cy="114300"/>
                    </a:xfrm>
                    <a:prstGeom prst="rect">
                      <a:avLst/>
                    </a:prstGeom>
                  </pic:spPr>
                </pic:pic>
              </a:graphicData>
            </a:graphic>
          </wp:inline>
        </w:drawing>
      </w:r>
      <w:r>
        <w:rPr>
          <w:b w:val="false"/>
          <w:bCs w:val="false"/>
          <w:i w:val="false"/>
          <w:iCs w:val="false"/>
          <w:strike w:val="false"/>
        </w:rPr>
        <w:t xml:space="preserve">, we resample data with replacement and run the inference algorithm, obtaining network </w:t>
      </w:r>
      <w:r>
        <w:drawing>
          <wp:inline distT="0" distB="0" distL="0" distR="0">
            <wp:extent cx="152400" cy="1143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2400" cy="114300"/>
                    </a:xfrm>
                    <a:prstGeom prst="rect">
                      <a:avLst/>
                    </a:prstGeom>
                  </pic:spPr>
                </pic:pic>
              </a:graphicData>
            </a:graphic>
          </wp:inline>
        </w:drawing>
      </w:r>
      <w:r>
        <w:rPr>
          <w:b w:val="false"/>
          <w:bCs w:val="false"/>
          <w:i w:val="false"/>
          <w:iCs w:val="false"/>
          <w:strike w:val="false"/>
        </w:rPr>
        <w:t xml:space="preserve">. The assignment fraction for edge </w:t>
      </w:r>
      <w:r>
        <w:drawing>
          <wp:inline distT="0" distB="0" distL="0" distR="0">
            <wp:extent cx="142875" cy="952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2875" cy="95250"/>
                    </a:xfrm>
                    <a:prstGeom prst="rect">
                      <a:avLst/>
                    </a:prstGeom>
                  </pic:spPr>
                </pic:pic>
              </a:graphicData>
            </a:graphic>
          </wp:inline>
        </w:drawing>
      </w:r>
      <w:r>
        <w:rPr>
          <w:b w:val="false"/>
          <w:bCs w:val="false"/>
          <w:i w:val="false"/>
          <w:iCs w:val="false"/>
          <w:strike w:val="false"/>
        </w:rPr>
        <w:t xml:space="preserve"> is defined as:</w:t>
      </w:r>
    </w:p>
    <w:p>
      <w:pPr>
        <w:pStyle w:val="body1"/>
      </w:pPr>
      <w:r>
        <w:rPr>
          <w:b w:val="false"/>
          <w:bCs w:val="false"/>
          <w:i w:val="false"/>
          <w:iCs w:val="false"/>
          <w:strike w:val="false"/>
        </w:rPr>
        <w:t xml:space="preserve">\text{Afrac}</w:t>
      </w:r>
      <w:r>
        <w:rPr>
          <w:b w:val="false"/>
          <w:bCs w:val="false"/>
          <w:i/>
          <w:iCs/>
          <w:strike w:val="false"/>
        </w:rPr>
        <w:t xml:space="preserve">{ij} = \frac{1}{B</w:t>
      </w:r>
      <w:r>
        <w:rPr>
          <w:b w:val="false"/>
          <w:bCs w:val="false"/>
          <w:i w:val="false"/>
          <w:iCs w:val="false"/>
          <w:strike w:val="false"/>
        </w:rPr>
        <w:t xml:space="preserve">{outer}} \sum_{b=1}^{B_{outer}} \mathbb{I}(e_{ij} \in G_b)</w:t>
      </w:r>
    </w:p>
    <w:p>
      <w:pPr>
        <w:pStyle w:val="body1"/>
      </w:pPr>
      <w:r>
        <w:rPr>
          <w:b w:val="false"/>
          <w:bCs w:val="false"/>
          <w:i w:val="false"/>
          <w:iCs w:val="false"/>
          <w:strike w:val="false"/>
        </w:rPr>
        <w:t xml:space="preserve">where </w:t>
      </w:r>
      <w:r>
        <w:drawing>
          <wp:inline distT="0" distB="0" distL="0" distR="0">
            <wp:extent cx="190500" cy="1333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90500" cy="133350"/>
                    </a:xfrm>
                    <a:prstGeom prst="rect">
                      <a:avLst/>
                    </a:prstGeom>
                  </pic:spPr>
                </pic:pic>
              </a:graphicData>
            </a:graphic>
          </wp:inline>
        </w:drawing>
      </w:r>
      <w:r>
        <w:rPr>
          <w:b w:val="false"/>
          <w:bCs w:val="false"/>
          <w:i w:val="false"/>
          <w:iCs w:val="false"/>
          <w:strike w:val="false"/>
        </w:rPr>
        <w:t xml:space="preserve"> is the indicator function. This quantity represents the frequency at which link </w:t>
      </w:r>
      <w:r>
        <w:drawing>
          <wp:inline distT="0" distB="0" distL="0" distR="0">
            <wp:extent cx="142875" cy="952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42875" cy="95250"/>
                    </a:xfrm>
                    <a:prstGeom prst="rect">
                      <a:avLst/>
                    </a:prstGeom>
                  </pic:spPr>
                </pic:pic>
              </a:graphicData>
            </a:graphic>
          </wp:inline>
        </w:drawing>
      </w:r>
      <w:r>
        <w:rPr>
          <w:b w:val="false"/>
          <w:bCs w:val="false"/>
          <w:i w:val="false"/>
          <w:iCs w:val="false"/>
          <w:strike w:val="false"/>
        </w:rPr>
        <w:t xml:space="preserve"> appears across bootstrap samples.</w:t>
      </w:r>
    </w:p>
    <w:p>
      <w:pPr>
        <w:pStyle w:val="body1"/>
      </w:pPr>
      <w:r>
        <w:rPr>
          <w:b w:val="false"/>
          <w:bCs w:val="false"/>
          <w:i w:val="false"/>
          <w:iCs w:val="false"/>
          <w:strike w:val="false"/>
        </w:rPr>
        <w:t xml:space="preserve">In parallel, we generate null networks by permuting data to destroy biological associations while preserving marginal distributions. The same bootstrap procedure is applied to null data, yielding null assignment fractions </w:t>
      </w:r>
      <w:r>
        <w:drawing>
          <wp:inline distT="0" distB="0" distL="0" distR="0">
            <wp:extent cx="485775" cy="1714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85775" cy="171450"/>
                    </a:xfrm>
                    <a:prstGeom prst="rect">
                      <a:avLst/>
                    </a:prstGeom>
                  </pic:spPr>
                </pic:pic>
              </a:graphicData>
            </a:graphic>
          </wp:inline>
        </w:drawing>
      </w:r>
      <w:r>
        <w:rPr>
          <w:b w:val="false"/>
          <w:bCs w:val="false"/>
          <w:i w:val="false"/>
          <w:iCs w:val="false"/>
          <w:strike w:val="false"/>
        </w:rPr>
        <w:t xml:space="preserve">. The support metric—which approximates the true positive rate at a given FDR level—is:</w:t>
      </w:r>
    </w:p>
    <w:p>
      <w:pPr>
        <w:pStyle w:val="body1"/>
      </w:pPr>
      <w:r>
        <w:rPr>
          <w:b w:val="false"/>
          <w:bCs w:val="false"/>
          <w:i w:val="false"/>
          <w:iCs w:val="false"/>
          <w:strike w:val="false"/>
        </w:rPr>
        <w:t xml:space="preserve">\text{support}</w:t>
      </w:r>
      <w:r>
        <w:rPr>
          <w:b w:val="false"/>
          <w:bCs w:val="false"/>
          <w:i/>
          <w:iCs/>
          <w:strike w:val="false"/>
        </w:rPr>
        <w:t xml:space="preserve">{ij} = \frac{\text{Afrac}</w:t>
      </w:r>
      <w:r>
        <w:rPr>
          <w:b w:val="false"/>
          <w:bCs w:val="false"/>
          <w:i w:val="false"/>
          <w:iCs w:val="false"/>
          <w:strike w:val="false"/>
        </w:rPr>
        <w:t xml:space="preserve">{ij} - \text{Afrac}^{null}</w:t>
      </w:r>
      <w:r>
        <w:rPr>
          <w:b w:val="false"/>
          <w:bCs w:val="false"/>
          <w:i/>
          <w:iCs/>
          <w:strike w:val="false"/>
        </w:rPr>
        <w:t xml:space="preserve">{ij}}{\text{Afrac}</w:t>
      </w:r>
      <w:r>
        <w:rPr>
          <w:b w:val="false"/>
          <w:bCs w:val="false"/>
          <w:i w:val="false"/>
          <w:iCs w:val="false"/>
          <w:strike w:val="false"/>
        </w:rPr>
        <w:t xml:space="preserve">{ij}}</w:t>
      </w:r>
    </w:p>
    <w:p>
      <w:pPr>
        <w:pStyle w:val="body1"/>
      </w:pPr>
      <w:r>
        <w:rPr>
          <w:b w:val="false"/>
          <w:bCs w:val="false"/>
          <w:i w:val="false"/>
          <w:iCs w:val="false"/>
          <w:strike w:val="false"/>
        </w:rPr>
        <w:t xml:space="preserve">provided that </w:t>
      </w:r>
      <w:r>
        <w:drawing>
          <wp:inline distT="0" distB="0" distL="0" distR="0">
            <wp:extent cx="628650" cy="1333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28650" cy="133350"/>
                    </a:xfrm>
                    <a:prstGeom prst="rect">
                      <a:avLst/>
                    </a:prstGeom>
                  </pic:spPr>
                </pic:pic>
              </a:graphicData>
            </a:graphic>
          </wp:inline>
        </w:drawing>
      </w:r>
      <w:r>
        <w:rPr>
          <w:b w:val="false"/>
          <w:bCs w:val="false"/>
          <w:i w:val="false"/>
          <w:iCs w:val="false"/>
          <w:strike w:val="false"/>
        </w:rPr>
        <w:t xml:space="preserve">. To achieve a target FDR level </w:t>
      </w:r>
      <w:r>
        <w:drawing>
          <wp:inline distT="0" distB="0" distL="0" distR="0">
            <wp:extent cx="85725" cy="571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5725" cy="57150"/>
                    </a:xfrm>
                    <a:prstGeom prst="rect">
                      <a:avLst/>
                    </a:prstGeom>
                  </pic:spPr>
                </pic:pic>
              </a:graphicData>
            </a:graphic>
          </wp:inline>
        </w:drawing>
      </w:r>
      <w:r>
        <w:rPr>
          <w:b w:val="false"/>
          <w:bCs w:val="false"/>
          <w:i w:val="false"/>
          <w:iCs w:val="false"/>
          <w:strike w:val="false"/>
        </w:rPr>
        <w:t xml:space="preserve">, we select a support threshold </w:t>
      </w:r>
      <w:r>
        <w:drawing>
          <wp:inline distT="0" distB="0" distL="0" distR="0">
            <wp:extent cx="123825" cy="762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23825" cy="76200"/>
                    </a:xfrm>
                    <a:prstGeom prst="rect">
                      <a:avLst/>
                    </a:prstGeom>
                  </pic:spPr>
                </pic:pic>
              </a:graphicData>
            </a:graphic>
          </wp:inline>
        </w:drawing>
      </w:r>
      <w:r>
        <w:rPr>
          <w:b w:val="false"/>
          <w:bCs w:val="false"/>
          <w:i w:val="false"/>
          <w:iCs w:val="false"/>
          <w:strike w:val="false"/>
        </w:rPr>
        <w:t xml:space="preserve"> such that:</w:t>
      </w:r>
    </w:p>
    <w:p>
      <w:pPr>
        <w:pStyle w:val="body1"/>
      </w:pPr>
      <w:r>
        <w:rPr>
          <w:b w:val="false"/>
          <w:bCs w:val="false"/>
          <w:i w:val="false"/>
          <w:iCs w:val="false"/>
          <w:strike w:val="false"/>
        </w:rPr>
        <w:t xml:space="preserve">\mathbb{E}\left[\frac{#{\text{false positives}}}{#{\text{selected links}}}\right] \leq \alpha</w:t>
      </w:r>
    </w:p>
    <w:p>
      <w:pPr>
        <w:pStyle w:val="body1"/>
      </w:pPr>
      <w:r>
        <w:rPr>
          <w:b w:val="false"/>
          <w:bCs w:val="false"/>
          <w:i w:val="false"/>
          <w:iCs w:val="false"/>
          <w:strike w:val="false"/>
        </w:rPr>
        <w:t xml:space="preserve">Links are included in the final FDR-controlled network if their support exceeds </w:t>
      </w:r>
      <w:r>
        <w:drawing>
          <wp:inline distT="0" distB="0" distL="0" distR="0">
            <wp:extent cx="123825" cy="762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23825" cy="76200"/>
                    </a:xfrm>
                    <a:prstGeom prst="rect">
                      <a:avLst/>
                    </a:prstGeom>
                  </pic:spPr>
                </pic:pic>
              </a:graphicData>
            </a:graphic>
          </wp:inline>
        </w:drawing>
      </w:r>
      <w:r>
        <w:rPr>
          <w:b w:val="false"/>
          <w:bCs w:val="false"/>
          <w:i w:val="false"/>
          <w:iCs w:val="false"/>
          <w:strike w:val="false"/>
        </w:rPr>
        <w:t xml:space="preserve">. Additionally, the method tracks sign fractions </w:t>
      </w:r>
      <w:r>
        <w:drawing>
          <wp:inline distT="0" distB="0" distL="0" distR="0">
            <wp:extent cx="1704975" cy="123825"/>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04975" cy="123825"/>
                    </a:xfrm>
                    <a:prstGeom prst="rect">
                      <a:avLst/>
                    </a:prstGeom>
                  </pic:spPr>
                </pic:pic>
              </a:graphicData>
            </a:graphic>
          </wp:inline>
        </w:drawing>
      </w:r>
      <w:r>
        <w:rPr>
          <w:b w:val="false"/>
          <w:bCs w:val="false"/>
          <w:i w:val="false"/>
          <w:iCs w:val="false"/>
          <w:strike w:val="false"/>
        </w:rPr>
        <w:t xml:space="preserve">, measuring directional consistency of regulatory effects, which provides information about the reliability of inferred regulation directions.</w:t>
      </w:r>
    </w:p>
    <w:p>
      <w:pPr>
        <w:pStyle w:val="hh2"/>
      </w:pPr>
      <w:bookmarkStart w:name="inference-methods" w:id="1"/>
      <w:r>
        <w:rPr>
          <w:b w:val="false"/>
          <w:bCs w:val="false"/>
          <w:i w:val="false"/>
          <w:iCs w:val="false"/>
          <w:strike w:val="false"/>
        </w:rPr>
        <w:t xml:space="preserve">Inference Methods</w:t>
      </w:r>
      <w:bookmarkEnd w:id="1"/>
    </w:p>
    <w:p>
      <w:pPr>
        <w:pStyle w:val="body1"/>
      </w:pPr>
      <w:r>
        <w:rPr>
          <w:b w:val="false"/>
          <w:bCs w:val="false"/>
          <w:i w:val="false"/>
          <w:iCs w:val="false"/>
          <w:strike w:val="false"/>
        </w:rPr>
        <w:t xml:space="preserve">PyNB incorporates five established network inference algorithms, each based on distinct mathematical principles:</w:t>
      </w:r>
    </w:p>
    <w:p>
      <w:pPr>
        <w:pStyle w:val="body1"/>
      </w:pPr>
      <w:r>
        <w:rPr>
          <w:b/>
          <w:bCs/>
          <w:i w:val="false"/>
          <w:iCs w:val="false"/>
          <w:strike w:val="false"/>
        </w:rPr>
        <w:t xml:space="preserve">LASSO Regression</w:t>
      </w:r>
      <w:r>
        <w:rPr>
          <w:b w:val="false"/>
          <w:bCs w:val="false"/>
          <w:i w:val="false"/>
          <w:iCs w:val="false"/>
          <w:strike w:val="false"/>
        </w:rPr>
        <w:t xml:space="preserve"> solves the inverse problem </w:t>
      </w:r>
      <w:r>
        <w:drawing>
          <wp:inline distT="0" distB="0" distL="0" distR="0">
            <wp:extent cx="981075" cy="123825"/>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981075" cy="123825"/>
                    </a:xfrm>
                    <a:prstGeom prst="rect">
                      <a:avLst/>
                    </a:prstGeom>
                  </pic:spPr>
                </pic:pic>
              </a:graphicData>
            </a:graphic>
          </wp:inline>
        </w:drawing>
      </w:r>
      <w:r>
        <w:rPr>
          <w:b w:val="false"/>
          <w:bCs w:val="false"/>
          <w:i w:val="false"/>
          <w:iCs w:val="false"/>
          <w:strike w:val="false"/>
        </w:rPr>
        <w:t xml:space="preserve"> using L1-penalized regression (Tibshirani, 1996). The optimization problem minimizes:</w:t>
      </w:r>
    </w:p>
    <w:p>
      <w:pPr>
        <w:pStyle w:val="body1"/>
      </w:pPr>
      <w:r>
        <w:rPr>
          <w:b w:val="false"/>
          <w:bCs w:val="false"/>
          <w:i w:val="false"/>
          <w:iCs w:val="false"/>
          <w:strike w:val="false"/>
        </w:rPr>
        <w:t xml:space="preserve">\min_{\mathbf{A}} |\mathbf{Y} + \mathbf{A}^{-1}\mathbf{P}|_2^2 + \lambda |\mathbf{A}|_1</w:t>
      </w:r>
    </w:p>
    <w:p>
      <w:pPr>
        <w:pStyle w:val="body1"/>
      </w:pPr>
      <w:r>
        <w:rPr>
          <w:b w:val="false"/>
          <w:bCs w:val="false"/>
          <w:i w:val="false"/>
          <w:iCs w:val="false"/>
          <w:strike w:val="false"/>
        </w:rPr>
        <w:t xml:space="preserve">where </w:t>
      </w:r>
      <w:r>
        <w:drawing>
          <wp:inline distT="0" distB="0" distL="0" distR="0">
            <wp:extent cx="76200" cy="952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76200" cy="95250"/>
                    </a:xfrm>
                    <a:prstGeom prst="rect">
                      <a:avLst/>
                    </a:prstGeom>
                  </pic:spPr>
                </pic:pic>
              </a:graphicData>
            </a:graphic>
          </wp:inline>
        </w:drawing>
      </w:r>
      <w:r>
        <w:rPr>
          <w:b w:val="false"/>
          <w:bCs w:val="false"/>
          <w:i w:val="false"/>
          <w:iCs w:val="false"/>
          <w:strike w:val="false"/>
        </w:rPr>
        <w:t xml:space="preserve"> is determined by cross-validation. LASSO produces sparse networks with interpretable structure, suitable when true networks are expected to be sparse.</w:t>
      </w:r>
    </w:p>
    <w:p>
      <w:pPr>
        <w:pStyle w:val="body1"/>
      </w:pPr>
      <w:r>
        <w:rPr>
          <w:b/>
          <w:bCs/>
          <w:i w:val="false"/>
          <w:iCs w:val="false"/>
          <w:strike w:val="false"/>
        </w:rPr>
        <w:t xml:space="preserve">LSCO (Least Squares with Cut-Off)</w:t>
      </w:r>
      <w:r>
        <w:rPr>
          <w:b w:val="false"/>
          <w:bCs w:val="false"/>
          <w:i w:val="false"/>
          <w:iCs w:val="false"/>
          <w:strike w:val="false"/>
        </w:rPr>
        <w:t xml:space="preserve"> employs unconstrained least squares optimization without L1 regularization, using singular value decomposition for numerical stability. This yields dense networks suitable when regulatory effects are distributed across many links.</w:t>
      </w:r>
    </w:p>
    <w:p>
      <w:pPr>
        <w:pStyle w:val="body1"/>
      </w:pPr>
      <w:r>
        <w:rPr>
          <w:b/>
          <w:bCs/>
          <w:i w:val="false"/>
          <w:iCs w:val="false"/>
          <w:strike w:val="false"/>
        </w:rPr>
        <w:t xml:space="preserve">CLR (Context Likelihood of Relatedness)</w:t>
      </w:r>
      <w:r>
        <w:rPr>
          <w:b w:val="false"/>
          <w:bCs w:val="false"/>
          <w:i w:val="false"/>
          <w:iCs w:val="false"/>
          <w:strike w:val="false"/>
        </w:rPr>
        <w:t xml:space="preserve"> is an information-theoretic approach based on mutual information (Faith et al., 2007):</w:t>
      </w:r>
    </w:p>
    <w:p>
      <w:pPr>
        <w:pStyle w:val="body1"/>
      </w:pPr>
      <w:r>
        <w:rPr>
          <w:b w:val="false"/>
          <w:bCs w:val="false"/>
          <w:i w:val="false"/>
          <w:iCs w:val="false"/>
          <w:strike w:val="false"/>
        </w:rPr>
        <w:t xml:space="preserve">\text{CLR}</w:t>
      </w:r>
      <w:r>
        <w:rPr>
          <w:b w:val="false"/>
          <w:bCs w:val="false"/>
          <w:i/>
          <w:iCs/>
          <w:strike w:val="false"/>
        </w:rPr>
        <w:t xml:space="preserve">{ij} = \max{0, \sqrt{z</w:t>
      </w:r>
      <w:r>
        <w:rPr>
          <w:b w:val="false"/>
          <w:bCs w:val="false"/>
          <w:i w:val="false"/>
          <w:iCs w:val="false"/>
          <w:strike w:val="false"/>
        </w:rPr>
        <w:t xml:space="preserve">{ij}^2 + z_{ji}^2}}</w:t>
      </w:r>
    </w:p>
    <w:p>
      <w:pPr>
        <w:pStyle w:val="body1"/>
      </w:pPr>
      <w:r>
        <w:rPr>
          <w:b w:val="false"/>
          <w:bCs w:val="false"/>
          <w:i w:val="false"/>
          <w:iCs w:val="false"/>
          <w:strike w:val="false"/>
        </w:rPr>
        <w:t xml:space="preserve">where </w:t>
      </w:r>
      <w:r>
        <w:drawing>
          <wp:inline distT="0" distB="0" distL="0" distR="0">
            <wp:extent cx="57150" cy="571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 cy="57150"/>
                    </a:xfrm>
                    <a:prstGeom prst="rect">
                      <a:avLst/>
                    </a:prstGeom>
                  </pic:spPr>
                </pic:pic>
              </a:graphicData>
            </a:graphic>
          </wp:inline>
        </w:drawing>
      </w:r>
      <w:r>
        <w:rPr>
          <w:b w:val="false"/>
          <w:bCs w:val="false"/>
          <w:i w:val="false"/>
          <w:iCs w:val="false"/>
          <w:strike w:val="false"/>
        </w:rPr>
        <w:t xml:space="preserve"> scores normalize mutual information against background distributions. CLR makes no linearity assumptions, enabling detection of non-linear regulatory relationships.</w:t>
      </w:r>
    </w:p>
    <w:p>
      <w:pPr>
        <w:pStyle w:val="body1"/>
      </w:pPr>
      <w:r>
        <w:rPr>
          <w:b/>
          <w:bCs/>
          <w:i w:val="false"/>
          <w:iCs w:val="false"/>
          <w:strike w:val="false"/>
        </w:rPr>
        <w:t xml:space="preserve">GENIE3</w:t>
      </w:r>
      <w:r>
        <w:rPr>
          <w:b w:val="false"/>
          <w:bCs w:val="false"/>
          <w:i w:val="false"/>
          <w:iCs w:val="false"/>
          <w:strike w:val="false"/>
        </w:rPr>
        <w:t xml:space="preserve"> (Huynh-Thu et al., 2010) employs random forest ensemble learning, inferring each gene's regulators by training a random forest regressor for each target gene, with predictor variables being all other genes. Feature importance scores quantify regulatory strength.</w:t>
      </w:r>
    </w:p>
    <w:p>
      <w:pPr>
        <w:pStyle w:val="body1"/>
      </w:pPr>
      <w:r>
        <w:rPr>
          <w:b/>
          <w:bCs/>
          <w:i w:val="false"/>
          <w:iCs w:val="false"/>
          <w:strike w:val="false"/>
        </w:rPr>
        <w:t xml:space="preserve">TIGRESS</w:t>
      </w:r>
      <w:r>
        <w:rPr>
          <w:b w:val="false"/>
          <w:bCs w:val="false"/>
          <w:i w:val="false"/>
          <w:iCs w:val="false"/>
          <w:strike w:val="false"/>
        </w:rPr>
        <w:t xml:space="preserve"> (Haury et al., 2012) combines stability selection with LASSO: subsets of variables are randomly selected, LASSO is run on each subset, and links are scored by their frequency of selection across subsamples. This approach emphasizes robust, high-confidence predictions.</w:t>
      </w:r>
    </w:p>
    <w:p>
      <w:pPr>
        <w:pStyle w:val="hh2"/>
      </w:pPr>
      <w:bookmarkStart w:name="software-architecture" w:id="1"/>
      <w:r>
        <w:rPr>
          <w:b w:val="false"/>
          <w:bCs w:val="false"/>
          <w:i w:val="false"/>
          <w:iCs w:val="false"/>
          <w:strike w:val="false"/>
        </w:rPr>
        <w:t xml:space="preserve">Software Architecture</w:t>
      </w:r>
      <w:bookmarkEnd w:id="1"/>
    </w:p>
    <w:p>
      <w:pPr>
        <w:pStyle w:val="body1"/>
      </w:pPr>
      <w:r>
        <w:rPr>
          <w:b w:val="false"/>
          <w:bCs w:val="false"/>
          <w:i w:val="false"/>
          <w:iCs w:val="false"/>
          <w:strike w:val="false"/>
        </w:rPr>
        <w:t xml:space="preserve">PyNB is organized into six primary modules: (1) </w:t>
      </w:r>
      <w:r>
        <w:rPr>
          <w:b/>
          <w:bCs/>
          <w:i w:val="false"/>
          <w:iCs w:val="false"/>
          <w:strike w:val="false"/>
        </w:rPr>
        <w:t xml:space="preserve">bootstrap</w:t>
      </w:r>
      <w:r>
        <w:rPr>
          <w:b w:val="false"/>
          <w:bCs w:val="false"/>
          <w:i w:val="false"/>
          <w:iCs w:val="false"/>
          <w:strike w:val="false"/>
        </w:rPr>
        <w:t xml:space="preserve">, implementing NB-FDR core algorithms; (2) </w:t>
      </w:r>
      <w:r>
        <w:rPr>
          <w:b/>
          <w:bCs/>
          <w:i w:val="false"/>
          <w:iCs w:val="false"/>
          <w:strike w:val="false"/>
        </w:rPr>
        <w:t xml:space="preserve">datastruct</w:t>
      </w:r>
      <w:r>
        <w:rPr>
          <w:b w:val="false"/>
          <w:bCs w:val="false"/>
          <w:i w:val="false"/>
          <w:iCs w:val="false"/>
          <w:strike w:val="false"/>
        </w:rPr>
        <w:t xml:space="preserve">, providing Network and Dataset classes plus network generation functions; (3) </w:t>
      </w:r>
      <w:r>
        <w:rPr>
          <w:b/>
          <w:bCs/>
          <w:i w:val="false"/>
          <w:iCs w:val="false"/>
          <w:strike w:val="false"/>
        </w:rPr>
        <w:t xml:space="preserve">methods</w:t>
      </w:r>
      <w:r>
        <w:rPr>
          <w:b w:val="false"/>
          <w:bCs w:val="false"/>
          <w:i w:val="false"/>
          <w:iCs w:val="false"/>
          <w:strike w:val="false"/>
        </w:rPr>
        <w:t xml:space="preserve">, containing the five inference algorithms; (4) </w:t>
      </w:r>
      <w:r>
        <w:rPr>
          <w:b/>
          <w:bCs/>
          <w:i w:val="false"/>
          <w:iCs w:val="false"/>
          <w:strike w:val="false"/>
        </w:rPr>
        <w:t xml:space="preserve">analyze</w:t>
      </w:r>
      <w:r>
        <w:rPr>
          <w:b w:val="false"/>
          <w:bCs w:val="false"/>
          <w:i w:val="false"/>
          <w:iCs w:val="false"/>
          <w:strike w:val="false"/>
        </w:rPr>
        <w:t xml:space="preserve">, providing comparison metrics and data analysis tools; (5) </w:t>
      </w:r>
      <w:r>
        <w:rPr>
          <w:b/>
          <w:bCs/>
          <w:i w:val="false"/>
          <w:iCs w:val="false"/>
          <w:strike w:val="false"/>
        </w:rPr>
        <w:t xml:space="preserve">tests</w:t>
      </w:r>
      <w:r>
        <w:rPr>
          <w:b w:val="false"/>
          <w:bCs w:val="false"/>
          <w:i w:val="false"/>
          <w:iCs w:val="false"/>
          <w:strike w:val="false"/>
        </w:rPr>
        <w:t xml:space="preserve">, comprehensive unit tests; and (6) </w:t>
      </w:r>
      <w:r>
        <w:rPr>
          <w:b/>
          <w:bCs/>
          <w:i w:val="false"/>
          <w:iCs w:val="false"/>
          <w:strike w:val="false"/>
        </w:rPr>
        <w:t xml:space="preserve">workflow</w:t>
      </w:r>
      <w:r>
        <w:rPr>
          <w:b w:val="false"/>
          <w:bCs w:val="false"/>
          <w:i w:val="false"/>
          <w:iCs w:val="false"/>
          <w:strike w:val="false"/>
        </w:rPr>
        <w:t xml:space="preserve">, Snakemake integration for automation.</w:t>
      </w:r>
    </w:p>
    <w:p>
      <w:pPr>
        <w:pStyle w:val="body1"/>
      </w:pPr>
      <w:r>
        <w:rPr>
          <w:b w:val="false"/>
          <w:bCs w:val="false"/>
          <w:i w:val="false"/>
          <w:iCs w:val="false"/>
          <w:strike w:val="false"/>
        </w:rPr>
        <w:t xml:space="preserve">The design prioritizes modularity, enabling independent use of each component and straightforward addition of novel inference methods. All computationally intensive operations employ NumPy/SciPy vectorization for performance, and the package uses standard data interchange formats (JSON, CSV) for reproducibility and interoperability.</w:t>
      </w:r>
    </w:p>
    <w:p>
      <w:pPr>
        <w:pStyle w:val="hh1"/>
      </w:pPr>
      <w:bookmarkStart w:name="implementation" w:id="1"/>
      <w:r>
        <w:rPr>
          <w:b w:val="false"/>
          <w:bCs w:val="false"/>
          <w:i w:val="false"/>
          <w:iCs w:val="false"/>
          <w:strike w:val="false"/>
        </w:rPr>
        <w:t xml:space="preserve">Implementation</w:t>
      </w:r>
      <w:bookmarkEnd w:id="1"/>
    </w:p>
    <w:p>
      <w:pPr>
        <w:pStyle w:val="hh2"/>
      </w:pPr>
      <w:bookmarkStart w:name="system-design-and-core-components" w:id="1"/>
      <w:r>
        <w:rPr>
          <w:b w:val="false"/>
          <w:bCs w:val="false"/>
          <w:i w:val="false"/>
          <w:iCs w:val="false"/>
          <w:strike w:val="false"/>
        </w:rPr>
        <w:t xml:space="preserve">System Design and Core Components</w:t>
      </w:r>
      <w:bookmarkEnd w:id="1"/>
    </w:p>
    <w:p>
      <w:pPr>
        <w:pStyle w:val="hh3"/>
      </w:pPr>
      <w:bookmarkStart w:name="network-data-structures" w:id="1"/>
      <w:r>
        <w:rPr>
          <w:b w:val="false"/>
          <w:bCs w:val="false"/>
          <w:i w:val="false"/>
          <w:iCs w:val="false"/>
          <w:strike w:val="false"/>
        </w:rPr>
        <w:t xml:space="preserve">Network Data Structures</w:t>
      </w:r>
      <w:bookmarkEnd w:id="1"/>
    </w:p>
    <w:p>
      <w:pPr>
        <w:pStyle w:val="body1"/>
      </w:pPr>
      <w:r>
        <w:rPr>
          <w:b w:val="false"/>
          <w:bCs w:val="false"/>
          <w:i w:val="false"/>
          <w:iCs w:val="false"/>
          <w:strike w:val="false"/>
        </w:rPr>
        <w:t xml:space="preserve">The </w:t>
      </w:r>
      <w:r>
        <w:rPr>
          <w:b w:val="false"/>
          <w:bCs w:val="false"/>
          <w:i w:val="false"/>
          <w:iCs w:val="false"/>
          <w:strike w:val="false"/>
          <w:rStyle w:val="codespan"/>
        </w:rPr>
        <w:t xml:space="preserve">Network</w:t>
      </w:r>
      <w:r>
        <w:rPr>
          <w:b w:val="false"/>
          <w:bCs w:val="false"/>
          <w:i w:val="false"/>
          <w:iCs w:val="false"/>
          <w:strike w:val="false"/>
        </w:rPr>
        <w:t xml:space="preserve"> class encapsulates an adjacency matrix representation of directed graphs, maintaining the network alongside derived quantities including the gain matrix </w:t>
      </w:r>
      <w:r>
        <w:drawing>
          <wp:inline distT="0" distB="0" distL="0" distR="0">
            <wp:extent cx="628650" cy="123825"/>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28650" cy="123825"/>
                    </a:xfrm>
                    <a:prstGeom prst="rect">
                      <a:avLst/>
                    </a:prstGeom>
                  </pic:spPr>
                </pic:pic>
              </a:graphicData>
            </a:graphic>
          </wp:inline>
        </w:drawing>
      </w:r>
      <w:r>
        <w:rPr>
          <w:b w:val="false"/>
          <w:bCs w:val="false"/>
          <w:i w:val="false"/>
          <w:iCs w:val="false"/>
          <w:strike w:val="false"/>
        </w:rPr>
        <w:t xml:space="preserve"> (used in dynamical systems models), condition number (numerical stability metric), and network density. Network objects support JSON import/export, enabling reproducible workflows and integration with public databases.</w:t>
      </w:r>
    </w:p>
    <w:p>
      <w:pPr>
        <w:pStyle w:val="hh3"/>
      </w:pPr>
      <w:bookmarkStart w:name="dataset-representation" w:id="1"/>
      <w:r>
        <w:rPr>
          <w:b w:val="false"/>
          <w:bCs w:val="false"/>
          <w:i w:val="false"/>
          <w:iCs w:val="false"/>
          <w:strike w:val="false"/>
        </w:rPr>
        <w:t xml:space="preserve">Dataset Representation</w:t>
      </w:r>
      <w:bookmarkEnd w:id="1"/>
    </w:p>
    <w:p>
      <w:pPr>
        <w:pStyle w:val="body1"/>
      </w:pPr>
      <w:r>
        <w:rPr>
          <w:b w:val="false"/>
          <w:bCs w:val="false"/>
          <w:i w:val="false"/>
          <w:iCs w:val="false"/>
          <w:strike w:val="false"/>
        </w:rPr>
        <w:t xml:space="preserve">The </w:t>
      </w:r>
      <w:r>
        <w:rPr>
          <w:b w:val="false"/>
          <w:bCs w:val="false"/>
          <w:i w:val="false"/>
          <w:iCs w:val="false"/>
          <w:strike w:val="false"/>
          <w:rStyle w:val="codespan"/>
        </w:rPr>
        <w:t xml:space="preserve">Dataset</w:t>
      </w:r>
      <w:r>
        <w:rPr>
          <w:b w:val="false"/>
          <w:bCs w:val="false"/>
          <w:i w:val="false"/>
          <w:iCs w:val="false"/>
          <w:strike w:val="false"/>
        </w:rPr>
        <w:t xml:space="preserve"> class maintains expression data (</w:t>
      </w:r>
      <w:r>
        <w:drawing>
          <wp:inline distT="0" distB="0" distL="0" distR="0">
            <wp:extent cx="114300" cy="85725"/>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14300" cy="85725"/>
                    </a:xfrm>
                    <a:prstGeom prst="rect">
                      <a:avLst/>
                    </a:prstGeom>
                  </pic:spPr>
                </pic:pic>
              </a:graphicData>
            </a:graphic>
          </wp:inline>
        </w:drawing>
      </w:r>
      <w:r>
        <w:rPr>
          <w:b w:val="false"/>
          <w:bCs w:val="false"/>
          <w:i w:val="false"/>
          <w:iCs w:val="false"/>
          <w:strike w:val="false"/>
        </w:rPr>
        <w:t xml:space="preserve">, gene expression matrix), perturbation matrix (</w:t>
      </w:r>
      <w:r>
        <w:drawing>
          <wp:inline distT="0" distB="0" distL="0" distR="0">
            <wp:extent cx="104775" cy="85725"/>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04775" cy="85725"/>
                    </a:xfrm>
                    <a:prstGeom prst="rect">
                      <a:avLst/>
                    </a:prstGeom>
                  </pic:spPr>
                </pic:pic>
              </a:graphicData>
            </a:graphic>
          </wp:inline>
        </w:drawing>
      </w:r>
      <w:r>
        <w:rPr>
          <w:b w:val="false"/>
          <w:bCs w:val="false"/>
          <w:i w:val="false"/>
          <w:iCs w:val="false"/>
          <w:strike w:val="false"/>
        </w:rPr>
        <w:t xml:space="preserve">), error matrix (</w:t>
      </w:r>
      <w:r>
        <w:drawing>
          <wp:inline distT="0" distB="0" distL="0" distR="0">
            <wp:extent cx="95250" cy="85725"/>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95250" cy="85725"/>
                    </a:xfrm>
                    <a:prstGeom prst="rect">
                      <a:avLst/>
                    </a:prstGeom>
                  </pic:spPr>
                </pic:pic>
              </a:graphicData>
            </a:graphic>
          </wp:inline>
        </w:drawing>
      </w:r>
      <w:r>
        <w:rPr>
          <w:b w:val="false"/>
          <w:bCs w:val="false"/>
          <w:i w:val="false"/>
          <w:iCs w:val="false"/>
          <w:strike w:val="false"/>
        </w:rPr>
        <w:t xml:space="preserve">), associated Network, and metadata. The design facilitates creation of both real datasets (via JSON import) and synthetic datasets with known ground truth, essential for validation and benchmarking.</w:t>
      </w:r>
    </w:p>
    <w:p>
      <w:pPr>
        <w:pStyle w:val="hh3"/>
      </w:pPr>
      <w:bookmarkStart w:name="synthetic-network-generation" w:id="1"/>
      <w:r>
        <w:rPr>
          <w:b w:val="false"/>
          <w:bCs w:val="false"/>
          <w:i w:val="false"/>
          <w:iCs w:val="false"/>
          <w:strike w:val="false"/>
        </w:rPr>
        <w:t xml:space="preserve">Synthetic Network Generation</w:t>
      </w:r>
      <w:bookmarkEnd w:id="1"/>
    </w:p>
    <w:p>
      <w:pPr>
        <w:pStyle w:val="body1"/>
      </w:pPr>
      <w:r>
        <w:rPr>
          <w:b w:val="false"/>
          <w:bCs w:val="false"/>
          <w:i w:val="false"/>
          <w:iCs w:val="false"/>
          <w:strike w:val="false"/>
        </w:rPr>
        <w:t xml:space="preserve">PyNB includes functions for generating benchmark networks with realistic topologies:</w:t>
      </w:r>
    </w:p>
    <w:p>
      <w:pPr>
        <w:pStyle w:val="nList1"/>
      </w:pPr>
      <w:r>
        <w:rPr>
          <w:b/>
          <w:bCs/>
          <w:i w:val="false"/>
          <w:iCs w:val="false"/>
          <w:strike w:val="false"/>
        </w:rPr>
        <w:t xml:space="preserve">Scale-Free Networks</w:t>
      </w:r>
      <w:r>
        <w:rPr>
          <w:b w:val="false"/>
          <w:bCs w:val="false"/>
          <w:i w:val="false"/>
          <w:iCs w:val="false"/>
          <w:strike w:val="false"/>
        </w:rPr>
        <w:t xml:space="preserve">: Generated via preferential attachment with adjustable power-law exponent, mimicking the degree distributions observed in biological networks (Barabási and Albert, 1999). </w:t>
      </w:r>
    </w:p>
    <w:p>
      <w:pPr>
        <w:pStyle w:val="nList1"/>
      </w:pPr>
      <w:r>
        <w:rPr>
          <w:b/>
          <w:bCs/>
          <w:i w:val="false"/>
          <w:iCs w:val="false"/>
          <w:strike w:val="false"/>
        </w:rPr>
        <w:t xml:space="preserve">Random Networks</w:t>
      </w:r>
      <w:r>
        <w:rPr>
          <w:b w:val="false"/>
          <w:bCs w:val="false"/>
          <w:i w:val="false"/>
          <w:iCs w:val="false"/>
          <w:strike w:val="false"/>
        </w:rPr>
        <w:t xml:space="preserve">: Erdős-Rényi models with specified edge probability, serving as null hypotheses.</w:t>
      </w:r>
    </w:p>
    <w:p>
      <w:pPr>
        <w:pStyle w:val="nList1"/>
      </w:pPr>
      <w:r>
        <w:rPr>
          <w:b/>
          <w:bCs/>
          <w:i w:val="false"/>
          <w:iCs w:val="false"/>
          <w:strike w:val="false"/>
        </w:rPr>
        <w:t xml:space="preserve">Small-World Networks</w:t>
      </w:r>
      <w:r>
        <w:rPr>
          <w:b w:val="false"/>
          <w:bCs w:val="false"/>
          <w:i w:val="false"/>
          <w:iCs w:val="false"/>
          <w:strike w:val="false"/>
        </w:rPr>
        <w:t xml:space="preserve">: Watts-Strogatz models balancing local clustering with global connectivity.</w:t>
      </w:r>
    </w:p>
    <w:p>
      <w:pPr>
        <w:pStyle w:val="nList1"/>
      </w:pPr>
      <w:r>
        <w:rPr>
          <w:b/>
          <w:bCs/>
          <w:i w:val="false"/>
          <w:iCs w:val="false"/>
          <w:strike w:val="false"/>
        </w:rPr>
        <w:t xml:space="preserve">Stabilization</w:t>
      </w:r>
      <w:r>
        <w:rPr>
          <w:b w:val="false"/>
          <w:bCs w:val="false"/>
          <w:i w:val="false"/>
          <w:iCs w:val="false"/>
          <w:strike w:val="false"/>
        </w:rPr>
        <w:t xml:space="preserve">: Ensures generated networks produce stable dynamical systems, preventing unrealistic explosive growth.</w:t>
      </w:r>
    </w:p>
    <w:p>
      <w:pPr>
        <w:pStyle w:val="body1"/>
      </w:pPr>
      <w:r>
        <w:rPr>
          <w:b w:val="false"/>
          <w:bCs w:val="false"/>
          <w:i w:val="false"/>
          <w:iCs w:val="false"/>
          <w:strike w:val="false"/>
        </w:rPr>
        <w:t xml:space="preserve">These tools enable controlled benchmarking without reliance on necessarily incomplete or biased real network databases.</w:t>
      </w:r>
    </w:p>
    <w:p>
      <w:pPr>
        <w:pStyle w:val="hh3"/>
      </w:pPr>
      <w:bookmarkStart w:name="bootstrap-fdr-core-algorithm" w:id="1"/>
      <w:r>
        <w:rPr>
          <w:b w:val="false"/>
          <w:bCs w:val="false"/>
          <w:i w:val="false"/>
          <w:iCs w:val="false"/>
          <w:strike w:val="false"/>
        </w:rPr>
        <w:t xml:space="preserve">Bootstrap FDR Core Algorithm</w:t>
      </w:r>
      <w:bookmarkEnd w:id="1"/>
    </w:p>
    <w:p>
      <w:pPr>
        <w:pStyle w:val="body1"/>
      </w:pPr>
      <w:r>
        <w:rPr>
          <w:b w:val="false"/>
          <w:bCs w:val="false"/>
          <w:i w:val="false"/>
          <w:iCs w:val="false"/>
          <w:strike w:val="false"/>
        </w:rPr>
        <w:t xml:space="preserve">The main NB-FDR algorithm (Algorithm 1) implements the statistical framework described in Methods. The algorithm is organized into five stages:</w:t>
      </w:r>
    </w:p>
    <w:p>
      <w:pPr>
        <w:pStyle w:val="body1"/>
      </w:pPr>
      <w:r>
        <w:rPr>
          <w:b/>
          <w:bCs/>
          <w:i w:val="false"/>
          <w:iCs w:val="false"/>
          <w:strike w:val="false"/>
        </w:rPr>
        <w:t xml:space="preserve">Algorithm 1: Network Bootstrap FDR Control</w:t>
      </w:r>
    </w:p>
    <w:p>
      <w:pPr>
        <w:pStyle w:val="code"/>
      </w:pPr>
      <w:r>
        <w:t xml:space="preserve">Input: </w:t>
      </w:r>
      <w:r>
        <w:br/>
        <w:t xml:space="preserve">  - Dataset D with expression matrix Y, perturbations P</w:t>
      </w:r>
      <w:r>
        <w:br/>
        <w:t xml:space="preserve">  - Inference method f (e.g., LASSO)</w:t>
      </w:r>
      <w:r>
        <w:br/>
        <w:t xml:space="preserve">  - Bootstrap parameters: B_outer (outer), B_inner (inner)</w:t>
      </w:r>
      <w:r>
        <w:br/>
        <w:t xml:space="preserve">  - Target FDR level α</w:t>
      </w:r>
      <w:r>
        <w:br/>
      </w:r>
      <w:r>
        <w:br/>
        <w:t xml:space="preserve">Output: </w:t>
      </w:r>
      <w:r>
        <w:br/>
        <w:t xml:space="preserve">  - XNET: Final FDR-controlled network</w:t>
      </w:r>
      <w:r>
        <w:br/>
        <w:t xml:space="preserve">  - support: Support threshold achieved</w:t>
      </w:r>
      <w:r>
        <w:br/>
        <w:t xml:space="preserve">  - fp_rate: Estimated false positive rate</w:t>
      </w:r>
      <w:r>
        <w:br/>
      </w:r>
      <w:r>
        <w:br/>
        <w:t xml:space="preserve">1. for b = 1 to B_outer do</w:t>
      </w:r>
      <w:r>
        <w:br/>
        <w:t xml:space="preserve">2.    D_b ← Resample(D) with replacement</w:t>
      </w:r>
      <w:r>
        <w:br/>
        <w:t xml:space="preserve">3.    for k = 1 to B_inner do</w:t>
      </w:r>
      <w:r>
        <w:br/>
        <w:t xml:space="preserve">4.       D_b,k ← Subsample(D_b)</w:t>
      </w:r>
      <w:r>
        <w:br/>
        <w:t xml:space="preserve">5.       G_{b,k} ← f(D_b,k)  // Apply inference method</w:t>
      </w:r>
      <w:r>
        <w:br/>
        <w:t xml:space="preserve">6.       Store G_{b,k}</w:t>
      </w:r>
      <w:r>
        <w:br/>
        <w:t xml:space="preserve">7.    end for</w:t>
      </w:r>
      <w:r>
        <w:br/>
        <w:t xml:space="preserve">8. end for</w:t>
      </w:r>
      <w:r>
        <w:br/>
        <w:t xml:space="preserve">9. Afrac ← AssignmentFractions(G)  // Measured frequency</w:t>
      </w:r>
      <w:r>
        <w:br/>
      </w:r>
      <w:r>
        <w:br/>
        <w:t xml:space="preserve">10. D_null ← Shuffle(D)  // Destroy associations</w:t>
      </w:r>
      <w:r>
        <w:br/>
        <w:t xml:space="preserve">11. Repeat steps 1-9 for D_null</w:t>
      </w:r>
      <w:r>
        <w:br/>
        <w:t xml:space="preserve">12. Afrac_null ← AssignmentFractions(G_null)  // Null frequency</w:t>
      </w:r>
      <w:r>
        <w:br/>
      </w:r>
      <w:r>
        <w:br/>
        <w:t xml:space="preserve">13. support ← (Afrac - Afrac_null) / Afrac  // Support metric</w:t>
      </w:r>
      <w:r>
        <w:br/>
        <w:t xml:space="preserve">14. τ_α ← SelectThreshold(support, Afrac_null, α)</w:t>
      </w:r>
      <w:r>
        <w:br/>
        <w:t xml:space="preserve">15. XNET ← {e_{ij} : support_{ij} ≥ τ_α}</w:t>
      </w:r>
      <w:r>
        <w:br/>
        <w:t xml:space="preserve">16. Return (XNET, τ_α, fp_rate)</w:t>
      </w:r>
    </w:p>
    <w:p>
      <w:pPr>
        <w:pStyle w:val="body1"/>
      </w:pPr>
      <w:r>
        <w:rPr>
          <w:b w:val="false"/>
          <w:bCs w:val="false"/>
          <w:i w:val="false"/>
          <w:iCs w:val="false"/>
          <w:strike w:val="false"/>
        </w:rPr>
        <w:t xml:space="preserve">The algorithm's key design decision—comparing against shuffled data rather than assuming null distributions—provides validity without distributional assumptions while accounting for dependencies inherent in network structure.</w:t>
      </w:r>
    </w:p>
    <w:p>
      <w:pPr>
        <w:pStyle w:val="hh2"/>
      </w:pPr>
      <w:bookmarkStart w:name="integration-with-inference-methods" w:id="1"/>
      <w:r>
        <w:rPr>
          <w:b w:val="false"/>
          <w:bCs w:val="false"/>
          <w:i w:val="false"/>
          <w:iCs w:val="false"/>
          <w:strike w:val="false"/>
        </w:rPr>
        <w:t xml:space="preserve">Integration with Inference Methods</w:t>
      </w:r>
      <w:bookmarkEnd w:id="1"/>
    </w:p>
    <w:p>
      <w:pPr>
        <w:pStyle w:val="body1"/>
      </w:pPr>
      <w:r>
        <w:rPr>
          <w:b w:val="false"/>
          <w:bCs w:val="false"/>
          <w:i w:val="false"/>
          <w:iCs w:val="false"/>
          <w:strike w:val="false"/>
        </w:rPr>
        <w:t xml:space="preserve">All five inference methods accept consistent input (Dataset object, optional parameters) and return a matrix representing inferred weights or connections. This standardized interface enables:</w:t>
      </w:r>
    </w:p>
    <w:p>
      <w:pPr>
        <w:pStyle w:val="numList1"/>
      </w:pPr>
      <w:r>
        <w:rPr>
          <w:b w:val="false"/>
          <w:bCs w:val="false"/>
          <w:i w:val="false"/>
          <w:iCs w:val="false"/>
          <w:strike w:val="false"/>
        </w:rPr>
        <w:t xml:space="preserve">Transparent comparison across methods</w:t>
      </w:r>
    </w:p>
    <w:p>
      <w:pPr>
        <w:pStyle w:val="numList1"/>
      </w:pPr>
      <w:r>
        <w:rPr>
          <w:b w:val="false"/>
          <w:bCs w:val="false"/>
          <w:i w:val="false"/>
          <w:iCs w:val="false"/>
          <w:strike w:val="false"/>
        </w:rPr>
        <w:t xml:space="preserve">Easy integration of novel inference algorithms</w:t>
      </w:r>
    </w:p>
    <w:p>
      <w:pPr>
        <w:pStyle w:val="numList1"/>
      </w:pPr>
      <w:r>
        <w:rPr>
          <w:b w:val="false"/>
          <w:bCs w:val="false"/>
          <w:i w:val="false"/>
          <w:iCs w:val="false"/>
          <w:strike w:val="false"/>
        </w:rPr>
        <w:t xml:space="preserve">Nested bootstrapping application to any method</w:t>
      </w:r>
    </w:p>
    <w:p>
      <w:pPr>
        <w:pStyle w:val="numList1"/>
      </w:pPr>
      <w:r>
        <w:rPr>
          <w:b w:val="false"/>
          <w:bCs w:val="false"/>
          <w:i w:val="false"/>
          <w:iCs w:val="false"/>
          <w:strike w:val="false"/>
        </w:rPr>
        <w:t xml:space="preserve">Benchmark studies across multiple algorithms</w:t>
      </w:r>
    </w:p>
    <w:p>
      <w:pPr>
        <w:pStyle w:val="body1"/>
      </w:pPr>
      <w:r>
        <w:rPr>
          <w:b w:val="false"/>
          <w:bCs w:val="false"/>
          <w:i w:val="false"/>
          <w:iCs w:val="false"/>
          <w:strike w:val="false"/>
        </w:rPr>
        <w:t xml:space="preserve">The </w:t>
      </w:r>
      <w:r>
        <w:rPr>
          <w:b w:val="false"/>
          <w:bCs w:val="false"/>
          <w:i w:val="false"/>
          <w:iCs w:val="false"/>
          <w:strike w:val="false"/>
          <w:rStyle w:val="codespan"/>
        </w:rPr>
        <w:t xml:space="preserve">Nestboot</w:t>
      </w:r>
      <w:r>
        <w:rPr>
          <w:b w:val="false"/>
          <w:bCs w:val="false"/>
          <w:i w:val="false"/>
          <w:iCs w:val="false"/>
          <w:strike w:val="false"/>
        </w:rPr>
        <w:t xml:space="preserve"> class orchestrates the repeated application of any inference method with outer bootstrapping and inner nested sampling, implementing the nested bootstrap procedure comprehensively.</w:t>
      </w:r>
    </w:p>
    <w:p>
      <w:pPr>
        <w:pStyle w:val="hh2"/>
      </w:pPr>
      <w:bookmarkStart w:name="data-analysis-and-comparison" w:id="1"/>
      <w:r>
        <w:rPr>
          <w:b w:val="false"/>
          <w:bCs w:val="false"/>
          <w:i w:val="false"/>
          <w:iCs w:val="false"/>
          <w:strike w:val="false"/>
        </w:rPr>
        <w:t xml:space="preserve">Data Analysis and Comparison</w:t>
      </w:r>
      <w:bookmarkEnd w:id="1"/>
    </w:p>
    <w:p>
      <w:pPr>
        <w:pStyle w:val="body1"/>
      </w:pPr>
      <w:r>
        <w:rPr>
          <w:b w:val="false"/>
          <w:bCs w:val="false"/>
          <w:i w:val="false"/>
          <w:iCs w:val="false"/>
          <w:strike w:val="false"/>
        </w:rPr>
        <w:t xml:space="preserve">The </w:t>
      </w:r>
      <w:r>
        <w:rPr>
          <w:b w:val="false"/>
          <w:bCs w:val="false"/>
          <w:i w:val="false"/>
          <w:iCs w:val="false"/>
          <w:strike w:val="false"/>
          <w:rStyle w:val="codespan"/>
        </w:rPr>
        <w:t xml:space="preserve">CompareModels</w:t>
      </w:r>
      <w:r>
        <w:rPr>
          <w:b w:val="false"/>
          <w:bCs w:val="false"/>
          <w:i w:val="false"/>
          <w:iCs w:val="false"/>
          <w:strike w:val="false"/>
        </w:rPr>
        <w:t xml:space="preserve"> class computes standard network comparison metrics against ground truth networks:</w:t>
      </w:r>
    </w:p>
    <w:p>
      <w:pPr>
        <w:pStyle w:val="nList1"/>
      </w:pPr>
      <w:r>
        <w:rPr>
          <w:b/>
          <w:bCs/>
          <w:i w:val="false"/>
          <w:iCs w:val="false"/>
          <w:strike w:val="false"/>
        </w:rPr>
        <w:t xml:space="preserve">F1 Score</w:t>
      </w:r>
      <w:r>
        <w:rPr>
          <w:b w:val="false"/>
          <w:bCs w:val="false"/>
          <w:i w:val="false"/>
          <w:iCs w:val="false"/>
          <w:strike w:val="false"/>
        </w:rPr>
        <w:t xml:space="preserve">: Harmonic mean of precision and recall, the primary metric in network inference literature</w:t>
      </w:r>
    </w:p>
    <w:p>
      <w:pPr>
        <w:pStyle w:val="nList1"/>
      </w:pPr>
      <w:r>
        <w:rPr>
          <w:b/>
          <w:bCs/>
          <w:i w:val="false"/>
          <w:iCs w:val="false"/>
          <w:strike w:val="false"/>
        </w:rPr>
        <w:t xml:space="preserve">Matthew's Correlation Coefficient (MCC)</w:t>
      </w:r>
      <w:r>
        <w:rPr>
          <w:b w:val="false"/>
          <w:bCs w:val="false"/>
          <w:i w:val="false"/>
          <w:iCs w:val="false"/>
          <w:strike w:val="false"/>
        </w:rPr>
        <w:t xml:space="preserve">: Balanced metric accounting for true positives, true negatives, false positives, and false negatives</w:t>
      </w:r>
    </w:p>
    <w:p>
      <w:pPr>
        <w:pStyle w:val="nList1"/>
      </w:pPr>
      <w:r>
        <w:rPr>
          <w:b/>
          <w:bCs/>
          <w:i w:val="false"/>
          <w:iCs w:val="false"/>
          <w:strike w:val="false"/>
        </w:rPr>
        <w:t xml:space="preserve">AUROC</w:t>
      </w:r>
      <w:r>
        <w:rPr>
          <w:b w:val="false"/>
          <w:bCs w:val="false"/>
          <w:i w:val="false"/>
          <w:iCs w:val="false"/>
          <w:strike w:val="false"/>
        </w:rPr>
        <w:t xml:space="preserve">: Area under the receiver operating characteristic curve, quantifying discriminative ability</w:t>
      </w:r>
    </w:p>
    <w:p>
      <w:pPr>
        <w:pStyle w:val="nList1"/>
      </w:pPr>
      <w:r>
        <w:rPr>
          <w:b/>
          <w:bCs/>
          <w:i w:val="false"/>
          <w:iCs w:val="false"/>
          <w:strike w:val="false"/>
        </w:rPr>
        <w:t xml:space="preserve">Sensitivity/Recall</w:t>
      </w:r>
      <w:r>
        <w:rPr>
          <w:b w:val="false"/>
          <w:bCs w:val="false"/>
          <w:i w:val="false"/>
          <w:iCs w:val="false"/>
          <w:strike w:val="false"/>
        </w:rPr>
        <w:t xml:space="preserve">: True positive rate; the fraction of true edges detected</w:t>
      </w:r>
    </w:p>
    <w:p>
      <w:pPr>
        <w:pStyle w:val="nList1"/>
      </w:pPr>
      <w:r>
        <w:rPr>
          <w:b/>
          <w:bCs/>
          <w:i w:val="false"/>
          <w:iCs w:val="false"/>
          <w:strike w:val="false"/>
        </w:rPr>
        <w:t xml:space="preserve">Specificity</w:t>
      </w:r>
      <w:r>
        <w:rPr>
          <w:b w:val="false"/>
          <w:bCs w:val="false"/>
          <w:i w:val="false"/>
          <w:iCs w:val="false"/>
          <w:strike w:val="false"/>
        </w:rPr>
        <w:t xml:space="preserve">: True negative rate; the fraction of non-edges correctly identified as absent</w:t>
      </w:r>
    </w:p>
    <w:p>
      <w:pPr>
        <w:pStyle w:val="nList1"/>
      </w:pPr>
      <w:r>
        <w:rPr>
          <w:b/>
          <w:bCs/>
          <w:i w:val="false"/>
          <w:iCs w:val="false"/>
          <w:strike w:val="false"/>
        </w:rPr>
        <w:t xml:space="preserve">Precision</w:t>
      </w:r>
      <w:r>
        <w:rPr>
          <w:b w:val="false"/>
          <w:bCs w:val="false"/>
          <w:i w:val="false"/>
          <w:iCs w:val="false"/>
          <w:strike w:val="false"/>
        </w:rPr>
        <w:t xml:space="preserve">: Positive predictive value; the fraction of predicted edges that are correct</w:t>
      </w:r>
    </w:p>
    <w:p>
      <w:pPr>
        <w:pStyle w:val="body1"/>
      </w:pPr>
      <w:r>
        <w:rPr>
          <w:b w:val="false"/>
          <w:bCs w:val="false"/>
          <w:i w:val="false"/>
          <w:iCs w:val="false"/>
          <w:strike w:val="false"/>
        </w:rPr>
        <w:t xml:space="preserve">These metrics collectively characterize inference performance across different dimensions, essential for rigorous method comparison.</w:t>
      </w:r>
    </w:p>
    <w:p>
      <w:pPr>
        <w:pStyle w:val="hh2"/>
      </w:pPr>
      <w:bookmarkStart w:name="computational-efficiency" w:id="1"/>
      <w:r>
        <w:rPr>
          <w:b w:val="false"/>
          <w:bCs w:val="false"/>
          <w:i w:val="false"/>
          <w:iCs w:val="false"/>
          <w:strike w:val="false"/>
        </w:rPr>
        <w:t xml:space="preserve">Computational Efficiency</w:t>
      </w:r>
      <w:bookmarkEnd w:id="1"/>
    </w:p>
    <w:p>
      <w:pPr>
        <w:pStyle w:val="body1"/>
      </w:pPr>
      <w:r>
        <w:rPr>
          <w:b w:val="false"/>
          <w:bCs w:val="false"/>
          <w:i w:val="false"/>
          <w:iCs w:val="false"/>
          <w:strike w:val="false"/>
        </w:rPr>
        <w:t xml:space="preserve">PyNB employs several strategies for computational efficiency:</w:t>
      </w:r>
    </w:p>
    <w:p>
      <w:pPr>
        <w:pStyle w:val="numList1"/>
      </w:pPr>
      <w:r>
        <w:rPr>
          <w:b/>
          <w:bCs/>
          <w:i w:val="false"/>
          <w:iCs w:val="false"/>
          <w:strike w:val="false"/>
        </w:rPr>
        <w:t xml:space="preserve">NumPy/SciPy Vectorization</w:t>
      </w:r>
      <w:r>
        <w:rPr>
          <w:b w:val="false"/>
          <w:bCs w:val="false"/>
          <w:i w:val="false"/>
          <w:iCs w:val="false"/>
          <w:strike w:val="false"/>
        </w:rPr>
        <w:t xml:space="preserve">: All matrix operations use optimized BLAS/LAPACK routines</w:t>
      </w:r>
    </w:p>
    <w:p>
      <w:pPr>
        <w:pStyle w:val="numList1"/>
      </w:pPr>
      <w:r>
        <w:rPr>
          <w:b/>
          <w:bCs/>
          <w:i w:val="false"/>
          <w:iCs w:val="false"/>
          <w:strike w:val="false"/>
        </w:rPr>
        <w:t xml:space="preserve">Intelligent Caching</w:t>
      </w:r>
      <w:r>
        <w:rPr>
          <w:b w:val="false"/>
          <w:bCs w:val="false"/>
          <w:i w:val="false"/>
          <w:iCs w:val="false"/>
          <w:strike w:val="false"/>
        </w:rPr>
        <w:t xml:space="preserve">: Repeated computations cache results to avoid redundant operations</w:t>
      </w:r>
    </w:p>
    <w:p>
      <w:pPr>
        <w:pStyle w:val="numList1"/>
      </w:pPr>
      <w:r>
        <w:rPr>
          <w:b/>
          <w:bCs/>
          <w:i w:val="false"/>
          <w:iCs w:val="false"/>
          <w:strike w:val="false"/>
        </w:rPr>
        <w:t xml:space="preserve">Scalable Bootstrap</w:t>
      </w:r>
      <w:r>
        <w:rPr>
          <w:b w:val="false"/>
          <w:bCs w:val="false"/>
          <w:i w:val="false"/>
          <w:iCs w:val="false"/>
          <w:strike w:val="false"/>
        </w:rPr>
        <w:t xml:space="preserve">: Outer bootstrap iterations are embarrassingly parallel</w:t>
      </w:r>
    </w:p>
    <w:p>
      <w:pPr>
        <w:pStyle w:val="numList1"/>
      </w:pPr>
      <w:r>
        <w:rPr>
          <w:b/>
          <w:bCs/>
          <w:i w:val="false"/>
          <w:iCs w:val="false"/>
          <w:strike w:val="false"/>
        </w:rPr>
        <w:t xml:space="preserve">Sparse Matrix Support</w:t>
      </w:r>
      <w:r>
        <w:rPr>
          <w:b w:val="false"/>
          <w:bCs w:val="false"/>
          <w:i w:val="false"/>
          <w:iCs w:val="false"/>
          <w:strike w:val="false"/>
        </w:rPr>
        <w:t xml:space="preserve">: Networks are stored in sparse format when density &lt; 10%</w:t>
      </w:r>
    </w:p>
    <w:p>
      <w:pPr>
        <w:pStyle w:val="body1"/>
      </w:pPr>
      <w:r>
        <w:rPr>
          <w:b w:val="false"/>
          <w:bCs w:val="false"/>
          <w:i w:val="false"/>
          <w:iCs w:val="false"/>
          <w:strike w:val="false"/>
        </w:rPr>
        <w:t xml:space="preserve">Computational complexity scales as </w:t>
      </w:r>
      <w:r>
        <w:drawing>
          <wp:inline distT="0" distB="0" distL="0" distR="0">
            <wp:extent cx="1181100" cy="142875"/>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181100" cy="142875"/>
                    </a:xfrm>
                    <a:prstGeom prst="rect">
                      <a:avLst/>
                    </a:prstGeom>
                  </pic:spPr>
                </pic:pic>
              </a:graphicData>
            </a:graphic>
          </wp:inline>
        </w:drawing>
      </w:r>
      <w:r>
        <w:rPr>
          <w:b w:val="false"/>
          <w:bCs w:val="false"/>
          <w:i w:val="false"/>
          <w:iCs w:val="false"/>
          <w:strike w:val="false"/>
        </w:rPr>
        <w:t xml:space="preserve"> where </w:t>
      </w:r>
      <w:r>
        <w:drawing>
          <wp:inline distT="0" distB="0" distL="0" distR="0">
            <wp:extent cx="76200" cy="571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76200" cy="57150"/>
                    </a:xfrm>
                    <a:prstGeom prst="rect">
                      <a:avLst/>
                    </a:prstGeom>
                  </pic:spPr>
                </pic:pic>
              </a:graphicData>
            </a:graphic>
          </wp:inline>
        </w:drawing>
      </w:r>
      <w:r>
        <w:rPr>
          <w:b w:val="false"/>
          <w:bCs w:val="false"/>
          <w:i w:val="false"/>
          <w:iCs w:val="false"/>
          <w:strike w:val="false"/>
        </w:rPr>
        <w:t xml:space="preserve"> is network size. For typical parameters (n=50, B_outer=64, B_inner=8), inference requires 10-30 seconds in Python, comparable to optimized MATLAB implementations.</w:t>
      </w:r>
    </w:p>
    <w:p>
      <w:pPr>
        <w:pStyle w:val="hh1"/>
      </w:pPr>
      <w:bookmarkStart w:name="results" w:id="1"/>
      <w:r>
        <w:rPr>
          <w:b w:val="false"/>
          <w:bCs w:val="false"/>
          <w:i w:val="false"/>
          <w:iCs w:val="false"/>
          <w:strike w:val="false"/>
        </w:rPr>
        <w:t xml:space="preserve">Results</w:t>
      </w:r>
      <w:bookmarkEnd w:id="1"/>
    </w:p>
    <w:p>
      <w:pPr>
        <w:pStyle w:val="hh2"/>
      </w:pPr>
      <w:bookmarkStart w:name="benchmarking-on-genespider-n50-dataset" w:id="1"/>
      <w:r>
        <w:rPr>
          <w:b w:val="false"/>
          <w:bCs w:val="false"/>
          <w:i w:val="false"/>
          <w:iCs w:val="false"/>
          <w:strike w:val="false"/>
        </w:rPr>
        <w:t xml:space="preserve">Benchmarking on GeneSPIDER N50 Dataset</w:t>
      </w:r>
      <w:bookmarkEnd w:id="1"/>
    </w:p>
    <w:p>
      <w:pPr>
        <w:pStyle w:val="body1"/>
      </w:pPr>
      <w:r>
        <w:rPr>
          <w:b w:val="false"/>
          <w:bCs w:val="false"/>
          <w:i w:val="false"/>
          <w:iCs w:val="false"/>
          <w:strike w:val="false"/>
        </w:rPr>
        <w:t xml:space="preserve">To validate PyNB's implementation and compare inference methods, we performed comprehensive benchmarking on the GeneSPIDER N50 dataset (Marbach et al., 2012), a standard benchmark consisting of 50-gene networks with systematically varied signal-to-noise ratios (SNR).</w:t>
      </w:r>
    </w:p>
    <w:p>
      <w:pPr>
        <w:pStyle w:val="hh3"/>
      </w:pPr>
      <w:bookmarkStart w:name="experimental-design" w:id="1"/>
      <w:r>
        <w:rPr>
          <w:b w:val="false"/>
          <w:bCs w:val="false"/>
          <w:i w:val="false"/>
          <w:iCs w:val="false"/>
          <w:strike w:val="false"/>
        </w:rPr>
        <w:t xml:space="preserve">Experimental Design</w:t>
      </w:r>
      <w:bookmarkEnd w:id="1"/>
    </w:p>
    <w:p>
      <w:pPr>
        <w:pStyle w:val="body1"/>
      </w:pPr>
      <w:r>
        <w:rPr>
          <w:b w:val="false"/>
          <w:bCs w:val="false"/>
          <w:i w:val="false"/>
          <w:iCs w:val="false"/>
          <w:strike w:val="false"/>
        </w:rPr>
        <w:t xml:space="preserve">We analyzed networks at SNR levels 1, 10, 100, 1000, 10000, and 100000, representing progressively less noisy conditions. For each network-SNR combination, we:</w:t>
      </w:r>
    </w:p>
    <w:p>
      <w:pPr>
        <w:pStyle w:val="numList1"/>
      </w:pPr>
      <w:r>
        <w:rPr>
          <w:b w:val="false"/>
          <w:bCs w:val="false"/>
          <w:i w:val="false"/>
          <w:iCs w:val="false"/>
          <w:strike w:val="false"/>
        </w:rPr>
        <w:t xml:space="preserve">Generated synthetic expression data according to known network dynamics</w:t>
      </w:r>
    </w:p>
    <w:p>
      <w:pPr>
        <w:pStyle w:val="numList1"/>
      </w:pPr>
      <w:r>
        <w:rPr>
          <w:b w:val="false"/>
          <w:bCs w:val="false"/>
          <w:i w:val="false"/>
          <w:iCs w:val="false"/>
          <w:strike w:val="false"/>
        </w:rPr>
        <w:t xml:space="preserve">Applied each of the five inference methods (LASSO, LSCO, CLR, GENIE3, TIGRESS)</w:t>
      </w:r>
    </w:p>
    <w:p>
      <w:pPr>
        <w:pStyle w:val="numList1"/>
      </w:pPr>
      <w:r>
        <w:rPr>
          <w:b w:val="false"/>
          <w:bCs w:val="false"/>
          <w:i w:val="false"/>
          <w:iCs w:val="false"/>
          <w:strike w:val="false"/>
        </w:rPr>
        <w:t xml:space="preserve">Applied nested bootstrapping with B_outer=64, B_inner=8 for methods supporting it</w:t>
      </w:r>
    </w:p>
    <w:p>
      <w:pPr>
        <w:pStyle w:val="numList1"/>
      </w:pPr>
      <w:r>
        <w:rPr>
          <w:b w:val="false"/>
          <w:bCs w:val="false"/>
          <w:i w:val="false"/>
          <w:iCs w:val="false"/>
          <w:strike w:val="false"/>
        </w:rPr>
        <w:t xml:space="preserve">Computed comparison metrics against ground truth networks</w:t>
      </w:r>
    </w:p>
    <w:p>
      <w:pPr>
        <w:pStyle w:val="numList1"/>
      </w:pPr>
      <w:r>
        <w:rPr>
          <w:b w:val="false"/>
          <w:bCs w:val="false"/>
          <w:i w:val="false"/>
          <w:iCs w:val="false"/>
          <w:strike w:val="false"/>
        </w:rPr>
        <w:t xml:space="preserve">Applied FDR control at α = 0.05</w:t>
      </w:r>
    </w:p>
    <w:p>
      <w:r>
        <w:t xml:space="preserve"> </w:t>
      </w:r>
    </w:p>
    <w:p>
      <w:pPr>
        <w:pStyle w:val="hh3"/>
      </w:pPr>
      <w:bookmarkStart w:name="performance-results" w:id="1"/>
      <w:r>
        <w:rPr>
          <w:b w:val="false"/>
          <w:bCs w:val="false"/>
          <w:i w:val="false"/>
          <w:iCs w:val="false"/>
          <w:strike w:val="false"/>
        </w:rPr>
        <w:t xml:space="preserve">Performance Results</w:t>
      </w:r>
      <w:bookmarkEnd w:id="1"/>
    </w:p>
    <w:p>
      <w:pPr>
        <w:pStyle w:val="body1"/>
      </w:pPr>
      <w:r>
        <w:rPr>
          <w:b w:val="false"/>
          <w:bCs w:val="false"/>
          <w:i w:val="false"/>
          <w:iCs w:val="false"/>
          <w:strike w:val="false"/>
        </w:rPr>
        <w:t xml:space="preserve">Figure 1 presents comprehensive performance metrics across all methods and SNR levels. Key findings include:</w:t>
      </w:r>
    </w:p>
    <w:p>
      <w:pPr>
        <w:pStyle w:val="body1"/>
      </w:pPr>
      <w:r>
        <w:rPr>
          <w:b/>
          <w:bCs/>
          <w:i w:val="false"/>
          <w:iCs w:val="false"/>
          <w:strike w:val="false"/>
        </w:rPr>
        <w:t xml:space="preserve">Method-Specific Performance:</w:t>
      </w:r>
    </w:p>
    <w:tbl>
      <w:tblPr>
        <w:tblStyle w:val="styleN"/>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14.634146341463413%"/>
            <w:gridSpan w:val="1"/>
          </w:tcPr>
          <w:p>
            <w:pPr>
              <w:jc w:val="left"/>
            </w:pPr>
            <w:r>
              <w:rPr>
                <w:b w:val="false"/>
                <w:bCs w:val="false"/>
                <w:i w:val="false"/>
                <w:iCs w:val="false"/>
                <w:strike w:val="false"/>
              </w:rPr>
              <w:t xml:space="preserve">Method</w:t>
            </w:r>
          </w:p>
        </w:tc>
        <w:tc>
          <w:tcPr>
            <w:tcW w:type="pct" w:w="19.51219512195122%"/>
            <w:gridSpan w:val="1"/>
          </w:tcPr>
          <w:p>
            <w:pPr>
              <w:jc w:val="left"/>
            </w:pPr>
            <w:r>
              <w:rPr>
                <w:b w:val="false"/>
                <w:bCs w:val="false"/>
                <w:i w:val="false"/>
                <w:iCs w:val="false"/>
                <w:strike w:val="false"/>
              </w:rPr>
              <w:t xml:space="preserve">F1 (SNR=10)</w:t>
            </w:r>
          </w:p>
        </w:tc>
        <w:tc>
          <w:tcPr>
            <w:tcW w:type="pct" w:w="21.951219512195124%"/>
            <w:gridSpan w:val="1"/>
          </w:tcPr>
          <w:p>
            <w:pPr>
              <w:jc w:val="left"/>
            </w:pPr>
            <w:r>
              <w:rPr>
                <w:b w:val="false"/>
                <w:bCs w:val="false"/>
                <w:i w:val="false"/>
                <w:iCs w:val="false"/>
                <w:strike w:val="false"/>
              </w:rPr>
              <w:t xml:space="preserve">MCC (SNR=10)</w:t>
            </w:r>
          </w:p>
        </w:tc>
        <w:tc>
          <w:tcPr>
            <w:tcW w:type="pct" w:w="21.951219512195124%"/>
            <w:gridSpan w:val="1"/>
          </w:tcPr>
          <w:p>
            <w:pPr>
              <w:jc w:val="left"/>
            </w:pPr>
            <w:r>
              <w:rPr>
                <w:b w:val="false"/>
                <w:bCs w:val="false"/>
                <w:i w:val="false"/>
                <w:iCs w:val="false"/>
                <w:strike w:val="false"/>
              </w:rPr>
              <w:t xml:space="preserve">F1 (SNR=100)</w:t>
            </w:r>
          </w:p>
        </w:tc>
        <w:tc>
          <w:tcPr>
            <w:tcW w:type="pct" w:w="21.951219512195124%"/>
            <w:gridSpan w:val="1"/>
          </w:tcPr>
          <w:p>
            <w:pPr>
              <w:jc w:val="left"/>
            </w:pPr>
            <w:r>
              <w:rPr>
                <w:b w:val="false"/>
                <w:bCs w:val="false"/>
                <w:i w:val="false"/>
                <w:iCs w:val="false"/>
                <w:strike w:val="false"/>
              </w:rPr>
              <w:t xml:space="preserve">AUROC (SNR=100)</w:t>
            </w:r>
          </w:p>
        </w:tc>
      </w:tr>
      <w:tr>
        <w:tc>
          <w:tcPr>
            <w:tcW w:type="pct" w:w="14.634146341463413%"/>
            <w:gridSpan w:val="1"/>
          </w:tcPr>
          <w:p>
            <w:pPr>
              <w:jc w:val="left"/>
            </w:pPr>
            <w:r>
              <w:rPr>
                <w:b w:val="false"/>
                <w:bCs w:val="false"/>
                <w:i w:val="false"/>
                <w:iCs w:val="false"/>
                <w:strike w:val="false"/>
              </w:rPr>
              <w:t xml:space="preserve">LASSO</w:t>
            </w:r>
          </w:p>
        </w:tc>
        <w:tc>
          <w:tcPr>
            <w:tcW w:type="pct" w:w="19.51219512195122%"/>
            <w:gridSpan w:val="1"/>
          </w:tcPr>
          <w:p>
            <w:pPr>
              <w:jc w:val="left"/>
            </w:pPr>
            <w:r>
              <w:rPr>
                <w:b w:val="false"/>
                <w:bCs w:val="false"/>
                <w:i w:val="false"/>
                <w:iCs w:val="false"/>
                <w:strike w:val="false"/>
              </w:rPr>
              <w:t xml:space="preserve">0.42 ± 0.08</w:t>
            </w:r>
          </w:p>
        </w:tc>
        <w:tc>
          <w:tcPr>
            <w:tcW w:type="pct" w:w="21.951219512195124%"/>
            <w:gridSpan w:val="1"/>
          </w:tcPr>
          <w:p>
            <w:pPr>
              <w:jc w:val="left"/>
            </w:pPr>
            <w:r>
              <w:rPr>
                <w:b w:val="false"/>
                <w:bCs w:val="false"/>
                <w:i w:val="false"/>
                <w:iCs w:val="false"/>
                <w:strike w:val="false"/>
              </w:rPr>
              <w:t xml:space="preserve">0.28 ± 0.06</w:t>
            </w:r>
          </w:p>
        </w:tc>
        <w:tc>
          <w:tcPr>
            <w:tcW w:type="pct" w:w="21.951219512195124%"/>
            <w:gridSpan w:val="1"/>
          </w:tcPr>
          <w:p>
            <w:pPr>
              <w:jc w:val="left"/>
            </w:pPr>
            <w:r>
              <w:rPr>
                <w:b w:val="false"/>
                <w:bCs w:val="false"/>
                <w:i w:val="false"/>
                <w:iCs w:val="false"/>
                <w:strike w:val="false"/>
              </w:rPr>
              <w:t xml:space="preserve">0.68 ± 0.05</w:t>
            </w:r>
          </w:p>
        </w:tc>
        <w:tc>
          <w:tcPr>
            <w:tcW w:type="pct" w:w="21.951219512195124%"/>
            <w:gridSpan w:val="1"/>
          </w:tcPr>
          <w:p>
            <w:pPr>
              <w:jc w:val="left"/>
            </w:pPr>
            <w:r>
              <w:rPr>
                <w:b w:val="false"/>
                <w:bCs w:val="false"/>
                <w:i w:val="false"/>
                <w:iCs w:val="false"/>
                <w:strike w:val="false"/>
              </w:rPr>
              <w:t xml:space="preserve">0.76 ± 0.04</w:t>
            </w:r>
          </w:p>
        </w:tc>
      </w:tr>
      <w:tr>
        <w:tc>
          <w:tcPr>
            <w:tcW w:type="pct" w:w="14.634146341463413%"/>
            <w:gridSpan w:val="1"/>
          </w:tcPr>
          <w:p>
            <w:pPr>
              <w:jc w:val="left"/>
            </w:pPr>
            <w:r>
              <w:rPr>
                <w:b w:val="false"/>
                <w:bCs w:val="false"/>
                <w:i w:val="false"/>
                <w:iCs w:val="false"/>
                <w:strike w:val="false"/>
              </w:rPr>
              <w:t xml:space="preserve">LSCO</w:t>
            </w:r>
          </w:p>
        </w:tc>
        <w:tc>
          <w:tcPr>
            <w:tcW w:type="pct" w:w="19.51219512195122%"/>
            <w:gridSpan w:val="1"/>
          </w:tcPr>
          <w:p>
            <w:pPr>
              <w:jc w:val="left"/>
            </w:pPr>
            <w:r>
              <w:rPr>
                <w:b w:val="false"/>
                <w:bCs w:val="false"/>
                <w:i w:val="false"/>
                <w:iCs w:val="false"/>
                <w:strike w:val="false"/>
              </w:rPr>
              <w:t xml:space="preserve">0.38 ± 0.09</w:t>
            </w:r>
          </w:p>
        </w:tc>
        <w:tc>
          <w:tcPr>
            <w:tcW w:type="pct" w:w="21.951219512195124%"/>
            <w:gridSpan w:val="1"/>
          </w:tcPr>
          <w:p>
            <w:pPr>
              <w:jc w:val="left"/>
            </w:pPr>
            <w:r>
              <w:rPr>
                <w:b w:val="false"/>
                <w:bCs w:val="false"/>
                <w:i w:val="false"/>
                <w:iCs w:val="false"/>
                <w:strike w:val="false"/>
              </w:rPr>
              <w:t xml:space="preserve">0.24 ± 0.07</w:t>
            </w:r>
          </w:p>
        </w:tc>
        <w:tc>
          <w:tcPr>
            <w:tcW w:type="pct" w:w="21.951219512195124%"/>
            <w:gridSpan w:val="1"/>
          </w:tcPr>
          <w:p>
            <w:pPr>
              <w:jc w:val="left"/>
            </w:pPr>
            <w:r>
              <w:rPr>
                <w:b w:val="false"/>
                <w:bCs w:val="false"/>
                <w:i w:val="false"/>
                <w:iCs w:val="false"/>
                <w:strike w:val="false"/>
              </w:rPr>
              <w:t xml:space="preserve">0.65 ± 0.06</w:t>
            </w:r>
          </w:p>
        </w:tc>
        <w:tc>
          <w:tcPr>
            <w:tcW w:type="pct" w:w="21.951219512195124%"/>
            <w:gridSpan w:val="1"/>
          </w:tcPr>
          <w:p>
            <w:pPr>
              <w:jc w:val="left"/>
            </w:pPr>
            <w:r>
              <w:rPr>
                <w:b w:val="false"/>
                <w:bCs w:val="false"/>
                <w:i w:val="false"/>
                <w:iCs w:val="false"/>
                <w:strike w:val="false"/>
              </w:rPr>
              <w:t xml:space="preserve">0.74 ± 0.05</w:t>
            </w:r>
          </w:p>
        </w:tc>
      </w:tr>
      <w:tr>
        <w:tc>
          <w:tcPr>
            <w:tcW w:type="pct" w:w="14.634146341463413%"/>
            <w:gridSpan w:val="1"/>
          </w:tcPr>
          <w:p>
            <w:pPr>
              <w:jc w:val="left"/>
            </w:pPr>
            <w:r>
              <w:rPr>
                <w:b w:val="false"/>
                <w:bCs w:val="false"/>
                <w:i w:val="false"/>
                <w:iCs w:val="false"/>
                <w:strike w:val="false"/>
              </w:rPr>
              <w:t xml:space="preserve">CLR</w:t>
            </w:r>
          </w:p>
        </w:tc>
        <w:tc>
          <w:tcPr>
            <w:tcW w:type="pct" w:w="19.51219512195122%"/>
            <w:gridSpan w:val="1"/>
          </w:tcPr>
          <w:p>
            <w:pPr>
              <w:jc w:val="left"/>
            </w:pPr>
            <w:r>
              <w:rPr>
                <w:b w:val="false"/>
                <w:bCs w:val="false"/>
                <w:i w:val="false"/>
                <w:iCs w:val="false"/>
                <w:strike w:val="false"/>
              </w:rPr>
              <w:t xml:space="preserve">0.35 ± 0.10</w:t>
            </w:r>
          </w:p>
        </w:tc>
        <w:tc>
          <w:tcPr>
            <w:tcW w:type="pct" w:w="21.951219512195124%"/>
            <w:gridSpan w:val="1"/>
          </w:tcPr>
          <w:p>
            <w:pPr>
              <w:jc w:val="left"/>
            </w:pPr>
            <w:r>
              <w:rPr>
                <w:b w:val="false"/>
                <w:bCs w:val="false"/>
                <w:i w:val="false"/>
                <w:iCs w:val="false"/>
                <w:strike w:val="false"/>
              </w:rPr>
              <w:t xml:space="preserve">0.21 ± 0.08</w:t>
            </w:r>
          </w:p>
        </w:tc>
        <w:tc>
          <w:tcPr>
            <w:tcW w:type="pct" w:w="21.951219512195124%"/>
            <w:gridSpan w:val="1"/>
          </w:tcPr>
          <w:p>
            <w:pPr>
              <w:jc w:val="left"/>
            </w:pPr>
            <w:r>
              <w:rPr>
                <w:b w:val="false"/>
                <w:bCs w:val="false"/>
                <w:i w:val="false"/>
                <w:iCs w:val="false"/>
                <w:strike w:val="false"/>
              </w:rPr>
              <w:t xml:space="preserve">0.62 ± 0.07</w:t>
            </w:r>
          </w:p>
        </w:tc>
        <w:tc>
          <w:tcPr>
            <w:tcW w:type="pct" w:w="21.951219512195124%"/>
            <w:gridSpan w:val="1"/>
          </w:tcPr>
          <w:p>
            <w:pPr>
              <w:jc w:val="left"/>
            </w:pPr>
            <w:r>
              <w:rPr>
                <w:b w:val="false"/>
                <w:bCs w:val="false"/>
                <w:i w:val="false"/>
                <w:iCs w:val="false"/>
                <w:strike w:val="false"/>
              </w:rPr>
              <w:t xml:space="preserve">0.72 ± 0.06</w:t>
            </w:r>
          </w:p>
        </w:tc>
      </w:tr>
      <w:tr>
        <w:tc>
          <w:tcPr>
            <w:tcW w:type="pct" w:w="14.634146341463413%"/>
            <w:gridSpan w:val="1"/>
          </w:tcPr>
          <w:p>
            <w:pPr>
              <w:jc w:val="left"/>
            </w:pPr>
            <w:r>
              <w:rPr>
                <w:b w:val="false"/>
                <w:bCs w:val="false"/>
                <w:i w:val="false"/>
                <w:iCs w:val="false"/>
                <w:strike w:val="false"/>
              </w:rPr>
              <w:t xml:space="preserve">GENIE3</w:t>
            </w:r>
          </w:p>
        </w:tc>
        <w:tc>
          <w:tcPr>
            <w:tcW w:type="pct" w:w="19.51219512195122%"/>
            <w:gridSpan w:val="1"/>
          </w:tcPr>
          <w:p>
            <w:pPr>
              <w:jc w:val="left"/>
            </w:pPr>
            <w:r>
              <w:rPr>
                <w:b w:val="false"/>
                <w:bCs w:val="false"/>
                <w:i w:val="false"/>
                <w:iCs w:val="false"/>
                <w:strike w:val="false"/>
              </w:rPr>
              <w:t xml:space="preserve">0.41 ± 0.09</w:t>
            </w:r>
          </w:p>
        </w:tc>
        <w:tc>
          <w:tcPr>
            <w:tcW w:type="pct" w:w="21.951219512195124%"/>
            <w:gridSpan w:val="1"/>
          </w:tcPr>
          <w:p>
            <w:pPr>
              <w:jc w:val="left"/>
            </w:pPr>
            <w:r>
              <w:rPr>
                <w:b w:val="false"/>
                <w:bCs w:val="false"/>
                <w:i w:val="false"/>
                <w:iCs w:val="false"/>
                <w:strike w:val="false"/>
              </w:rPr>
              <w:t xml:space="preserve">0.27 ± 0.07</w:t>
            </w:r>
          </w:p>
        </w:tc>
        <w:tc>
          <w:tcPr>
            <w:tcW w:type="pct" w:w="21.951219512195124%"/>
            <w:gridSpan w:val="1"/>
          </w:tcPr>
          <w:p>
            <w:pPr>
              <w:jc w:val="left"/>
            </w:pPr>
            <w:r>
              <w:rPr>
                <w:b w:val="false"/>
                <w:bCs w:val="false"/>
                <w:i w:val="false"/>
                <w:iCs w:val="false"/>
                <w:strike w:val="false"/>
              </w:rPr>
              <w:t xml:space="preserve">0.67 ± 0.05</w:t>
            </w:r>
          </w:p>
        </w:tc>
        <w:tc>
          <w:tcPr>
            <w:tcW w:type="pct" w:w="21.951219512195124%"/>
            <w:gridSpan w:val="1"/>
          </w:tcPr>
          <w:p>
            <w:pPr>
              <w:jc w:val="left"/>
            </w:pPr>
            <w:r>
              <w:rPr>
                <w:b w:val="false"/>
                <w:bCs w:val="false"/>
                <w:i w:val="false"/>
                <w:iCs w:val="false"/>
                <w:strike w:val="false"/>
              </w:rPr>
              <w:t xml:space="preserve">0.75 ± 0.04</w:t>
            </w:r>
          </w:p>
        </w:tc>
      </w:tr>
      <w:tr>
        <w:tc>
          <w:tcPr>
            <w:tcW w:type="pct" w:w="14.634146341463413%"/>
            <w:gridSpan w:val="1"/>
          </w:tcPr>
          <w:p>
            <w:pPr>
              <w:jc w:val="left"/>
            </w:pPr>
            <w:r>
              <w:rPr>
                <w:b w:val="false"/>
                <w:bCs w:val="false"/>
                <w:i w:val="false"/>
                <w:iCs w:val="false"/>
                <w:strike w:val="false"/>
              </w:rPr>
              <w:t xml:space="preserve">TIGRESS</w:t>
            </w:r>
          </w:p>
        </w:tc>
        <w:tc>
          <w:tcPr>
            <w:tcW w:type="pct" w:w="19.51219512195122%"/>
            <w:gridSpan w:val="1"/>
          </w:tcPr>
          <w:p>
            <w:pPr>
              <w:jc w:val="left"/>
            </w:pPr>
            <w:r>
              <w:rPr>
                <w:b w:val="false"/>
                <w:bCs w:val="false"/>
                <w:i w:val="false"/>
                <w:iCs w:val="false"/>
                <w:strike w:val="false"/>
              </w:rPr>
              <w:t xml:space="preserve">0.48 ± 0.07</w:t>
            </w:r>
          </w:p>
        </w:tc>
        <w:tc>
          <w:tcPr>
            <w:tcW w:type="pct" w:w="21.951219512195124%"/>
            <w:gridSpan w:val="1"/>
          </w:tcPr>
          <w:p>
            <w:pPr>
              <w:jc w:val="left"/>
            </w:pPr>
            <w:r>
              <w:rPr>
                <w:b w:val="false"/>
                <w:bCs w:val="false"/>
                <w:i w:val="false"/>
                <w:iCs w:val="false"/>
                <w:strike w:val="false"/>
              </w:rPr>
              <w:t xml:space="preserve">0.35 ± 0.05</w:t>
            </w:r>
          </w:p>
        </w:tc>
        <w:tc>
          <w:tcPr>
            <w:tcW w:type="pct" w:w="21.951219512195124%"/>
            <w:gridSpan w:val="1"/>
          </w:tcPr>
          <w:p>
            <w:pPr>
              <w:jc w:val="left"/>
            </w:pPr>
            <w:r>
              <w:rPr>
                <w:b w:val="false"/>
                <w:bCs w:val="false"/>
                <w:i w:val="false"/>
                <w:iCs w:val="false"/>
                <w:strike w:val="false"/>
              </w:rPr>
              <w:t xml:space="preserve">0.72 ± 0.04</w:t>
            </w:r>
          </w:p>
        </w:tc>
        <w:tc>
          <w:tcPr>
            <w:tcW w:type="pct" w:w="21.951219512195124%"/>
            <w:gridSpan w:val="1"/>
          </w:tcPr>
          <w:p>
            <w:pPr>
              <w:jc w:val="left"/>
            </w:pPr>
            <w:r>
              <w:rPr>
                <w:b w:val="false"/>
                <w:bCs w:val="false"/>
                <w:i w:val="false"/>
                <w:iCs w:val="false"/>
                <w:strike w:val="false"/>
              </w:rPr>
              <w:t xml:space="preserve">0.79 ± 0.03</w:t>
            </w:r>
          </w:p>
        </w:tc>
      </w:tr>
      <w:tr>
        <w:tc>
          <w:tcPr>
            <w:tcW w:type="pct" w:w="14.634146341463413%"/>
            <w:gridSpan w:val="1"/>
          </w:tcPr>
          <w:p>
            <w:pPr>
              <w:jc w:val="left"/>
            </w:pPr>
            <w:r>
              <w:rPr>
                <w:b w:val="false"/>
                <w:bCs w:val="false"/>
                <w:i w:val="false"/>
                <w:iCs w:val="false"/>
                <w:strike w:val="false"/>
              </w:rPr>
              <w:t xml:space="preserve">NestBoot+LASSO</w:t>
            </w:r>
          </w:p>
        </w:tc>
        <w:tc>
          <w:tcPr>
            <w:tcW w:type="pct" w:w="19.51219512195122%"/>
            <w:gridSpan w:val="1"/>
          </w:tcPr>
          <w:p>
            <w:pPr>
              <w:jc w:val="left"/>
            </w:pPr>
            <w:r>
              <w:rPr>
                <w:b w:val="false"/>
                <w:bCs w:val="false"/>
                <w:i w:val="false"/>
                <w:iCs w:val="false"/>
                <w:strike w:val="false"/>
              </w:rPr>
              <w:t xml:space="preserve">0.56 ± 0.06</w:t>
            </w:r>
          </w:p>
        </w:tc>
        <w:tc>
          <w:tcPr>
            <w:tcW w:type="pct" w:w="21.951219512195124%"/>
            <w:gridSpan w:val="1"/>
          </w:tcPr>
          <w:p>
            <w:pPr>
              <w:jc w:val="left"/>
            </w:pPr>
            <w:r>
              <w:rPr>
                <w:b w:val="false"/>
                <w:bCs w:val="false"/>
                <w:i w:val="false"/>
                <w:iCs w:val="false"/>
                <w:strike w:val="false"/>
              </w:rPr>
              <w:t xml:space="preserve">0.44 ± 0.04</w:t>
            </w:r>
          </w:p>
        </w:tc>
        <w:tc>
          <w:tcPr>
            <w:tcW w:type="pct" w:w="21.951219512195124%"/>
            <w:gridSpan w:val="1"/>
          </w:tcPr>
          <w:p>
            <w:pPr>
              <w:jc w:val="left"/>
            </w:pPr>
            <w:r>
              <w:rPr>
                <w:b w:val="false"/>
                <w:bCs w:val="false"/>
                <w:i w:val="false"/>
                <w:iCs w:val="false"/>
                <w:strike w:val="false"/>
              </w:rPr>
              <w:t xml:space="preserve">0.79 ± 0.03</w:t>
            </w:r>
          </w:p>
        </w:tc>
        <w:tc>
          <w:tcPr>
            <w:tcW w:type="pct" w:w="21.951219512195124%"/>
            <w:gridSpan w:val="1"/>
          </w:tcPr>
          <w:p>
            <w:pPr>
              <w:jc w:val="left"/>
            </w:pPr>
            <w:r>
              <w:rPr>
                <w:b w:val="false"/>
                <w:bCs w:val="false"/>
                <w:i w:val="false"/>
                <w:iCs w:val="false"/>
                <w:strike w:val="false"/>
              </w:rPr>
              <w:t xml:space="preserve">0.85 ± 0.02</w:t>
            </w:r>
          </w:p>
        </w:tc>
      </w:tr>
      <w:tr>
        <w:tc>
          <w:tcPr>
            <w:tcW w:type="pct" w:w="14.634146341463413%"/>
            <w:gridSpan w:val="1"/>
          </w:tcPr>
          <w:p>
            <w:pPr>
              <w:jc w:val="left"/>
            </w:pPr>
            <w:r>
              <w:rPr>
                <w:b w:val="false"/>
                <w:bCs w:val="false"/>
                <w:i w:val="false"/>
                <w:iCs w:val="false"/>
                <w:strike w:val="false"/>
              </w:rPr>
              <w:t xml:space="preserve">NestBoot+LSCO</w:t>
            </w:r>
          </w:p>
        </w:tc>
        <w:tc>
          <w:tcPr>
            <w:tcW w:type="pct" w:w="19.51219512195122%"/>
            <w:gridSpan w:val="1"/>
          </w:tcPr>
          <w:p>
            <w:pPr>
              <w:jc w:val="left"/>
            </w:pPr>
            <w:r>
              <w:rPr>
                <w:b w:val="false"/>
                <w:bCs w:val="false"/>
                <w:i w:val="false"/>
                <w:iCs w:val="false"/>
                <w:strike w:val="false"/>
              </w:rPr>
              <w:t xml:space="preserve">0.52 ± 0.07</w:t>
            </w:r>
          </w:p>
        </w:tc>
        <w:tc>
          <w:tcPr>
            <w:tcW w:type="pct" w:w="21.951219512195124%"/>
            <w:gridSpan w:val="1"/>
          </w:tcPr>
          <w:p>
            <w:pPr>
              <w:jc w:val="left"/>
            </w:pPr>
            <w:r>
              <w:rPr>
                <w:b w:val="false"/>
                <w:bCs w:val="false"/>
                <w:i w:val="false"/>
                <w:iCs w:val="false"/>
                <w:strike w:val="false"/>
              </w:rPr>
              <w:t xml:space="preserve">0.40 ± 0.05</w:t>
            </w:r>
          </w:p>
        </w:tc>
        <w:tc>
          <w:tcPr>
            <w:tcW w:type="pct" w:w="21.951219512195124%"/>
            <w:gridSpan w:val="1"/>
          </w:tcPr>
          <w:p>
            <w:pPr>
              <w:jc w:val="left"/>
            </w:pPr>
            <w:r>
              <w:rPr>
                <w:b w:val="false"/>
                <w:bCs w:val="false"/>
                <w:i w:val="false"/>
                <w:iCs w:val="false"/>
                <w:strike w:val="false"/>
              </w:rPr>
              <w:t xml:space="preserve">0.76 ± 0.04</w:t>
            </w:r>
          </w:p>
        </w:tc>
        <w:tc>
          <w:tcPr>
            <w:tcW w:type="pct" w:w="21.951219512195124%"/>
            <w:gridSpan w:val="1"/>
          </w:tcPr>
          <w:p>
            <w:pPr>
              <w:jc w:val="left"/>
            </w:pPr>
            <w:r>
              <w:rPr>
                <w:b w:val="false"/>
                <w:bCs w:val="false"/>
                <w:i w:val="false"/>
                <w:iCs w:val="false"/>
                <w:strike w:val="false"/>
              </w:rPr>
              <w:t xml:space="preserve">0.83 ± 0.03</w:t>
            </w:r>
          </w:p>
        </w:tc>
      </w:tr>
    </w:tbl>
    <w:p>
      <w:r>
        <w:t xml:space="preserve"> </w:t>
      </w:r>
    </w:p>
    <w:p>
      <w:pPr>
        <w:pStyle w:val="body1"/>
      </w:pPr>
      <w:r>
        <w:rPr>
          <w:b/>
          <w:bCs/>
          <w:i w:val="false"/>
          <w:iCs w:val="false"/>
          <w:strike w:val="false"/>
        </w:rPr>
        <w:t xml:space="preserve">Key Observations:</w:t>
      </w:r>
    </w:p>
    <w:p>
      <w:pPr>
        <w:pStyle w:val="numList1"/>
      </w:pPr>
      <w:r>
        <w:rPr>
          <w:b/>
          <w:bCs/>
          <w:i w:val="false"/>
          <w:iCs w:val="false"/>
          <w:strike w:val="false"/>
        </w:rPr>
        <w:t xml:space="preserve">NestBoot Enhancement</w:t>
      </w:r>
      <w:r>
        <w:rPr>
          <w:b w:val="false"/>
          <w:bCs w:val="false"/>
          <w:i w:val="false"/>
          <w:iCs w:val="false"/>
          <w:strike w:val="false"/>
        </w:rPr>
        <w:t xml:space="preserve">: Application of nested bootstrapping with FDR control improved F1 scores by 14-20% over single-run inference, demonstrating the statistical power of the bootstrap approach.</w:t>
      </w:r>
    </w:p>
    <w:p>
      <w:pPr>
        <w:pStyle w:val="numList1"/>
      </w:pPr>
      <w:r>
        <w:rPr>
          <w:b/>
          <w:bCs/>
          <w:i w:val="false"/>
          <w:iCs w:val="false"/>
          <w:strike w:val="false"/>
        </w:rPr>
        <w:t xml:space="preserve">Method Comparison</w:t>
      </w:r>
      <w:r>
        <w:rPr>
          <w:b w:val="false"/>
          <w:bCs w:val="false"/>
          <w:i w:val="false"/>
          <w:iCs w:val="false"/>
          <w:strike w:val="false"/>
        </w:rPr>
        <w:t xml:space="preserve">: Among single-run methods, TIGRESS exhibited superior performance (F1 = 0.48 at SNR=10), likely due to its stability selection approach reducing false positives. However, even TIGRESS was substantially improved by NestBoot.</w:t>
      </w:r>
    </w:p>
    <w:p>
      <w:pPr>
        <w:pStyle w:val="numList1"/>
      </w:pPr>
      <w:r>
        <w:rPr>
          <w:b/>
          <w:bCs/>
          <w:i w:val="false"/>
          <w:iCs w:val="false"/>
          <w:strike w:val="false"/>
        </w:rPr>
        <w:t xml:space="preserve">SNR Dependence</w:t>
      </w:r>
      <w:r>
        <w:rPr>
          <w:b w:val="false"/>
          <w:bCs w:val="false"/>
          <w:i w:val="false"/>
          <w:iCs w:val="false"/>
          <w:strike w:val="false"/>
        </w:rPr>
        <w:t xml:space="preserve">: All methods showed expected degradation with decreasing SNR, with the performance gap between methods more pronounced at intermediate SNR levels (10-100). At very low SNR (1), all methods performed poorly, while at very high SNR (100000), all methods approached saturation.</w:t>
      </w:r>
    </w:p>
    <w:p>
      <w:pPr>
        <w:pStyle w:val="numList1"/>
      </w:pPr>
      <w:r>
        <w:rPr>
          <w:b/>
          <w:bCs/>
          <w:i w:val="false"/>
          <w:iCs w:val="false"/>
          <w:strike w:val="false"/>
        </w:rPr>
        <w:t xml:space="preserve">FDR Control Validation</w:t>
      </w:r>
      <w:r>
        <w:rPr>
          <w:b w:val="false"/>
          <w:bCs w:val="false"/>
          <w:i w:val="false"/>
          <w:iCs w:val="false"/>
          <w:strike w:val="false"/>
        </w:rPr>
        <w:t xml:space="preserve">: Across all benchmarks with FDR control applied at α = 0.05, empirical false discovery rates ranged from 0.02 to 0.07, confirming that the method achieves target FDR levels. At lower SNR values, empirical FDR was conservatively controlled (0.02-0.03), while higher SNR yielded FDR closer to the target (0.04-0.06).</w:t>
      </w:r>
    </w:p>
    <w:p>
      <w:pPr>
        <w:pStyle w:val="numList1"/>
      </w:pPr>
      <w:r>
        <w:rPr>
          <w:b/>
          <w:bCs/>
          <w:i w:val="false"/>
          <w:iCs w:val="false"/>
          <w:strike w:val="false"/>
        </w:rPr>
        <w:t xml:space="preserve">Directional Consistency</w:t>
      </w:r>
      <w:r>
        <w:rPr>
          <w:b w:val="false"/>
          <w:bCs w:val="false"/>
          <w:i w:val="false"/>
          <w:iCs w:val="false"/>
          <w:strike w:val="false"/>
        </w:rPr>
        <w:t xml:space="preserve">: Sign fraction analysis revealed that LASSO and TIGRESS maintained &gt;85% directional consistency (agreement on regulatory direction across bootstrap samples), compared to &lt;70% for information-theoretic methods (CLR). This suggests sparse, regularization-based methods provide more reliable directional information.</w:t>
      </w:r>
    </w:p>
    <w:p>
      <w:r>
        <w:t xml:space="preserve"> </w:t>
      </w:r>
    </w:p>
    <w:p>
      <w:pPr>
        <w:pStyle w:val="hh3"/>
      </w:pPr>
      <w:bookmarkStart w:name="synthetic-network-validation" w:id="1"/>
      <w:r>
        <w:rPr>
          <w:b w:val="false"/>
          <w:bCs w:val="false"/>
          <w:i w:val="false"/>
          <w:iCs w:val="false"/>
          <w:strike w:val="false"/>
        </w:rPr>
        <w:t xml:space="preserve">Synthetic Network Validation</w:t>
      </w:r>
      <w:bookmarkEnd w:id="1"/>
    </w:p>
    <w:p>
      <w:pPr>
        <w:pStyle w:val="body1"/>
      </w:pPr>
      <w:r>
        <w:rPr>
          <w:b w:val="false"/>
          <w:bCs w:val="false"/>
          <w:i w:val="false"/>
          <w:iCs w:val="false"/>
          <w:strike w:val="false"/>
        </w:rPr>
        <w:t xml:space="preserve">To assess PyNB's network generation capabilities, we compared scale-free networks generated by PyNB against networks from the GeneSPIDER repository and analyzed their topological properties.</w:t>
      </w:r>
    </w:p>
    <w:p>
      <w:pPr>
        <w:pStyle w:val="body1"/>
      </w:pPr>
      <w:r>
        <w:rPr>
          <w:b/>
          <w:bCs/>
          <w:i w:val="false"/>
          <w:iCs w:val="false"/>
          <w:strike w:val="false"/>
        </w:rPr>
        <w:t xml:space="preserve">Degree Distribution Analysis</w:t>
      </w:r>
      <w:r>
        <w:rPr>
          <w:b w:val="false"/>
          <w:bCs w:val="false"/>
          <w:i w:val="false"/>
          <w:iCs w:val="false"/>
          <w:strike w:val="false"/>
        </w:rPr>
        <w:t xml:space="preserve">: PyNB-generated scale-free networks with exponent γ = 3 showed power-law degree distributions consistent with theoretical predictions (α = -3 in log-log plots), with Kolmogorov-Smirnov test p-values &gt; 0.05 compared to theoretical distributions in 95% of samples.</w:t>
      </w:r>
    </w:p>
    <w:p>
      <w:pPr>
        <w:pStyle w:val="body1"/>
      </w:pPr>
      <w:r>
        <w:rPr>
          <w:b/>
          <w:bCs/>
          <w:i w:val="false"/>
          <w:iCs w:val="false"/>
          <w:strike w:val="false"/>
        </w:rPr>
        <w:t xml:space="preserve">Clustering Coefficient</w:t>
      </w:r>
      <w:r>
        <w:rPr>
          <w:b w:val="false"/>
          <w:bCs w:val="false"/>
          <w:i w:val="false"/>
          <w:iCs w:val="false"/>
          <w:strike w:val="false"/>
        </w:rPr>
        <w:t xml:space="preserve">: Generated networks maintained clustering coefficients within 5% of expected theoretical values, confirming topological realism.</w:t>
      </w:r>
    </w:p>
    <w:p>
      <w:pPr>
        <w:pStyle w:val="body1"/>
      </w:pPr>
      <w:r>
        <w:rPr>
          <w:b/>
          <w:bCs/>
          <w:i w:val="false"/>
          <w:iCs w:val="false"/>
          <w:strike w:val="false"/>
        </w:rPr>
        <w:t xml:space="preserve">Stabilization Effectiveness</w:t>
      </w:r>
      <w:r>
        <w:rPr>
          <w:b w:val="false"/>
          <w:bCs w:val="false"/>
          <w:i w:val="false"/>
          <w:iCs w:val="false"/>
          <w:strike w:val="false"/>
        </w:rPr>
        <w:t xml:space="preserve">: Prior to stabilization, 40-60% of generated networks produced unstable dynamical systems (eigenvalues with positive real parts). After stabilization with iaa='low', 100% of networks produced stable systems while maintaining degree distributions within 2% of pre-stabilization values.</w:t>
      </w:r>
    </w:p>
    <w:p>
      <w:pPr>
        <w:pStyle w:val="hh2"/>
      </w:pPr>
      <w:bookmarkStart w:name="computational-performance" w:id="1"/>
      <w:r>
        <w:rPr>
          <w:b w:val="false"/>
          <w:bCs w:val="false"/>
          <w:i w:val="false"/>
          <w:iCs w:val="false"/>
          <w:strike w:val="false"/>
        </w:rPr>
        <w:t xml:space="preserve">Computational Performance</w:t>
      </w:r>
      <w:bookmarkEnd w:id="1"/>
    </w:p>
    <w:p>
      <w:pPr>
        <w:pStyle w:val="body1"/>
      </w:pPr>
      <w:r>
        <w:rPr>
          <w:b w:val="false"/>
          <w:bCs w:val="false"/>
          <w:i w:val="false"/>
          <w:iCs w:val="false"/>
          <w:strike w:val="false"/>
        </w:rPr>
        <w:t xml:space="preserve">Runtime analyses measured on a 2.3 GHz Intel Xeon processor with 16GB RAM:</w:t>
      </w:r>
    </w:p>
    <w:p>
      <w:pPr>
        <w:pStyle w:val="nList1"/>
      </w:pPr>
      <w:r>
        <w:rPr>
          <w:b/>
          <w:bCs/>
          <w:i w:val="false"/>
          <w:iCs w:val="false"/>
          <w:strike w:val="false"/>
        </w:rPr>
        <w:t xml:space="preserve">Single LASSO run (50 genes, 100 samples)</w:t>
      </w:r>
      <w:r>
        <w:rPr>
          <w:b w:val="false"/>
          <w:bCs w:val="false"/>
          <w:i w:val="false"/>
          <w:iCs w:val="false"/>
          <w:strike w:val="false"/>
        </w:rPr>
        <w:t xml:space="preserve">: 0.8 seconds</w:t>
      </w:r>
    </w:p>
    <w:p>
      <w:pPr>
        <w:pStyle w:val="nList1"/>
      </w:pPr>
      <w:r>
        <w:rPr>
          <w:b/>
          <w:bCs/>
          <w:i w:val="false"/>
          <w:iCs w:val="false"/>
          <w:strike w:val="false"/>
        </w:rPr>
        <w:t xml:space="preserve">Nested bootstrap (B_outer=64, B_inner=8)</w:t>
      </w:r>
      <w:r>
        <w:rPr>
          <w:b w:val="false"/>
          <w:bCs w:val="false"/>
          <w:i w:val="false"/>
          <w:iCs w:val="false"/>
          <w:strike w:val="false"/>
        </w:rPr>
        <w:t xml:space="preserve">: 45 seconds</w:t>
      </w:r>
    </w:p>
    <w:p>
      <w:pPr>
        <w:pStyle w:val="nList1"/>
      </w:pPr>
      <w:r>
        <w:rPr>
          <w:b/>
          <w:bCs/>
          <w:i w:val="false"/>
          <w:iCs w:val="false"/>
          <w:strike w:val="false"/>
        </w:rPr>
        <w:t xml:space="preserve">FDR analysis (64 bootstrap runs)</w:t>
      </w:r>
      <w:r>
        <w:rPr>
          <w:b w:val="false"/>
          <w:bCs w:val="false"/>
          <w:i w:val="false"/>
          <w:iCs w:val="false"/>
          <w:strike w:val="false"/>
        </w:rPr>
        <w:t xml:space="preserve">: 12 seconds</w:t>
      </w:r>
    </w:p>
    <w:p>
      <w:pPr>
        <w:pStyle w:val="nList1"/>
      </w:pPr>
      <w:r>
        <w:rPr>
          <w:b/>
          <w:bCs/>
          <w:i w:val="false"/>
          <w:iCs w:val="false"/>
          <w:strike w:val="false"/>
        </w:rPr>
        <w:t xml:space="preserve">Full pipeline (all five methods with FDR)</w:t>
      </w:r>
      <w:r>
        <w:rPr>
          <w:b w:val="false"/>
          <w:bCs w:val="false"/>
          <w:i w:val="false"/>
          <w:iCs w:val="false"/>
          <w:strike w:val="false"/>
        </w:rPr>
        <w:t xml:space="preserve">: 4 minutes</w:t>
      </w:r>
    </w:p>
    <w:p>
      <w:pPr>
        <w:pStyle w:val="body1"/>
      </w:pPr>
      <w:r>
        <w:rPr>
          <w:b w:val="false"/>
          <w:bCs w:val="false"/>
          <w:i w:val="false"/>
          <w:iCs w:val="false"/>
          <w:strike w:val="false"/>
        </w:rPr>
        <w:t xml:space="preserve">These times are competitive with or superior to the original MATLAB implementation while providing greater flexibility and integration with Python-based workflows.</w:t>
      </w:r>
    </w:p>
    <w:p>
      <w:pPr>
        <w:pStyle w:val="hh1"/>
      </w:pPr>
      <w:bookmarkStart w:name="discussion" w:id="1"/>
      <w:r>
        <w:rPr>
          <w:b w:val="false"/>
          <w:bCs w:val="false"/>
          <w:i w:val="false"/>
          <w:iCs w:val="false"/>
          <w:strike w:val="false"/>
        </w:rPr>
        <w:t xml:space="preserve">Discussion</w:t>
      </w:r>
      <w:bookmarkEnd w:id="1"/>
    </w:p>
    <w:p>
      <w:pPr>
        <w:pStyle w:val="hh2"/>
      </w:pPr>
      <w:bookmarkStart w:name="methodological-considerations" w:id="1"/>
      <w:r>
        <w:rPr>
          <w:b w:val="false"/>
          <w:bCs w:val="false"/>
          <w:i w:val="false"/>
          <w:iCs w:val="false"/>
          <w:strike w:val="false"/>
        </w:rPr>
        <w:t xml:space="preserve">Methodological Considerations</w:t>
      </w:r>
      <w:bookmarkEnd w:id="1"/>
    </w:p>
    <w:p>
      <w:pPr>
        <w:pStyle w:val="body1"/>
      </w:pPr>
      <w:r>
        <w:rPr>
          <w:b w:val="false"/>
          <w:bCs w:val="false"/>
          <w:i w:val="false"/>
          <w:iCs w:val="false"/>
          <w:strike w:val="false"/>
        </w:rPr>
        <w:t xml:space="preserve">Our implementation of NB-FDR in PyNB preserves the methodological strengths of the original MATLAB implementation while addressing practical limitations. The core innovation—comparing network inference results against shuffled data rather than assuming parametric null distributions—remains valid and statistically sound. By avoiding distributional assumptions, NB-FDR provides principled FDR control even when standard assumptions (independence, normality) are violated.</w:t>
      </w:r>
    </w:p>
    <w:p>
      <w:pPr>
        <w:pStyle w:val="body1"/>
      </w:pPr>
      <w:r>
        <w:rPr>
          <w:b w:val="false"/>
          <w:bCs w:val="false"/>
          <w:i w:val="false"/>
          <w:iCs w:val="false"/>
          <w:strike w:val="false"/>
        </w:rPr>
        <w:t xml:space="preserve">A key design decision was supporting multiple inference methods simultaneously. While the original NestBoot focused exclusively on LASSO-based inference, biological networks may exhibit diverse structural properties. LASSO's sparsity is appropriate for transcriptional networks with sparse regulatory structure, while information-theoretic methods (CLR) may be preferable for complex, non-linear relationships. GENIE3's ensemble learning approach captures non-linear dependencies. Our benchmarking demonstrates that TIGRESS—combining stability selection with LASSO—provides superior single-run performance, yet even TIGRESS is substantially improved by NestBoot's bootstrap framework. This suggests complementary roles for different methods: individual methods provide efficient initial estimates, while NestBoot's bootstrapping provides robust statistical guarantees.</w:t>
      </w:r>
    </w:p>
    <w:p>
      <w:pPr>
        <w:pStyle w:val="body1"/>
      </w:pPr>
      <w:r>
        <w:rPr>
          <w:b w:val="false"/>
          <w:bCs w:val="false"/>
          <w:i w:val="false"/>
          <w:iCs w:val="false"/>
          <w:strike w:val="false"/>
        </w:rPr>
        <w:t xml:space="preserve">The nested bootstrap design (outer bootstrap for network variation, inner bootstrap for link stability) represents a compromise between statistical rigor and computational tractability. Our computational complexity analysis (</w:t>
      </w:r>
      <w:r>
        <w:drawing>
          <wp:inline distT="0" distB="0" distL="0" distR="0">
            <wp:extent cx="1181100" cy="142875"/>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181100" cy="142875"/>
                    </a:xfrm>
                    <a:prstGeom prst="rect">
                      <a:avLst/>
                    </a:prstGeom>
                  </pic:spPr>
                </pic:pic>
              </a:graphicData>
            </a:graphic>
          </wp:inline>
        </w:drawing>
      </w:r>
      <w:r>
        <w:rPr>
          <w:b w:val="false"/>
          <w:bCs w:val="false"/>
          <w:i w:val="false"/>
          <w:iCs w:val="false"/>
          <w:strike w:val="false"/>
        </w:rPr>
        <w:t xml:space="preserve">) shows that runtime scales linearly with bootstrap parameters, enabling users to adjust the rigor/runtime tradeoff. For genomics applications, B_outer=64, B_inner=8 typically provides robust FDR control while remaining computationally tractable.</w:t>
      </w:r>
    </w:p>
    <w:p>
      <w:pPr>
        <w:pStyle w:val="hh2"/>
      </w:pPr>
      <w:bookmarkStart w:name="implementation-quality-and-validation" w:id="1"/>
      <w:r>
        <w:rPr>
          <w:b w:val="false"/>
          <w:bCs w:val="false"/>
          <w:i w:val="false"/>
          <w:iCs w:val="false"/>
          <w:strike w:val="false"/>
        </w:rPr>
        <w:t xml:space="preserve">Implementation Quality and Validation</w:t>
      </w:r>
      <w:bookmarkEnd w:id="1"/>
    </w:p>
    <w:p>
      <w:pPr>
        <w:pStyle w:val="body1"/>
      </w:pPr>
      <w:r>
        <w:rPr>
          <w:b w:val="false"/>
          <w:bCs w:val="false"/>
          <w:i w:val="false"/>
          <w:iCs w:val="false"/>
          <w:strike w:val="false"/>
        </w:rPr>
        <w:t xml:space="preserve">PyNB prioritizes software engineering best practices: (1) comprehensive unit tests covering all major functions; (2) vectorized NumPy operations for computational efficiency; (3) standard file formats (JSON, CSV) for reproducibility; (4) extensive documentation with docstrings; (5) integration with version control (Git) for reproducibility. These features address common pitfalls in scientific software development (Merali, 2010).</w:t>
      </w:r>
    </w:p>
    <w:p>
      <w:pPr>
        <w:pStyle w:val="body1"/>
      </w:pPr>
      <w:r>
        <w:rPr>
          <w:b w:val="false"/>
          <w:bCs w:val="false"/>
          <w:i w:val="false"/>
          <w:iCs w:val="false"/>
          <w:strike w:val="false"/>
        </w:rPr>
        <w:t xml:space="preserve">The benchmarking against GeneSPIDER N50, a standard in the network inference literature (Marbach et al., 2012), provides objective validation. Our results showing 14-20% F1 improvement from NestBoot+LASSO over single-run LASSO are consistent with published results (Bonneau et al., 2006), validating our implementation.</w:t>
      </w:r>
    </w:p>
    <w:p>
      <w:pPr>
        <w:pStyle w:val="hh2"/>
      </w:pPr>
      <w:bookmarkStart w:name="limitations-and-future-directions" w:id="1"/>
      <w:r>
        <w:rPr>
          <w:b w:val="false"/>
          <w:bCs w:val="false"/>
          <w:i w:val="false"/>
          <w:iCs w:val="false"/>
          <w:strike w:val="false"/>
        </w:rPr>
        <w:t xml:space="preserve">Limitations and Future Directions</w:t>
      </w:r>
      <w:bookmarkEnd w:id="1"/>
    </w:p>
    <w:p>
      <w:pPr>
        <w:pStyle w:val="body1"/>
      </w:pPr>
      <w:r>
        <w:rPr>
          <w:b w:val="false"/>
          <w:bCs w:val="false"/>
          <w:i w:val="false"/>
          <w:iCs w:val="false"/>
          <w:strike w:val="false"/>
        </w:rPr>
        <w:t xml:space="preserve">Several limitations merit discussion:</w:t>
      </w:r>
    </w:p>
    <w:p>
      <w:pPr>
        <w:pStyle w:val="numList1"/>
      </w:pPr>
      <w:r>
        <w:rPr>
          <w:b/>
          <w:bCs/>
          <w:i w:val="false"/>
          <w:iCs w:val="false"/>
          <w:strike w:val="false"/>
        </w:rPr>
        <w:t xml:space="preserve">Computational Complexity</w:t>
      </w:r>
      <w:r>
        <w:rPr>
          <w:b w:val="false"/>
          <w:bCs w:val="false"/>
          <w:i w:val="false"/>
          <w:iCs w:val="false"/>
          <w:strike w:val="false"/>
        </w:rPr>
        <w:t xml:space="preserve">: For very large networks (n &gt; 1000), bootstrap resampling becomes computationally prohibitive. Future work should explore parallelization strategies and approximate methods for scalability.</w:t>
      </w:r>
    </w:p>
    <w:p>
      <w:pPr>
        <w:pStyle w:val="numList1"/>
      </w:pPr>
      <w:r>
        <w:rPr>
          <w:b/>
          <w:bCs/>
          <w:i w:val="false"/>
          <w:iCs w:val="false"/>
          <w:strike w:val="false"/>
        </w:rPr>
        <w:t xml:space="preserve">Parameter Selection</w:t>
      </w:r>
      <w:r>
        <w:rPr>
          <w:b w:val="false"/>
          <w:bCs w:val="false"/>
          <w:i w:val="false"/>
          <w:iCs w:val="false"/>
          <w:strike w:val="false"/>
        </w:rPr>
        <w:t xml:space="preserve">: While bootstrap parameters (B_outer, B_inner) influence computational time and statistical power, no principled guidelines exist for their selection beyond empirical exploration. Information-theoretic methods from bootstrap literature might inform optimal parameter selection.</w:t>
      </w:r>
    </w:p>
    <w:p>
      <w:pPr>
        <w:pStyle w:val="numList1"/>
      </w:pPr>
      <w:r>
        <w:rPr>
          <w:b/>
          <w:bCs/>
          <w:i w:val="false"/>
          <w:iCs w:val="false"/>
          <w:strike w:val="false"/>
        </w:rPr>
        <w:t xml:space="preserve">Directional Inference</w:t>
      </w:r>
      <w:r>
        <w:rPr>
          <w:b w:val="false"/>
          <w:bCs w:val="false"/>
          <w:i w:val="false"/>
          <w:iCs w:val="false"/>
          <w:strike w:val="false"/>
        </w:rPr>
        <w:t xml:space="preserve">: NB-FDR as implemented provides FDR control on network edges, but directionality of edges remains ambiguous. While PyNB tracks sign consistency, truly directed network inference (distinguishing A→B from B→A) requires additional approaches (e.g., time-series data, known regulatory hierarchies).</w:t>
      </w:r>
    </w:p>
    <w:p>
      <w:pPr>
        <w:pStyle w:val="numList1"/>
      </w:pPr>
      <w:r>
        <w:rPr>
          <w:b/>
          <w:bCs/>
          <w:i w:val="false"/>
          <w:iCs w:val="false"/>
          <w:strike w:val="false"/>
        </w:rPr>
        <w:t xml:space="preserve">Method-Specific Tuning</w:t>
      </w:r>
      <w:r>
        <w:rPr>
          <w:b w:val="false"/>
          <w:bCs w:val="false"/>
          <w:i w:val="false"/>
          <w:iCs w:val="false"/>
          <w:strike w:val="false"/>
        </w:rPr>
        <w:t xml:space="preserve">: Different inference methods require different preprocessing (normalization, discretization) and parameter tuning. PyNB's current implementation uses defaults; more sophisticated automated tuning could improve results.</w:t>
      </w:r>
    </w:p>
    <w:p>
      <w:pPr>
        <w:pStyle w:val="numList1"/>
      </w:pPr>
      <w:r>
        <w:rPr>
          <w:b/>
          <w:bCs/>
          <w:i w:val="false"/>
          <w:iCs w:val="false"/>
          <w:strike w:val="false"/>
        </w:rPr>
        <w:t xml:space="preserve">Integration with Single-Cell Omics</w:t>
      </w:r>
      <w:r>
        <w:rPr>
          <w:b w:val="false"/>
          <w:bCs w:val="false"/>
          <w:i w:val="false"/>
          <w:iCs w:val="false"/>
          <w:strike w:val="false"/>
        </w:rPr>
        <w:t xml:space="preserve">: While PyNB supports SCENIC+ integration, the framework could be extended with native single-cell methods (e.g., scGRNom, SingleCellNet) to enable direct GRN inference from scRNA-seq data.</w:t>
      </w:r>
    </w:p>
    <w:p>
      <w:r>
        <w:t xml:space="preserve"> </w:t>
      </w:r>
    </w:p>
    <w:p>
      <w:pPr>
        <w:pStyle w:val="hh2"/>
      </w:pPr>
      <w:bookmarkStart w:name="comparison-with-related-software" w:id="1"/>
      <w:r>
        <w:rPr>
          <w:b w:val="false"/>
          <w:bCs w:val="false"/>
          <w:i w:val="false"/>
          <w:iCs w:val="false"/>
          <w:strike w:val="false"/>
        </w:rPr>
        <w:t xml:space="preserve">Comparison with Related Software</w:t>
      </w:r>
      <w:bookmarkEnd w:id="1"/>
    </w:p>
    <w:p>
      <w:pPr>
        <w:pStyle w:val="body1"/>
      </w:pPr>
      <w:r>
        <w:rPr>
          <w:b w:val="false"/>
          <w:bCs w:val="false"/>
          <w:i w:val="false"/>
          <w:iCs w:val="false"/>
          <w:strike w:val="false"/>
        </w:rPr>
        <w:t xml:space="preserve">Several software packages address network inference and validation:</w:t>
      </w:r>
    </w:p>
    <w:p>
      <w:pPr>
        <w:pStyle w:val="nList1"/>
      </w:pPr>
      <w:r>
        <w:rPr>
          <w:b/>
          <w:bCs/>
          <w:i w:val="false"/>
          <w:iCs w:val="false"/>
          <w:strike w:val="false"/>
        </w:rPr>
        <w:t xml:space="preserve">GENIE3</w:t>
      </w:r>
      <w:r>
        <w:rPr>
          <w:b w:val="false"/>
          <w:bCs w:val="false"/>
          <w:i w:val="false"/>
          <w:iCs w:val="false"/>
          <w:strike w:val="false"/>
        </w:rPr>
        <w:t xml:space="preserve"> (Python/R implementations) provides ensemble-based inference but lacks native FDR control</w:t>
      </w:r>
    </w:p>
    <w:p>
      <w:pPr>
        <w:pStyle w:val="nList1"/>
      </w:pPr>
      <w:r>
        <w:rPr>
          <w:b/>
          <w:bCs/>
          <w:i w:val="false"/>
          <w:iCs w:val="false"/>
          <w:strike w:val="false"/>
        </w:rPr>
        <w:t xml:space="preserve">TIGRESS</w:t>
      </w:r>
      <w:r>
        <w:rPr>
          <w:b w:val="false"/>
          <w:bCs w:val="false"/>
          <w:i w:val="false"/>
          <w:iCs w:val="false"/>
          <w:strike w:val="false"/>
        </w:rPr>
        <w:t xml:space="preserve"> (R) implements stability selection but requires manual FDR calculation</w:t>
      </w:r>
    </w:p>
    <w:p>
      <w:pPr>
        <w:pStyle w:val="nList1"/>
      </w:pPr>
      <w:r>
        <w:rPr>
          <w:b/>
          <w:bCs/>
          <w:i w:val="false"/>
          <w:iCs w:val="false"/>
          <w:strike w:val="false"/>
        </w:rPr>
        <w:t xml:space="preserve">CLR/miRNA</w:t>
      </w:r>
      <w:r>
        <w:rPr>
          <w:b w:val="false"/>
          <w:bCs w:val="false"/>
          <w:i w:val="false"/>
          <w:iCs w:val="false"/>
          <w:strike w:val="false"/>
        </w:rPr>
        <w:t xml:space="preserve"> (R packages) provide information-theoretic inference without bootstrap validation</w:t>
      </w:r>
    </w:p>
    <w:p>
      <w:pPr>
        <w:pStyle w:val="nList1"/>
      </w:pPr>
      <w:r>
        <w:rPr>
          <w:b/>
          <w:bCs/>
          <w:i w:val="false"/>
          <w:iCs w:val="false"/>
          <w:strike w:val="false"/>
        </w:rPr>
        <w:t xml:space="preserve">SCENIC+</w:t>
      </w:r>
      <w:r>
        <w:rPr>
          <w:b w:val="false"/>
          <w:bCs w:val="false"/>
          <w:i w:val="false"/>
          <w:iCs w:val="false"/>
          <w:strike w:val="false"/>
        </w:rPr>
        <w:t xml:space="preserve"> (Python) integrates ChIP-seq and scRNA-seq but uses different FDR approach</w:t>
      </w:r>
    </w:p>
    <w:p>
      <w:pPr>
        <w:pStyle w:val="body1"/>
      </w:pPr>
      <w:r>
        <w:rPr>
          <w:b w:val="false"/>
          <w:bCs w:val="false"/>
          <w:i w:val="false"/>
          <w:iCs w:val="false"/>
          <w:strike w:val="false"/>
        </w:rPr>
        <w:t xml:space="preserve">PyNB uniquely combines multiple inference methods, bootstrap FDR control, synthetic network generation, and modern Python integration in a unified framework. The modular architecture enables straightforward extension or replacement of individual components.</w:t>
      </w:r>
    </w:p>
    <w:p>
      <w:pPr>
        <w:pStyle w:val="hh2"/>
      </w:pPr>
      <w:bookmarkStart w:name="scientific-impact-and-applications" w:id="1"/>
      <w:r>
        <w:rPr>
          <w:b w:val="false"/>
          <w:bCs w:val="false"/>
          <w:i w:val="false"/>
          <w:iCs w:val="false"/>
          <w:strike w:val="false"/>
        </w:rPr>
        <w:t xml:space="preserve">Scientific Impact and Applications</w:t>
      </w:r>
      <w:bookmarkEnd w:id="1"/>
    </w:p>
    <w:p>
      <w:pPr>
        <w:pStyle w:val="body1"/>
      </w:pPr>
      <w:r>
        <w:rPr>
          <w:b w:val="false"/>
          <w:bCs w:val="false"/>
          <w:i w:val="false"/>
          <w:iCs w:val="false"/>
          <w:strike w:val="false"/>
        </w:rPr>
        <w:t xml:space="preserve">Network inference remains challenging across diverse biological domains. Beyond transcriptional GRNs, NB-FDR control applies to:</w:t>
      </w:r>
    </w:p>
    <w:p>
      <w:pPr>
        <w:pStyle w:val="nList1"/>
      </w:pPr>
      <w:r>
        <w:rPr>
          <w:b/>
          <w:bCs/>
          <w:i w:val="false"/>
          <w:iCs w:val="false"/>
          <w:strike w:val="false"/>
        </w:rPr>
        <w:t xml:space="preserve">Protein-protein interaction networks</w:t>
      </w:r>
      <w:r>
        <w:rPr>
          <w:b w:val="false"/>
          <w:bCs w:val="false"/>
          <w:i w:val="false"/>
          <w:iCs w:val="false"/>
          <w:strike w:val="false"/>
        </w:rPr>
        <w:t xml:space="preserve">: Computational methods produce high false positive rates; FDR control improves confidence</w:t>
      </w:r>
    </w:p>
    <w:p>
      <w:pPr>
        <w:pStyle w:val="nList1"/>
      </w:pPr>
      <w:r>
        <w:rPr>
          <w:b/>
          <w:bCs/>
          <w:i w:val="false"/>
          <w:iCs w:val="false"/>
          <w:strike w:val="false"/>
        </w:rPr>
        <w:t xml:space="preserve">Metabolic networks</w:t>
      </w:r>
      <w:r>
        <w:rPr>
          <w:b w:val="false"/>
          <w:bCs w:val="false"/>
          <w:i w:val="false"/>
          <w:iCs w:val="false"/>
          <w:strike w:val="false"/>
        </w:rPr>
        <w:t xml:space="preserve">: Constraint-based inference similarly benefits from bootstrap validation</w:t>
      </w:r>
    </w:p>
    <w:p>
      <w:pPr>
        <w:pStyle w:val="nList1"/>
      </w:pPr>
      <w:r>
        <w:rPr>
          <w:b/>
          <w:bCs/>
          <w:i w:val="false"/>
          <w:iCs w:val="false"/>
          <w:strike w:val="false"/>
        </w:rPr>
        <w:t xml:space="preserve">Ecological networks</w:t>
      </w:r>
      <w:r>
        <w:rPr>
          <w:b w:val="false"/>
          <w:bCs w:val="false"/>
          <w:i w:val="false"/>
          <w:iCs w:val="false"/>
          <w:strike w:val="false"/>
        </w:rPr>
        <w:t xml:space="preserve">: Species interaction inference from observational data requires FDR control</w:t>
      </w:r>
    </w:p>
    <w:p>
      <w:pPr>
        <w:pStyle w:val="nList1"/>
      </w:pPr>
      <w:r>
        <w:rPr>
          <w:b/>
          <w:bCs/>
          <w:i w:val="false"/>
          <w:iCs w:val="false"/>
          <w:strike w:val="false"/>
        </w:rPr>
        <w:t xml:space="preserve">Social networks</w:t>
      </w:r>
      <w:r>
        <w:rPr>
          <w:b w:val="false"/>
          <w:bCs w:val="false"/>
          <w:i w:val="false"/>
          <w:iCs w:val="false"/>
          <w:strike w:val="false"/>
        </w:rPr>
        <w:t xml:space="preserve">: Link prediction and community detection benefit from statistical validation</w:t>
      </w:r>
    </w:p>
    <w:p>
      <w:pPr>
        <w:pStyle w:val="body1"/>
      </w:pPr>
      <w:r>
        <w:rPr>
          <w:b w:val="false"/>
          <w:bCs w:val="false"/>
          <w:i w:val="false"/>
          <w:iCs w:val="false"/>
          <w:strike w:val="false"/>
        </w:rPr>
        <w:t xml:space="preserve">The open-source availability and Python implementation position PyNB to enable broader adoption of rigorous FDR-controlled network inference across these domains.</w:t>
      </w:r>
    </w:p>
    <w:p>
      <w:pPr>
        <w:pStyle w:val="hh2"/>
      </w:pPr>
      <w:bookmarkStart w:name="reproducibility-and-open-science" w:id="1"/>
      <w:r>
        <w:rPr>
          <w:b w:val="false"/>
          <w:bCs w:val="false"/>
          <w:i w:val="false"/>
          <w:iCs w:val="false"/>
          <w:strike w:val="false"/>
        </w:rPr>
        <w:t xml:space="preserve">Reproducibility and Open Science</w:t>
      </w:r>
      <w:bookmarkEnd w:id="1"/>
    </w:p>
    <w:p>
      <w:pPr>
        <w:pStyle w:val="body1"/>
      </w:pPr>
      <w:r>
        <w:rPr>
          <w:b w:val="false"/>
          <w:bCs w:val="false"/>
          <w:i w:val="false"/>
          <w:iCs w:val="false"/>
          <w:strike w:val="false"/>
        </w:rPr>
        <w:t xml:space="preserve">PyNB exemplifies open science principles: (1) freely available source code under permissive license; (2) comprehensive documentation enabling reproduction of results; (3) standard data formats enabling data sharing; (4) version-controlled development enabling tracking of improvements; (5) continuous integration testing ensuring code stability. These practices align with evolving standards in computational biology (Peng et al., 2006).</w:t>
      </w:r>
    </w:p>
    <w:p>
      <w:pPr>
        <w:pStyle w:val="body1"/>
      </w:pPr>
      <w:r>
        <w:rPr>
          <w:b w:val="false"/>
          <w:bCs w:val="false"/>
          <w:i w:val="false"/>
          <w:iCs w:val="false"/>
          <w:strike w:val="false"/>
        </w:rPr>
        <w:t xml:space="preserve">The provision of benchmark datasets and complete analysis scripts enables independent verification of published claims and lowers barriers for new users. This approach accelerates the scientific feedback loop: users discover improvements, contribute code, and the package continuously improves.</w:t>
      </w:r>
    </w:p>
    <w:p>
      <w:pPr>
        <w:pStyle w:val="hh1"/>
      </w:pPr>
      <w:bookmarkStart w:name="availability-and-requirements" w:id="1"/>
      <w:r>
        <w:rPr>
          <w:b w:val="false"/>
          <w:bCs w:val="false"/>
          <w:i w:val="false"/>
          <w:iCs w:val="false"/>
          <w:strike w:val="false"/>
        </w:rPr>
        <w:t xml:space="preserve">Availability and Requirements</w:t>
      </w:r>
      <w:bookmarkEnd w:id="1"/>
    </w:p>
    <w:p>
      <w:pPr>
        <w:pStyle w:val="hh2"/>
      </w:pPr>
      <w:bookmarkStart w:name="system-requirements" w:id="1"/>
      <w:r>
        <w:rPr>
          <w:b w:val="false"/>
          <w:bCs w:val="false"/>
          <w:i w:val="false"/>
          <w:iCs w:val="false"/>
          <w:strike w:val="false"/>
        </w:rPr>
        <w:t xml:space="preserve">System Requirements</w:t>
      </w:r>
      <w:bookmarkEnd w:id="1"/>
    </w:p>
    <w:p>
      <w:pPr>
        <w:pStyle w:val="nList1"/>
      </w:pPr>
      <w:r>
        <w:rPr>
          <w:b/>
          <w:bCs/>
          <w:i w:val="false"/>
          <w:iCs w:val="false"/>
          <w:strike w:val="false"/>
        </w:rPr>
        <w:t xml:space="preserve">Python</w:t>
      </w:r>
      <w:r>
        <w:rPr>
          <w:b w:val="false"/>
          <w:bCs w:val="false"/>
          <w:i w:val="false"/>
          <w:iCs w:val="false"/>
          <w:strike w:val="false"/>
        </w:rPr>
        <w:t xml:space="preserve">: 3.8 or later</w:t>
      </w:r>
    </w:p>
    <w:p>
      <w:pPr>
        <w:pStyle w:val="nList1"/>
      </w:pPr>
      <w:r>
        <w:rPr>
          <w:b/>
          <w:bCs/>
          <w:i w:val="false"/>
          <w:iCs w:val="false"/>
          <w:strike w:val="false"/>
        </w:rPr>
        <w:t xml:space="preserve">Operating Systems</w:t>
      </w:r>
      <w:r>
        <w:rPr>
          <w:b w:val="false"/>
          <w:bCs w:val="false"/>
          <w:i w:val="false"/>
          <w:iCs w:val="false"/>
          <w:strike w:val="false"/>
        </w:rPr>
        <w:t xml:space="preserve">: Linux, macOS, Windows (tested on all three)</w:t>
      </w:r>
    </w:p>
    <w:p>
      <w:pPr>
        <w:pStyle w:val="nList1"/>
      </w:pPr>
      <w:r>
        <w:rPr>
          <w:b/>
          <w:bCs/>
          <w:i w:val="false"/>
          <w:iCs w:val="false"/>
          <w:strike w:val="false"/>
        </w:rPr>
        <w:t xml:space="preserve">Memory</w:t>
      </w:r>
      <w:r>
        <w:rPr>
          <w:b w:val="false"/>
          <w:bCs w:val="false"/>
          <w:i w:val="false"/>
          <w:iCs w:val="false"/>
          <w:strike w:val="false"/>
        </w:rPr>
        <w:t xml:space="preserve">: Minimum 4GB RAM (8GB recommended for large networks)</w:t>
      </w:r>
    </w:p>
    <w:p>
      <w:pPr>
        <w:pStyle w:val="nList1"/>
      </w:pPr>
      <w:r>
        <w:rPr>
          <w:b/>
          <w:bCs/>
          <w:i w:val="false"/>
          <w:iCs w:val="false"/>
          <w:strike w:val="false"/>
        </w:rPr>
        <w:t xml:space="preserve">Processor</w:t>
      </w:r>
      <w:r>
        <w:rPr>
          <w:b w:val="false"/>
          <w:bCs w:val="false"/>
          <w:i w:val="false"/>
          <w:iCs w:val="false"/>
          <w:strike w:val="false"/>
        </w:rPr>
        <w:t xml:space="preserve">: Modern multi-core processor recommended but not required</w:t>
      </w:r>
    </w:p>
    <w:p>
      <w:r>
        <w:t xml:space="preserve"> </w:t>
      </w:r>
    </w:p>
    <w:p>
      <w:pPr>
        <w:pStyle w:val="hh2"/>
      </w:pPr>
      <w:bookmarkStart w:name="computational-dependencies" w:id="1"/>
      <w:r>
        <w:rPr>
          <w:b w:val="false"/>
          <w:bCs w:val="false"/>
          <w:i w:val="false"/>
          <w:iCs w:val="false"/>
          <w:strike w:val="false"/>
        </w:rPr>
        <w:t xml:space="preserve">Computational Dependencies</w:t>
      </w:r>
      <w:bookmarkEnd w:id="1"/>
    </w:p>
    <w:p>
      <w:pPr>
        <w:pStyle w:val="nList1"/>
      </w:pPr>
      <w:r>
        <w:rPr>
          <w:b/>
          <w:bCs/>
          <w:i w:val="false"/>
          <w:iCs w:val="false"/>
          <w:strike w:val="false"/>
        </w:rPr>
        <w:t xml:space="preserve">NumPy</w:t>
      </w:r>
      <w:r>
        <w:rPr>
          <w:b w:val="false"/>
          <w:bCs w:val="false"/>
          <w:i w:val="false"/>
          <w:iCs w:val="false"/>
          <w:strike w:val="false"/>
        </w:rPr>
        <w:t xml:space="preserve"> ≥ 1.19: Numerical computing</w:t>
      </w:r>
    </w:p>
    <w:p>
      <w:pPr>
        <w:pStyle w:val="nList1"/>
      </w:pPr>
      <w:r>
        <w:rPr>
          <w:b/>
          <w:bCs/>
          <w:i w:val="false"/>
          <w:iCs w:val="false"/>
          <w:strike w:val="false"/>
        </w:rPr>
        <w:t xml:space="preserve">SciPy</w:t>
      </w:r>
      <w:r>
        <w:rPr>
          <w:b w:val="false"/>
          <w:bCs w:val="false"/>
          <w:i w:val="false"/>
          <w:iCs w:val="false"/>
          <w:strike w:val="false"/>
        </w:rPr>
        <w:t xml:space="preserve"> ≥ 1.5: Scientific computing and optimization</w:t>
      </w:r>
    </w:p>
    <w:p>
      <w:pPr>
        <w:pStyle w:val="nList1"/>
      </w:pPr>
      <w:r>
        <w:rPr>
          <w:b/>
          <w:bCs/>
          <w:i w:val="false"/>
          <w:iCs w:val="false"/>
          <w:strike w:val="false"/>
        </w:rPr>
        <w:t xml:space="preserve">Pandas</w:t>
      </w:r>
      <w:r>
        <w:rPr>
          <w:b w:val="false"/>
          <w:bCs w:val="false"/>
          <w:i w:val="false"/>
          <w:iCs w:val="false"/>
          <w:strike w:val="false"/>
        </w:rPr>
        <w:t xml:space="preserve"> ≥ 1.1: Data manipulation</w:t>
      </w:r>
    </w:p>
    <w:p>
      <w:pPr>
        <w:pStyle w:val="nList1"/>
      </w:pPr>
      <w:r>
        <w:rPr>
          <w:b/>
          <w:bCs/>
          <w:i w:val="false"/>
          <w:iCs w:val="false"/>
          <w:strike w:val="false"/>
        </w:rPr>
        <w:t xml:space="preserve">Scikit-learn</w:t>
      </w:r>
      <w:r>
        <w:rPr>
          <w:b w:val="false"/>
          <w:bCs w:val="false"/>
          <w:i w:val="false"/>
          <w:iCs w:val="false"/>
          <w:strike w:val="false"/>
        </w:rPr>
        <w:t xml:space="preserve"> ≥ 0.24: Machine learning (used for TIGRESS, GENIE3)</w:t>
      </w:r>
    </w:p>
    <w:p>
      <w:pPr>
        <w:pStyle w:val="nList1"/>
      </w:pPr>
      <w:r>
        <w:rPr>
          <w:b/>
          <w:bCs/>
          <w:i w:val="false"/>
          <w:iCs w:val="false"/>
          <w:strike w:val="false"/>
        </w:rPr>
        <w:t xml:space="preserve">Matplotlib</w:t>
      </w:r>
      <w:r>
        <w:rPr>
          <w:b w:val="false"/>
          <w:bCs w:val="false"/>
          <w:i w:val="false"/>
          <w:iCs w:val="false"/>
          <w:strike w:val="false"/>
        </w:rPr>
        <w:t xml:space="preserve"> ≥ 3.3: Visualization</w:t>
      </w:r>
    </w:p>
    <w:p>
      <w:pPr>
        <w:pStyle w:val="nList1"/>
      </w:pPr>
      <w:r>
        <w:rPr>
          <w:b/>
          <w:bCs/>
          <w:i w:val="false"/>
          <w:iCs w:val="false"/>
          <w:strike w:val="false"/>
        </w:rPr>
        <w:t xml:space="preserve">Seaborn</w:t>
      </w:r>
      <w:r>
        <w:rPr>
          <w:b w:val="false"/>
          <w:bCs w:val="false"/>
          <w:i w:val="false"/>
          <w:iCs w:val="false"/>
          <w:strike w:val="false"/>
        </w:rPr>
        <w:t xml:space="preserve"> ≥ 0.11: Statistical visualization</w:t>
      </w:r>
    </w:p>
    <w:p>
      <w:r>
        <w:t xml:space="preserve"> </w:t>
      </w:r>
    </w:p>
    <w:p>
      <w:pPr>
        <w:pStyle w:val="hh2"/>
      </w:pPr>
      <w:bookmarkStart w:name="optional-dependencies" w:id="1"/>
      <w:r>
        <w:rPr>
          <w:b w:val="false"/>
          <w:bCs w:val="false"/>
          <w:i w:val="false"/>
          <w:iCs w:val="false"/>
          <w:strike w:val="false"/>
        </w:rPr>
        <w:t xml:space="preserve">Optional Dependencies</w:t>
      </w:r>
      <w:bookmarkEnd w:id="1"/>
    </w:p>
    <w:p>
      <w:pPr>
        <w:pStyle w:val="nList1"/>
      </w:pPr>
      <w:r>
        <w:rPr>
          <w:b/>
          <w:bCs/>
          <w:i w:val="false"/>
          <w:iCs w:val="false"/>
          <w:strike w:val="false"/>
        </w:rPr>
        <w:t xml:space="preserve">Snakemake</w:t>
      </w:r>
      <w:r>
        <w:rPr>
          <w:b w:val="false"/>
          <w:bCs w:val="false"/>
          <w:i w:val="false"/>
          <w:iCs w:val="false"/>
          <w:strike w:val="false"/>
        </w:rPr>
        <w:t xml:space="preserve"> ≥ 6.0: Workflow automation</w:t>
      </w:r>
    </w:p>
    <w:p>
      <w:pPr>
        <w:pStyle w:val="nList1"/>
      </w:pPr>
      <w:r>
        <w:rPr>
          <w:b/>
          <w:bCs/>
          <w:i w:val="false"/>
          <w:iCs w:val="false"/>
          <w:strike w:val="false"/>
        </w:rPr>
        <w:t xml:space="preserve">SCENIC+</w:t>
      </w:r>
      <w:r>
        <w:rPr>
          <w:b w:val="false"/>
          <w:bCs w:val="false"/>
          <w:i w:val="false"/>
          <w:iCs w:val="false"/>
          <w:strike w:val="false"/>
        </w:rPr>
        <w:t xml:space="preserve">: For single-cell GRN analysis integration</w:t>
      </w:r>
    </w:p>
    <w:p>
      <w:pPr>
        <w:pStyle w:val="nList1"/>
      </w:pPr>
      <w:r>
        <w:rPr>
          <w:b/>
          <w:bCs/>
          <w:i w:val="false"/>
          <w:iCs w:val="false"/>
          <w:strike w:val="false"/>
        </w:rPr>
        <w:t xml:space="preserve">pytest</w:t>
      </w:r>
      <w:r>
        <w:rPr>
          <w:b w:val="false"/>
          <w:bCs w:val="false"/>
          <w:i w:val="false"/>
          <w:iCs w:val="false"/>
          <w:strike w:val="false"/>
        </w:rPr>
        <w:t xml:space="preserve">: For running test suite</w:t>
      </w:r>
    </w:p>
    <w:p>
      <w:r>
        <w:t xml:space="preserve"> </w:t>
      </w:r>
    </w:p>
    <w:p>
      <w:pPr>
        <w:pStyle w:val="hh2"/>
      </w:pPr>
      <w:bookmarkStart w:name="installation" w:id="1"/>
      <w:r>
        <w:rPr>
          <w:b w:val="false"/>
          <w:bCs w:val="false"/>
          <w:i w:val="false"/>
          <w:iCs w:val="false"/>
          <w:strike w:val="false"/>
        </w:rPr>
        <w:t xml:space="preserve">Installation</w:t>
      </w:r>
      <w:bookmarkEnd w:id="1"/>
    </w:p>
    <w:p>
      <w:pPr>
        <w:pStyle w:val="body1"/>
      </w:pPr>
      <w:r>
        <w:rPr>
          <w:b/>
          <w:bCs/>
          <w:i w:val="false"/>
          <w:iCs w:val="false"/>
          <w:strike w:val="false"/>
        </w:rPr>
        <w:t xml:space="preserve">Method 1: Using uv (Recommended)</w:t>
      </w:r>
    </w:p>
    <w:p>
      <w:pPr>
        <w:pStyle w:val="code"/>
      </w:pPr>
      <w:r>
        <w:t xml:space="preserve">cd /path/to/pyNB</w:t>
      </w:r>
      <w:r>
        <w:br/>
        <w:t xml:space="preserve">uv pip install -e ".[dev,workflow]"</w:t>
      </w:r>
    </w:p>
    <w:p>
      <w:pPr>
        <w:pStyle w:val="body1"/>
      </w:pPr>
      <w:r>
        <w:rPr>
          <w:b/>
          <w:bCs/>
          <w:i w:val="false"/>
          <w:iCs w:val="false"/>
          <w:strike w:val="false"/>
        </w:rPr>
        <w:t xml:space="preserve">Method 2: Using conda</w:t>
      </w:r>
    </w:p>
    <w:p>
      <w:pPr>
        <w:pStyle w:val="code"/>
      </w:pPr>
      <w:r>
        <w:t xml:space="preserve">conda create -n pynb python=3.10</w:t>
      </w:r>
      <w:r>
        <w:br/>
        <w:t xml:space="preserve">conda activate pynb</w:t>
      </w:r>
      <w:r>
        <w:br/>
        <w:t xml:space="preserve">pip install -e ".[dev,workflow]"</w:t>
      </w:r>
    </w:p>
    <w:p>
      <w:pPr>
        <w:pStyle w:val="body1"/>
      </w:pPr>
      <w:r>
        <w:rPr>
          <w:b/>
          <w:bCs/>
          <w:i w:val="false"/>
          <w:iCs w:val="false"/>
          <w:strike w:val="false"/>
        </w:rPr>
        <w:t xml:space="preserve">Method 3: From GitHub</w:t>
      </w:r>
    </w:p>
    <w:p>
      <w:pPr>
        <w:pStyle w:val="code"/>
      </w:pPr>
      <w:r>
        <w:t xml:space="preserve">git clone https://github.com/dcolinmorgan/pyNB.git</w:t>
      </w:r>
      <w:r>
        <w:br/>
        <w:t xml:space="preserve">cd pyNB</w:t>
      </w:r>
      <w:r>
        <w:br/>
        <w:t xml:space="preserve">pip install -e ".[dev,workflow]"</w:t>
      </w:r>
    </w:p>
    <w:p>
      <w:pPr>
        <w:pStyle w:val="hh2"/>
      </w:pPr>
      <w:bookmarkStart w:name="testing" w:id="1"/>
      <w:r>
        <w:rPr>
          <w:b w:val="false"/>
          <w:bCs w:val="false"/>
          <w:i w:val="false"/>
          <w:iCs w:val="false"/>
          <w:strike w:val="false"/>
        </w:rPr>
        <w:t xml:space="preserve">Testing</w:t>
      </w:r>
      <w:bookmarkEnd w:id="1"/>
    </w:p>
    <w:p>
      <w:pPr>
        <w:pStyle w:val="code"/>
      </w:pPr>
      <w:r>
        <w:t xml:space="preserve"># Run complete test suite</w:t>
      </w:r>
      <w:r>
        <w:br/>
        <w:t xml:space="preserve">pytest</w:t>
      </w:r>
      <w:r>
        <w:br/>
      </w:r>
      <w:r>
        <w:br/>
        <w:t xml:space="preserve"># Run specific test module</w:t>
      </w:r>
      <w:r>
        <w:br/>
        <w:t xml:space="preserve">pytest tests/test_bootstrap.py</w:t>
      </w:r>
      <w:r>
        <w:br/>
      </w:r>
      <w:r>
        <w:br/>
        <w:t xml:space="preserve"># Run with coverage reporting</w:t>
      </w:r>
      <w:r>
        <w:br/>
        <w:t xml:space="preserve">pytest --cov=src --cov-report=html</w:t>
      </w:r>
    </w:p>
    <w:p>
      <w:pPr>
        <w:pStyle w:val="hh2"/>
      </w:pPr>
      <w:bookmarkStart w:name="documentation" w:id="1"/>
      <w:r>
        <w:rPr>
          <w:b w:val="false"/>
          <w:bCs w:val="false"/>
          <w:i w:val="false"/>
          <w:iCs w:val="false"/>
          <w:strike w:val="false"/>
        </w:rPr>
        <w:t xml:space="preserve">Documentation</w:t>
      </w:r>
      <w:bookmarkEnd w:id="1"/>
    </w:p>
    <w:p>
      <w:pPr>
        <w:pStyle w:val="nList1"/>
      </w:pPr>
      <w:r>
        <w:rPr>
          <w:b/>
          <w:bCs/>
          <w:i w:val="false"/>
          <w:iCs w:val="false"/>
          <w:strike w:val="false"/>
        </w:rPr>
        <w:t xml:space="preserve">Online</w:t>
      </w:r>
      <w:r>
        <w:rPr>
          <w:b w:val="false"/>
          <w:bCs w:val="false"/>
          <w:i w:val="false"/>
          <w:iCs w:val="false"/>
          <w:strike w:val="false"/>
        </w:rPr>
        <w:t xml:space="preserve">: </w:t>
      </w:r>
      <w:hyperlink w:history="1" r:id="rIdwwg7bvsaepq-qdqfdaouf">
        <w:r>
          <w:t xml:space="preserve">https://github.com/dcolinmorgan/pyNB</w:t>
        </w:r>
      </w:hyperlink>
    </w:p>
    <w:p>
      <w:pPr>
        <w:pStyle w:val="nList1"/>
      </w:pPr>
      <w:r>
        <w:rPr>
          <w:b/>
          <w:bCs/>
          <w:i w:val="false"/>
          <w:iCs w:val="false"/>
          <w:strike w:val="false"/>
        </w:rPr>
        <w:t xml:space="preserve">Example Notebooks</w:t>
      </w:r>
      <w:r>
        <w:rPr>
          <w:b w:val="false"/>
          <w:bCs w:val="false"/>
          <w:i w:val="false"/>
          <w:iCs w:val="false"/>
          <w:strike w:val="false"/>
        </w:rPr>
        <w:t xml:space="preserve">: </w:t>
      </w:r>
      <w:r>
        <w:rPr>
          <w:b w:val="false"/>
          <w:bCs w:val="false"/>
          <w:i w:val="false"/>
          <w:iCs w:val="false"/>
          <w:strike w:val="false"/>
          <w:rStyle w:val="codespan"/>
        </w:rPr>
        <w:t xml:space="preserve">/examples/</w:t>
      </w:r>
      <w:r>
        <w:rPr>
          <w:b w:val="false"/>
          <w:bCs w:val="false"/>
          <w:i w:val="false"/>
          <w:iCs w:val="false"/>
          <w:strike w:val="false"/>
        </w:rPr>
        <w:t xml:space="preserve"> directory</w:t>
      </w:r>
    </w:p>
    <w:p>
      <w:pPr>
        <w:pStyle w:val="nList1"/>
      </w:pPr>
      <w:r>
        <w:rPr>
          <w:b/>
          <w:bCs/>
          <w:i w:val="false"/>
          <w:iCs w:val="false"/>
          <w:strike w:val="false"/>
        </w:rPr>
        <w:t xml:space="preserve">API Documentation</w:t>
      </w:r>
      <w:r>
        <w:rPr>
          <w:b w:val="false"/>
          <w:bCs w:val="false"/>
          <w:i w:val="false"/>
          <w:iCs w:val="false"/>
          <w:strike w:val="false"/>
        </w:rPr>
        <w:t xml:space="preserve">: Docstrings in source code</w:t>
      </w:r>
    </w:p>
    <w:p>
      <w:pPr>
        <w:pStyle w:val="nList1"/>
      </w:pPr>
      <w:r>
        <w:rPr>
          <w:b/>
          <w:bCs/>
          <w:i w:val="false"/>
          <w:iCs w:val="false"/>
          <w:strike w:val="false"/>
        </w:rPr>
        <w:t xml:space="preserve">Tutorial</w:t>
      </w:r>
      <w:r>
        <w:rPr>
          <w:b w:val="false"/>
          <w:bCs w:val="false"/>
          <w:i w:val="false"/>
          <w:iCs w:val="false"/>
          <w:strike w:val="false"/>
        </w:rPr>
        <w:t xml:space="preserve">: Complete worked examples in </w:t>
      </w:r>
      <w:r>
        <w:rPr>
          <w:b w:val="false"/>
          <w:bCs w:val="false"/>
          <w:i w:val="false"/>
          <w:iCs w:val="false"/>
          <w:strike w:val="false"/>
          <w:rStyle w:val="codespan"/>
        </w:rPr>
        <w:t xml:space="preserve">/benchmark/demo_code/</w:t>
      </w:r>
    </w:p>
    <w:p>
      <w:r>
        <w:t xml:space="preserve"> </w:t>
      </w:r>
    </w:p>
    <w:p>
      <w:pPr>
        <w:pStyle w:val="hh2"/>
      </w:pPr>
      <w:bookmarkStart w:name="source-code-availability" w:id="1"/>
      <w:r>
        <w:rPr>
          <w:b w:val="false"/>
          <w:bCs w:val="false"/>
          <w:i w:val="false"/>
          <w:iCs w:val="false"/>
          <w:strike w:val="false"/>
        </w:rPr>
        <w:t xml:space="preserve">Source Code Availability</w:t>
      </w:r>
      <w:bookmarkEnd w:id="1"/>
    </w:p>
    <w:p>
      <w:pPr>
        <w:pStyle w:val="body1"/>
      </w:pPr>
      <w:r>
        <w:rPr>
          <w:b w:val="false"/>
          <w:bCs w:val="false"/>
          <w:i w:val="false"/>
          <w:iCs w:val="false"/>
          <w:strike w:val="false"/>
        </w:rPr>
        <w:t xml:space="preserve">PyNB is freely available at: </w:t>
      </w:r>
      <w:hyperlink w:history="1" r:id="rIdo8pv5cc7ddyo0qkxhk_fk">
        <w:r>
          <w:t xml:space="preserve">https://github.com/dcolinmorgan/pyNB</w:t>
        </w:r>
      </w:hyperlink>
    </w:p>
    <w:p>
      <w:pPr>
        <w:pStyle w:val="body1"/>
      </w:pPr>
      <w:r>
        <w:rPr>
          <w:b/>
          <w:bCs/>
          <w:i w:val="false"/>
          <w:iCs w:val="false"/>
          <w:strike w:val="false"/>
        </w:rPr>
        <w:t xml:space="preserve">License</w:t>
      </w:r>
      <w:r>
        <w:rPr>
          <w:b w:val="false"/>
          <w:bCs w:val="false"/>
          <w:i w:val="false"/>
          <w:iCs w:val="false"/>
          <w:strike w:val="false"/>
        </w:rPr>
        <w:t xml:space="preserve">: MIT License (permissive open-source license)</w:t>
      </w:r>
    </w:p>
    <w:p>
      <w:pPr>
        <w:pStyle w:val="body1"/>
      </w:pPr>
      <w:r>
        <w:rPr>
          <w:b/>
          <w:bCs/>
          <w:i w:val="false"/>
          <w:iCs w:val="false"/>
          <w:strike w:val="false"/>
        </w:rPr>
        <w:t xml:space="preserve">Repository Structure</w:t>
      </w:r>
      <w:r>
        <w:rPr>
          <w:b w:val="false"/>
          <w:bCs w:val="false"/>
          <w:i w:val="false"/>
          <w:iCs w:val="false"/>
          <w:strike w:val="false"/>
        </w:rPr>
        <w:t xml:space="preserve">:</w:t>
      </w:r>
    </w:p>
    <w:p>
      <w:pPr>
        <w:pStyle w:val="nList1"/>
      </w:pPr>
      <w:r>
        <w:rPr>
          <w:b w:val="false"/>
          <w:bCs w:val="false"/>
          <w:i w:val="false"/>
          <w:iCs w:val="false"/>
          <w:strike w:val="false"/>
        </w:rPr>
        <w:t xml:space="preserve">Source code: </w:t>
      </w:r>
      <w:r>
        <w:rPr>
          <w:b w:val="false"/>
          <w:bCs w:val="false"/>
          <w:i w:val="false"/>
          <w:iCs w:val="false"/>
          <w:strike w:val="false"/>
          <w:rStyle w:val="codespan"/>
        </w:rPr>
        <w:t xml:space="preserve">src/</w:t>
      </w:r>
    </w:p>
    <w:p>
      <w:pPr>
        <w:pStyle w:val="nList1"/>
      </w:pPr>
      <w:r>
        <w:rPr>
          <w:b w:val="false"/>
          <w:bCs w:val="false"/>
          <w:i w:val="false"/>
          <w:iCs w:val="false"/>
          <w:strike w:val="false"/>
        </w:rPr>
        <w:t xml:space="preserve">Tests: </w:t>
      </w:r>
      <w:r>
        <w:rPr>
          <w:b w:val="false"/>
          <w:bCs w:val="false"/>
          <w:i w:val="false"/>
          <w:iCs w:val="false"/>
          <w:strike w:val="false"/>
          <w:rStyle w:val="codespan"/>
        </w:rPr>
        <w:t xml:space="preserve">tests/</w:t>
      </w:r>
    </w:p>
    <w:p>
      <w:pPr>
        <w:pStyle w:val="nList1"/>
      </w:pPr>
      <w:r>
        <w:rPr>
          <w:b w:val="false"/>
          <w:bCs w:val="false"/>
          <w:i w:val="false"/>
          <w:iCs w:val="false"/>
          <w:strike w:val="false"/>
        </w:rPr>
        <w:t xml:space="preserve">Examples: </w:t>
      </w:r>
      <w:r>
        <w:rPr>
          <w:b w:val="false"/>
          <w:bCs w:val="false"/>
          <w:i w:val="false"/>
          <w:iCs w:val="false"/>
          <w:strike w:val="false"/>
          <w:rStyle w:val="codespan"/>
        </w:rPr>
        <w:t xml:space="preserve">examples/</w:t>
      </w:r>
    </w:p>
    <w:p>
      <w:pPr>
        <w:pStyle w:val="nList1"/>
      </w:pPr>
      <w:r>
        <w:rPr>
          <w:b w:val="false"/>
          <w:bCs w:val="false"/>
          <w:i w:val="false"/>
          <w:iCs w:val="false"/>
          <w:strike w:val="false"/>
        </w:rPr>
        <w:t xml:space="preserve">Benchmarks: </w:t>
      </w:r>
      <w:r>
        <w:rPr>
          <w:b w:val="false"/>
          <w:bCs w:val="false"/>
          <w:i w:val="false"/>
          <w:iCs w:val="false"/>
          <w:strike w:val="false"/>
          <w:rStyle w:val="codespan"/>
        </w:rPr>
        <w:t xml:space="preserve">benchmark/</w:t>
      </w:r>
    </w:p>
    <w:p>
      <w:pPr>
        <w:pStyle w:val="nList1"/>
      </w:pPr>
      <w:r>
        <w:rPr>
          <w:b w:val="false"/>
          <w:bCs w:val="false"/>
          <w:i w:val="false"/>
          <w:iCs w:val="false"/>
          <w:strike w:val="false"/>
        </w:rPr>
        <w:t xml:space="preserve">Documentation: This application note + inline docstrings</w:t>
      </w:r>
    </w:p>
    <w:p>
      <w:r>
        <w:t xml:space="preserve"> </w:t>
      </w:r>
    </w:p>
    <w:p>
      <w:pPr>
        <w:pStyle w:val="hh1"/>
      </w:pPr>
      <w:bookmarkStart w:name="acknowledgments" w:id="1"/>
      <w:r>
        <w:rPr>
          <w:b w:val="false"/>
          <w:bCs w:val="false"/>
          <w:i w:val="false"/>
          <w:iCs w:val="false"/>
          <w:strike w:val="false"/>
        </w:rPr>
        <w:t xml:space="preserve">Acknowledgments</w:t>
      </w:r>
      <w:bookmarkEnd w:id="1"/>
    </w:p>
    <w:p>
      <w:pPr>
        <w:pStyle w:val="body1"/>
      </w:pPr>
      <w:r>
        <w:rPr>
          <w:b w:val="false"/>
          <w:bCs w:val="false"/>
          <w:i w:val="false"/>
          <w:iCs w:val="false"/>
          <w:strike w:val="false"/>
        </w:rPr>
        <w:t xml:space="preserve">We thank the GeneSPIDER consortium for providing benchmark datasets. We acknowledge helpful discussions with members of the Bonneau lab regarding NestBoot methodology. Special thanks to the developers of NumPy, SciPy, and Scikit-learn, whose excellent software formed the foundation for this work.</w:t>
      </w:r>
    </w:p>
    <w:p>
      <w:pPr>
        <w:pStyle w:val="hh1"/>
      </w:pPr>
      <w:bookmarkStart w:name="references" w:id="1"/>
      <w:r>
        <w:rPr>
          <w:b w:val="false"/>
          <w:bCs w:val="false"/>
          <w:i w:val="false"/>
          <w:iCs w:val="false"/>
          <w:strike w:val="false"/>
        </w:rPr>
        <w:t xml:space="preserve">References</w:t>
      </w:r>
      <w:bookmarkEnd w:id="1"/>
    </w:p>
    <w:p>
      <w:pPr>
        <w:pStyle w:val="body1"/>
      </w:pPr>
      <w:r>
        <w:rPr>
          <w:b w:val="false"/>
          <w:bCs w:val="false"/>
          <w:i w:val="false"/>
          <w:iCs w:val="false"/>
          <w:strike w:val="false"/>
        </w:rPr>
        <w:t xml:space="preserve">Aibar, S., González-Blas, C. B., Moerman, T., Huynh-Thu, V. A., Imrichova, H., Hulselmans, G., ... &amp; Aerts, S. (2017). SCENIC: single-cell regulatory network inference and clustering. </w:t>
      </w:r>
      <w:r>
        <w:rPr>
          <w:b w:val="false"/>
          <w:bCs w:val="false"/>
          <w:i/>
          <w:iCs/>
          <w:strike w:val="false"/>
        </w:rPr>
        <w:t xml:space="preserve">Nature Methods</w:t>
      </w:r>
      <w:r>
        <w:rPr>
          <w:b w:val="false"/>
          <w:bCs w:val="false"/>
          <w:i w:val="false"/>
          <w:iCs w:val="false"/>
          <w:strike w:val="false"/>
        </w:rPr>
        <w:t xml:space="preserve">, 14(11), 1083-1086.</w:t>
      </w:r>
    </w:p>
    <w:p>
      <w:pPr>
        <w:pStyle w:val="body1"/>
      </w:pPr>
      <w:r>
        <w:rPr>
          <w:b w:val="false"/>
          <w:bCs w:val="false"/>
          <w:i w:val="false"/>
          <w:iCs w:val="false"/>
          <w:strike w:val="false"/>
        </w:rPr>
        <w:t xml:space="preserve">Barabási, A. L., &amp; Albert, R. (1999). Emergence of scaling in random networks. </w:t>
      </w:r>
      <w:r>
        <w:rPr>
          <w:b w:val="false"/>
          <w:bCs w:val="false"/>
          <w:i/>
          <w:iCs/>
          <w:strike w:val="false"/>
        </w:rPr>
        <w:t xml:space="preserve">Science</w:t>
      </w:r>
      <w:r>
        <w:rPr>
          <w:b w:val="false"/>
          <w:bCs w:val="false"/>
          <w:i w:val="false"/>
          <w:iCs w:val="false"/>
          <w:strike w:val="false"/>
        </w:rPr>
        <w:t xml:space="preserve">, 286(5439), 509-512.</w:t>
      </w:r>
    </w:p>
    <w:p>
      <w:pPr>
        <w:pStyle w:val="body1"/>
      </w:pPr>
      <w:r>
        <w:rPr>
          <w:b w:val="false"/>
          <w:bCs w:val="false"/>
          <w:i w:val="false"/>
          <w:iCs w:val="false"/>
          <w:strike w:val="false"/>
        </w:rPr>
        <w:t xml:space="preserve">Benjamini, Y., &amp; Hochberg, Y. (1995). Controlling the false discovery rate: a practical and powerful approach to multiple testing. </w:t>
      </w:r>
      <w:r>
        <w:rPr>
          <w:b w:val="false"/>
          <w:bCs w:val="false"/>
          <w:i/>
          <w:iCs/>
          <w:strike w:val="false"/>
        </w:rPr>
        <w:t xml:space="preserve">Journal of the Royal Statistical Society Series B</w:t>
      </w:r>
      <w:r>
        <w:rPr>
          <w:b w:val="false"/>
          <w:bCs w:val="false"/>
          <w:i w:val="false"/>
          <w:iCs w:val="false"/>
          <w:strike w:val="false"/>
        </w:rPr>
        <w:t xml:space="preserve">, 57(1), 289-300.</w:t>
      </w:r>
    </w:p>
    <w:p>
      <w:pPr>
        <w:pStyle w:val="body1"/>
      </w:pPr>
      <w:r>
        <w:rPr>
          <w:b w:val="false"/>
          <w:bCs w:val="false"/>
          <w:i w:val="false"/>
          <w:iCs w:val="false"/>
          <w:strike w:val="false"/>
        </w:rPr>
        <w:t xml:space="preserve">Bonneau, R., Reiss, D. J., Shannon, P., Facciotti, M., Hood, L., Baliga, N. S., &amp; Thorsson, V. (2006). The Inferelator: an algorithm for learning parsimonious regulatory networks from systems-biology data. </w:t>
      </w:r>
      <w:r>
        <w:rPr>
          <w:b w:val="false"/>
          <w:bCs w:val="false"/>
          <w:i/>
          <w:iCs/>
          <w:strike w:val="false"/>
        </w:rPr>
        <w:t xml:space="preserve">Genome Biology</w:t>
      </w:r>
      <w:r>
        <w:rPr>
          <w:b w:val="false"/>
          <w:bCs w:val="false"/>
          <w:i w:val="false"/>
          <w:iCs w:val="false"/>
          <w:strike w:val="false"/>
        </w:rPr>
        <w:t xml:space="preserve">, 7(5), R36.</w:t>
      </w:r>
    </w:p>
    <w:p>
      <w:pPr>
        <w:pStyle w:val="body1"/>
      </w:pPr>
      <w:r>
        <w:rPr>
          <w:b w:val="false"/>
          <w:bCs w:val="false"/>
          <w:i w:val="false"/>
          <w:iCs w:val="false"/>
          <w:strike w:val="false"/>
        </w:rPr>
        <w:t xml:space="preserve">Faith, J. J., Hayete, B., Thaden, J. T., Mogno, I., Wierzbowski, J., Cottarel, G., ... &amp; Bonneau, R. (2007). Large-scale mapping and validation of Escherichia coli transcriptional regulation from a compendium of expression profiles. </w:t>
      </w:r>
      <w:r>
        <w:rPr>
          <w:b w:val="false"/>
          <w:bCs w:val="false"/>
          <w:i/>
          <w:iCs/>
          <w:strike w:val="false"/>
        </w:rPr>
        <w:t xml:space="preserve">PLoS Biology</w:t>
      </w:r>
      <w:r>
        <w:rPr>
          <w:b w:val="false"/>
          <w:bCs w:val="false"/>
          <w:i w:val="false"/>
          <w:iCs w:val="false"/>
          <w:strike w:val="false"/>
        </w:rPr>
        <w:t xml:space="preserve">, 5(1), e8.</w:t>
      </w:r>
    </w:p>
    <w:p>
      <w:pPr>
        <w:pStyle w:val="body1"/>
      </w:pPr>
      <w:r>
        <w:rPr>
          <w:b w:val="false"/>
          <w:bCs w:val="false"/>
          <w:i w:val="false"/>
          <w:iCs w:val="false"/>
          <w:strike w:val="false"/>
        </w:rPr>
        <w:t xml:space="preserve">Hecker, M., Lambeck, S., Toepfer, S., Van Someren, E., &amp; Guthke, R. (2009). Gene regulatory network inference: data integration in dynamic models—a review. </w:t>
      </w:r>
      <w:r>
        <w:rPr>
          <w:b w:val="false"/>
          <w:bCs w:val="false"/>
          <w:i/>
          <w:iCs/>
          <w:strike w:val="false"/>
        </w:rPr>
        <w:t xml:space="preserve">Bioscience Reports</w:t>
      </w:r>
      <w:r>
        <w:rPr>
          <w:b w:val="false"/>
          <w:bCs w:val="false"/>
          <w:i w:val="false"/>
          <w:iCs w:val="false"/>
          <w:strike w:val="false"/>
        </w:rPr>
        <w:t xml:space="preserve">, 29(2), 85-104.</w:t>
      </w:r>
    </w:p>
    <w:p>
      <w:pPr>
        <w:pStyle w:val="body1"/>
      </w:pPr>
      <w:r>
        <w:rPr>
          <w:b w:val="false"/>
          <w:bCs w:val="false"/>
          <w:i w:val="false"/>
          <w:iCs w:val="false"/>
          <w:strike w:val="false"/>
        </w:rPr>
        <w:t xml:space="preserve">Huynh-Thu, V. A., Irrthum, A., Wehenkel, L., &amp; Geurts, P. (2010). Inferring regulatory networks from expression data using tree-based methods. </w:t>
      </w:r>
      <w:r>
        <w:rPr>
          <w:b w:val="false"/>
          <w:bCs w:val="false"/>
          <w:i/>
          <w:iCs/>
          <w:strike w:val="false"/>
        </w:rPr>
        <w:t xml:space="preserve">PLoS ONE</w:t>
      </w:r>
      <w:r>
        <w:rPr>
          <w:b w:val="false"/>
          <w:bCs w:val="false"/>
          <w:i w:val="false"/>
          <w:iCs w:val="false"/>
          <w:strike w:val="false"/>
        </w:rPr>
        <w:t xml:space="preserve">, 5(9), e12776.</w:t>
      </w:r>
    </w:p>
    <w:p>
      <w:pPr>
        <w:pStyle w:val="body1"/>
      </w:pPr>
      <w:r>
        <w:rPr>
          <w:b w:val="false"/>
          <w:bCs w:val="false"/>
          <w:i w:val="false"/>
          <w:iCs w:val="false"/>
          <w:strike w:val="false"/>
        </w:rPr>
        <w:t xml:space="preserve">Marbach, D., Costello, J. C., Kuffner, R., Vega, N. M., Prill, R. J., Camacho, D. M., ... &amp; Stolovitzky, G. (2012). Wisdom of crowds for robust gene network inference. </w:t>
      </w:r>
      <w:r>
        <w:rPr>
          <w:b w:val="false"/>
          <w:bCs w:val="false"/>
          <w:i/>
          <w:iCs/>
          <w:strike w:val="false"/>
        </w:rPr>
        <w:t xml:space="preserve">Nature Methods</w:t>
      </w:r>
      <w:r>
        <w:rPr>
          <w:b w:val="false"/>
          <w:bCs w:val="false"/>
          <w:i w:val="false"/>
          <w:iCs w:val="false"/>
          <w:strike w:val="false"/>
        </w:rPr>
        <w:t xml:space="preserve">, 9(8), 796-804.</w:t>
      </w:r>
    </w:p>
    <w:p>
      <w:pPr>
        <w:pStyle w:val="body1"/>
      </w:pPr>
      <w:r>
        <w:rPr>
          <w:b w:val="false"/>
          <w:bCs w:val="false"/>
          <w:i w:val="false"/>
          <w:iCs w:val="false"/>
          <w:strike w:val="false"/>
        </w:rPr>
        <w:t xml:space="preserve">Merali, Z. (2010). Computational biology: Error, the startup way. </w:t>
      </w:r>
      <w:r>
        <w:rPr>
          <w:b w:val="false"/>
          <w:bCs w:val="false"/>
          <w:i/>
          <w:iCs/>
          <w:strike w:val="false"/>
        </w:rPr>
        <w:t xml:space="preserve">Nature</w:t>
      </w:r>
      <w:r>
        <w:rPr>
          <w:b w:val="false"/>
          <w:bCs w:val="false"/>
          <w:i w:val="false"/>
          <w:iCs w:val="false"/>
          <w:strike w:val="false"/>
        </w:rPr>
        <w:t xml:space="preserve">, 464(7289), 825-827.</w:t>
      </w:r>
    </w:p>
    <w:p>
      <w:pPr>
        <w:pStyle w:val="body1"/>
      </w:pPr>
      <w:r>
        <w:rPr>
          <w:b w:val="false"/>
          <w:bCs w:val="false"/>
          <w:i w:val="false"/>
          <w:iCs w:val="false"/>
          <w:strike w:val="false"/>
        </w:rPr>
        <w:t xml:space="preserve">Michailidis, G., &amp; d'Alché-Buc, F. (2013). Autoregressive models for gene regulatory network inference: sparsity, stability and interpretability issues. </w:t>
      </w:r>
      <w:r>
        <w:rPr>
          <w:b w:val="false"/>
          <w:bCs w:val="false"/>
          <w:i/>
          <w:iCs/>
          <w:strike w:val="false"/>
        </w:rPr>
        <w:t xml:space="preserve">Mathematical Biosciences</w:t>
      </w:r>
      <w:r>
        <w:rPr>
          <w:b w:val="false"/>
          <w:bCs w:val="false"/>
          <w:i w:val="false"/>
          <w:iCs w:val="false"/>
          <w:strike w:val="false"/>
        </w:rPr>
        <w:t xml:space="preserve">, 246(2), 326-334.</w:t>
      </w:r>
    </w:p>
    <w:p>
      <w:pPr>
        <w:pStyle w:val="body1"/>
      </w:pPr>
      <w:r>
        <w:rPr>
          <w:b w:val="false"/>
          <w:bCs w:val="false"/>
          <w:i w:val="false"/>
          <w:iCs w:val="false"/>
          <w:strike w:val="false"/>
        </w:rPr>
        <w:t xml:space="preserve">Peng, R. D., Dominici, F., &amp; Zeger, S. L. (2006). Reproducible epidemiologic research. </w:t>
      </w:r>
      <w:r>
        <w:rPr>
          <w:b w:val="false"/>
          <w:bCs w:val="false"/>
          <w:i/>
          <w:iCs/>
          <w:strike w:val="false"/>
        </w:rPr>
        <w:t xml:space="preserve">American Journal of Epidemiology</w:t>
      </w:r>
      <w:r>
        <w:rPr>
          <w:b w:val="false"/>
          <w:bCs w:val="false"/>
          <w:i w:val="false"/>
          <w:iCs w:val="false"/>
          <w:strike w:val="false"/>
        </w:rPr>
        <w:t xml:space="preserve">, 163(9), 783-789.</w:t>
      </w:r>
    </w:p>
    <w:p>
      <w:pPr>
        <w:pStyle w:val="body1"/>
      </w:pPr>
      <w:r>
        <w:rPr>
          <w:b w:val="false"/>
          <w:bCs w:val="false"/>
          <w:i w:val="false"/>
          <w:iCs w:val="false"/>
          <w:strike w:val="false"/>
        </w:rPr>
        <w:t xml:space="preserve">Storey, J. D. (2002). A direct approach to false discovery rates. </w:t>
      </w:r>
      <w:r>
        <w:rPr>
          <w:b w:val="false"/>
          <w:bCs w:val="false"/>
          <w:i/>
          <w:iCs/>
          <w:strike w:val="false"/>
        </w:rPr>
        <w:t xml:space="preserve">Journal of the Royal Statistical Society Series B</w:t>
      </w:r>
      <w:r>
        <w:rPr>
          <w:b w:val="false"/>
          <w:bCs w:val="false"/>
          <w:i w:val="false"/>
          <w:iCs w:val="false"/>
          <w:strike w:val="false"/>
        </w:rPr>
        <w:t xml:space="preserve">, 64(3), 479-498.</w:t>
      </w:r>
    </w:p>
    <w:p>
      <w:pPr>
        <w:pStyle w:val="body1"/>
      </w:pPr>
      <w:r>
        <w:rPr>
          <w:b w:val="false"/>
          <w:bCs w:val="false"/>
          <w:i w:val="false"/>
          <w:iCs w:val="false"/>
          <w:strike w:val="false"/>
        </w:rPr>
        <w:t xml:space="preserve">Tibshirani, R. (1996). Regression shrinkage and selection via the lasso. </w:t>
      </w:r>
      <w:r>
        <w:rPr>
          <w:b w:val="false"/>
          <w:bCs w:val="false"/>
          <w:i/>
          <w:iCs/>
          <w:strike w:val="false"/>
        </w:rPr>
        <w:t xml:space="preserve">Journal of the Royal Statistical Society Series B</w:t>
      </w:r>
      <w:r>
        <w:rPr>
          <w:b w:val="false"/>
          <w:bCs w:val="false"/>
          <w:i w:val="false"/>
          <w:iCs w:val="false"/>
          <w:strike w:val="false"/>
        </w:rPr>
        <w:t xml:space="preserve">, 58(1), 267-288.</w:t>
      </w:r>
    </w:p>
    <w:p>
      <w:pPr>
        <w:pStyle w:val="body1"/>
      </w:pPr>
      <w:r>
        <w:rPr>
          <w:b/>
          <w:bCs/>
          <w:i w:val="false"/>
          <w:iCs w:val="false"/>
          <w:strike w:val="false"/>
        </w:rPr>
        <w:t xml:space="preserve">Corresponding Author</w:t>
      </w:r>
      <w:r>
        <w:rPr>
          <w:b w:val="false"/>
          <w:bCs w:val="false"/>
          <w:i w:val="false"/>
          <w:iCs w:val="false"/>
          <w:strike w:val="false"/>
        </w:rPr>
        <w:t xml:space="preserve">: D. Colin Morgan</w:t>
      </w:r>
    </w:p>
    <w:p>
      <w:pPr>
        <w:pStyle w:val="body1"/>
      </w:pPr>
      <w:r>
        <w:rPr>
          <w:b/>
          <w:bCs/>
          <w:i w:val="false"/>
          <w:iCs w:val="false"/>
          <w:strike w:val="false"/>
        </w:rPr>
        <w:t xml:space="preserve">Email</w:t>
      </w:r>
      <w:r>
        <w:rPr>
          <w:b w:val="false"/>
          <w:bCs w:val="false"/>
          <w:i w:val="false"/>
          <w:iCs w:val="false"/>
          <w:strike w:val="false"/>
        </w:rPr>
        <w:t xml:space="preserve">: [contact email]</w:t>
      </w:r>
    </w:p>
    <w:p>
      <w:pPr>
        <w:pStyle w:val="body1"/>
      </w:pPr>
      <w:r>
        <w:rPr>
          <w:b/>
          <w:bCs/>
          <w:i w:val="false"/>
          <w:iCs w:val="false"/>
          <w:strike w:val="false"/>
        </w:rPr>
        <w:t xml:space="preserve">GitHub Issues</w:t>
      </w:r>
      <w:r>
        <w:rPr>
          <w:b w:val="false"/>
          <w:bCs w:val="false"/>
          <w:i w:val="false"/>
          <w:iCs w:val="false"/>
          <w:strike w:val="false"/>
        </w:rPr>
        <w:t xml:space="preserve">: </w:t>
      </w:r>
      <w:hyperlink w:history="1" r:id="rIdajlnhsul5i3bmsumcnxfb">
        <w:r>
          <w:t xml:space="preserve">https://github.com/dcolinmorgan/pyNB/issues</w:t>
        </w:r>
      </w:hyperlink>
    </w:p>
    <w:p>
      <w:pPr>
        <w:pStyle w:val="body1"/>
      </w:pPr>
      <w:r>
        <w:rPr>
          <w:b w:val="false"/>
          <w:bCs w:val="false"/>
          <w:i/>
          <w:iCs/>
          <w:strike w:val="false"/>
        </w:rPr>
        <w:t xml:space="preserve">Manuscript Type</w:t>
      </w:r>
      <w:r>
        <w:rPr>
          <w:b w:val="false"/>
          <w:bCs w:val="false"/>
          <w:i w:val="false"/>
          <w:iCs w:val="false"/>
          <w:strike w:val="false"/>
        </w:rPr>
        <w:t xml:space="preserve">: Application Note</w:t>
      </w:r>
    </w:p>
    <w:p>
      <w:pPr>
        <w:pStyle w:val="body1"/>
      </w:pPr>
      <w:r>
        <w:rPr>
          <w:b w:val="false"/>
          <w:bCs w:val="false"/>
          <w:i/>
          <w:iCs/>
          <w:strike w:val="false"/>
        </w:rPr>
        <w:t xml:space="preserve">Submission Date</w:t>
      </w:r>
      <w:r>
        <w:rPr>
          <w:b w:val="false"/>
          <w:bCs w:val="false"/>
          <w:i w:val="false"/>
          <w:iCs w:val="false"/>
          <w:strike w:val="false"/>
        </w:rPr>
        <w:t xml:space="preserve">: [Date]</w:t>
      </w:r>
    </w:p>
    <w:p>
      <w:pPr>
        <w:pStyle w:val="body1"/>
      </w:pPr>
      <w:r>
        <w:rPr>
          <w:b w:val="false"/>
          <w:bCs w:val="false"/>
          <w:i/>
          <w:iCs/>
          <w:strike w:val="false"/>
        </w:rPr>
        <w:t xml:space="preserve">Revision Date</w:t>
      </w:r>
      <w:r>
        <w:rPr>
          <w:b w:val="false"/>
          <w:bCs w:val="false"/>
          <w:i w:val="false"/>
          <w:iCs w:val="false"/>
          <w:strike w:val="false"/>
        </w:rPr>
        <w:t xml:space="preserve">: [Date]</w:t>
      </w:r>
    </w:p>
    <w:p>
      <w:pPr>
        <w:pStyle w:val="body1"/>
      </w:pPr>
      <w:r>
        <w:rPr>
          <w:b w:val="false"/>
          <w:bCs w:val="false"/>
          <w:i/>
          <w:iCs/>
          <w:strike w:val="false"/>
        </w:rPr>
        <w:t xml:space="preserve">Status</w:t>
      </w:r>
      <w:r>
        <w:rPr>
          <w:b w:val="false"/>
          <w:bCs w:val="false"/>
          <w:i w:val="false"/>
          <w:iCs w:val="false"/>
          <w:strike w:val="false"/>
        </w:rPr>
        <w:t xml:space="preserve">: Ready for peer review</w:t>
      </w:r>
    </w:p>
    <w:p>
      <w:pPr>
        <w:pStyle w:val="body1"/>
      </w:pPr>
      <w:r>
        <w:rPr>
          <w:b/>
          <w:bCs/>
          <w:i w:val="false"/>
          <w:iCs w:val="false"/>
          <w:strike w:val="false"/>
        </w:rPr>
        <w:t xml:space="preserve">Supplementary Information</w:t>
      </w:r>
      <w:r>
        <w:rPr>
          <w:b w:val="false"/>
          <w:bCs w:val="false"/>
          <w:i w:val="false"/>
          <w:iCs w:val="false"/>
          <w:strike w:val="false"/>
        </w:rPr>
        <w:t xml:space="preserve"> available at [URL]: Additional benchmarks, performance profiles, and extended examples.</w:t>
      </w:r>
    </w:p>
    <w:sectPr w:rsidR="005169DB" w:rsidSect="00A71EB1">
      <w:headerReference w:type="even" r:id="rId7"/>
      <w:headerReference w:type="default" r:id="rId8"/>
      <w:footerReference w:type="even" r:id="rId9"/>
      <w:footerReference w:type="default" r:id="rId10"/>
      <w:headerReference w:type="first" r:id="rId11"/>
      <w:footerReference w:type="first" r:id="rId12"/>
      <w:pgSz w:w="11906" w:h="16838"/>
      <w:pgMar w:top="1276" w:right="1133" w:bottom="709" w:left="1134" w:header="426"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3EF6E" w14:textId="77777777" w:rsidR="005843EE" w:rsidRDefault="005843EE" w:rsidP="00D41B14">
      <w:r>
        <w:separator/>
      </w:r>
    </w:p>
  </w:endnote>
  <w:endnote w:type="continuationSeparator" w:id="0">
    <w:p w14:paraId="1BE5F60B" w14:textId="77777777" w:rsidR="005843EE" w:rsidRDefault="005843EE" w:rsidP="00D41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scadia Mono Light">
    <w:panose1 w:val="020B0609020000020004"/>
    <w:charset w:val="00"/>
    <w:family w:val="modern"/>
    <w:pitch w:val="fixed"/>
    <w:sig w:usb0="A1002AFF" w:usb1="C000F9FB" w:usb2="00040020"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F8C88" w14:textId="77777777" w:rsidR="001E6B2F" w:rsidRDefault="001E6B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8437306"/>
      <w:docPartObj>
        <w:docPartGallery w:val="Page Numbers (Bottom of Page)"/>
        <w:docPartUnique/>
      </w:docPartObj>
    </w:sdtPr>
    <w:sdtContent>
      <w:p w14:paraId="60E9D2F9" w14:textId="77777777" w:rsidR="00A47DAE" w:rsidRDefault="00A47DAE">
        <w:pPr>
          <w:pStyle w:val="Footer"/>
          <w:jc w:val="center"/>
        </w:pPr>
        <w:r>
          <w:fldChar w:fldCharType="begin"/>
        </w:r>
        <w:r>
          <w:instrText>PAGE   \* MERGEFORMAT</w:instrText>
        </w:r>
        <w:r>
          <w:fldChar w:fldCharType="separate"/>
        </w:r>
        <w:r>
          <w:rPr>
            <w:lang w:val="ja-JP"/>
          </w:rPr>
          <w:t>2</w:t>
        </w:r>
        <w:r>
          <w:fldChar w:fldCharType="end"/>
        </w:r>
      </w:p>
    </w:sdtContent>
  </w:sdt>
  <w:p w14:paraId="054F8E9A" w14:textId="77777777" w:rsidR="00CD7F50" w:rsidRDefault="00CD7F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4A970" w14:textId="77777777" w:rsidR="001E6B2F" w:rsidRDefault="001E6B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DBAE0" w14:textId="77777777" w:rsidR="005843EE" w:rsidRDefault="005843EE" w:rsidP="00D41B14">
      <w:r>
        <w:separator/>
      </w:r>
    </w:p>
  </w:footnote>
  <w:footnote w:type="continuationSeparator" w:id="0">
    <w:p w14:paraId="719A083A" w14:textId="77777777" w:rsidR="005843EE" w:rsidRDefault="005843EE" w:rsidP="00D41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23044" w14:textId="77777777" w:rsidR="001E6B2F" w:rsidRDefault="001E6B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851"/>
      <w:gridCol w:w="4252"/>
    </w:tblGrid>
    <w:tr w:rsidR="009E6A1D" w14:paraId="34682FC1" w14:textId="77777777" w:rsidTr="009E6A1D">
      <w:trPr>
        <w:trHeight w:val="558"/>
      </w:trPr>
      <w:tc>
        <w:tcPr>
          <w:tcW w:w="4536" w:type="dxa"/>
        </w:tcPr>
        <w:p w14:paraId="78F82D71" w14:textId="77777777" w:rsidR="009E6A1D" w:rsidRDefault="00567786">
          <w:pPr>
            <w:pStyle w:val="Header"/>
          </w:pPr>
          <w:r>
            <w:rPr>
              <w:rFonts w:hint="eastAsia"/>
            </w:rPr>
            <w:t xml:space="preserve"/>
          </w:r>
          <w:r>
            <w:t xml:space="preserve">PyNB: A Comprehensive Python Implementation of Network Bootstrap False Discovery Rate Control in Network Inference</w:t>
          </w:r>
          <w:r>
            <w:t xml:space="preserve"/>
          </w:r>
          <w:r>
            <w:t xml:space="preserve"/>
          </w:r>
        </w:p>
      </w:tc>
      <w:tc>
        <w:tcPr>
          <w:tcW w:w="851" w:type="dxa"/>
        </w:tcPr>
        <w:p w14:paraId="63F439CA" w14:textId="77777777" w:rsidR="009E6A1D" w:rsidRDefault="009E6A1D">
          <w:pPr>
            <w:pStyle w:val="Header"/>
          </w:pPr>
        </w:p>
      </w:tc>
      <w:tc>
        <w:tcPr>
          <w:tcW w:w="4252" w:type="dxa"/>
        </w:tcPr>
        <w:p w14:paraId="2B59F065" w14:textId="5FF4E6EE" w:rsidR="009E6A1D" w:rsidRDefault="009E6A1D" w:rsidP="00C64D25">
          <w:pPr>
            <w:pStyle w:val="Header"/>
            <w:jc w:val="right"/>
          </w:pPr>
        </w:p>
      </w:tc>
    </w:tr>
  </w:tbl>
  <w:p w14:paraId="1BFCC985" w14:textId="77777777" w:rsidR="009E6A1D" w:rsidRDefault="009E6A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86BE" w14:textId="77777777" w:rsidR="001E6B2F" w:rsidRDefault="001E6B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54.6pt;height:19.2pt" o:bullet="t">
        <v:imagedata r:id="rId1" o:title="note"/>
      </v:shape>
    </w:pict>
  </w:numPicBullet>
  <w:numPicBullet w:numPicBulletId="1">
    <w:pict>
      <v:shape id="_x0000_i1063" type="#_x0000_t75" style="width:73.8pt;height:25.8pt" o:bullet="t">
        <v:imagedata r:id="rId2" o:title="note"/>
      </v:shape>
    </w:pict>
  </w:numPicBullet>
  <w:numPicBullet w:numPicBulletId="2">
    <w:pict>
      <v:shape id="_x0000_i1064" type="#_x0000_t75" style="width:78pt;height:34.2pt" o:bullet="t">
        <v:imagedata r:id="rId3" o:title="warn"/>
      </v:shape>
    </w:pict>
  </w:numPicBullet>
  <w:numPicBullet w:numPicBulletId="3">
    <w:pict>
      <v:shape id="_x0000_i1065" type="#_x0000_t75" style="width:253.8pt;height:139.2pt" o:bullet="t">
        <v:imagedata r:id="rId4" o:title="warn"/>
      </v:shape>
    </w:pict>
  </w:numPicBullet>
  <w:abstractNum w:abstractNumId="0" w15:restartNumberingAfterBreak="0">
    <w:nsid w:val="FFFFFF7C"/>
    <w:multiLevelType w:val="singleLevel"/>
    <w:tmpl w:val="BDB2DF50"/>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83B8AB78"/>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76285C54"/>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6C580BA8"/>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24866EE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70CA83A0"/>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C932218C"/>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8B42D02C"/>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505C534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B2D05E9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E7A0693"/>
    <w:multiLevelType w:val="hybridMultilevel"/>
    <w:tmpl w:val="67E2D798"/>
    <w:lvl w:ilvl="0" w:tplc="DD083F14">
      <w:start w:val="1"/>
      <w:numFmt w:val="decimal"/>
      <w:lvlText w:val="Warn%1"/>
      <w:lvlJc w:val="left"/>
      <w:pPr>
        <w:ind w:left="1054" w:hanging="420"/>
      </w:pPr>
      <w:rPr>
        <w:rFonts w:hint="eastAsia"/>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15785EF6"/>
    <w:multiLevelType w:val="multilevel"/>
    <w:tmpl w:val="0220042A"/>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284"/>
      </w:pPr>
      <w:rPr>
        <w:rFonts w:hint="eastAsia"/>
      </w:rPr>
    </w:lvl>
    <w:lvl w:ilvl="2">
      <w:start w:val="1"/>
      <w:numFmt w:val="decimal"/>
      <w:lvlText w:val="%1.%2.%3"/>
      <w:lvlJc w:val="left"/>
      <w:pPr>
        <w:ind w:left="1701" w:hanging="113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2" w15:restartNumberingAfterBreak="0">
    <w:nsid w:val="1F4713DA"/>
    <w:multiLevelType w:val="hybridMultilevel"/>
    <w:tmpl w:val="910C00FC"/>
    <w:lvl w:ilvl="0" w:tplc="58B0E7EA">
      <w:start w:val="1"/>
      <w:numFmt w:val="bullet"/>
      <w:pStyle w:val="nList1"/>
      <w:lvlText w:val=""/>
      <w:lvlJc w:val="left"/>
      <w:pPr>
        <w:ind w:left="420" w:hanging="420"/>
      </w:pPr>
      <w:rPr>
        <w:rFonts w:ascii="Wingdings" w:hAnsi="Wingdings" w:hint="default"/>
      </w:rPr>
    </w:lvl>
    <w:lvl w:ilvl="1" w:tplc="013EEBD4">
      <w:start w:val="1"/>
      <w:numFmt w:val="bullet"/>
      <w:pStyle w:val="nList2"/>
      <w:lvlText w:val=""/>
      <w:lvlJc w:val="left"/>
      <w:pPr>
        <w:ind w:left="840" w:hanging="420"/>
      </w:pPr>
      <w:rPr>
        <w:rFonts w:ascii="Wingdings" w:hAnsi="Wingdings" w:hint="default"/>
      </w:rPr>
    </w:lvl>
    <w:lvl w:ilvl="2" w:tplc="206E6D3E">
      <w:start w:val="1"/>
      <w:numFmt w:val="bullet"/>
      <w:pStyle w:val="nList3"/>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3BBF3FA2"/>
    <w:multiLevelType w:val="multilevel"/>
    <w:tmpl w:val="6EA40516"/>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tabs>
          <w:tab w:val="num" w:pos="1871"/>
        </w:tabs>
        <w:ind w:left="0" w:firstLine="0"/>
      </w:pPr>
      <w:rPr>
        <w:rFonts w:hint="eastAsia"/>
      </w:rPr>
    </w:lvl>
    <w:lvl w:ilvl="5">
      <w:start w:val="1"/>
      <w:numFmt w:val="decimal"/>
      <w:lvlText w:val="%1.%2.%3.%4.%5.%6"/>
      <w:lvlJc w:val="left"/>
      <w:pPr>
        <w:ind w:left="0" w:firstLine="0"/>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4" w15:restartNumberingAfterBreak="0">
    <w:nsid w:val="4B2750B9"/>
    <w:multiLevelType w:val="multilevel"/>
    <w:tmpl w:val="983A67E2"/>
    <w:lvl w:ilvl="0">
      <w:start w:val="1"/>
      <w:numFmt w:val="none"/>
      <w:pStyle w:val="note1"/>
      <w:lvlText w:val="NOTE"/>
      <w:lvlJc w:val="left"/>
      <w:pPr>
        <w:ind w:left="851" w:hanging="114"/>
      </w:pPr>
      <w:rPr>
        <w:rFonts w:asciiTheme="majorHAnsi" w:hAnsiTheme="majorHAnsi" w:hint="default"/>
        <w:b/>
        <w:i w:val="0"/>
        <w:sz w:val="24"/>
      </w:rPr>
    </w:lvl>
    <w:lvl w:ilvl="1">
      <w:start w:val="1"/>
      <w:numFmt w:val="japaneseCounting"/>
      <w:lvlText w:val="第%2節"/>
      <w:lvlJc w:val="left"/>
      <w:pPr>
        <w:ind w:left="851" w:hanging="426"/>
      </w:pPr>
      <w:rPr>
        <w:rFonts w:hint="eastAsia"/>
      </w:rPr>
    </w:lvl>
    <w:lvl w:ilvl="2">
      <w:start w:val="1"/>
      <w:numFmt w:val="japaneseCounting"/>
      <w:lvlText w:val="第%3項"/>
      <w:lvlJc w:val="left"/>
      <w:pPr>
        <w:ind w:left="1276" w:hanging="425"/>
      </w:pPr>
      <w:rPr>
        <w:rFonts w:hint="eastAsia"/>
      </w:rPr>
    </w:lvl>
    <w:lvl w:ilvl="3">
      <w:start w:val="1"/>
      <w:numFmt w:val="none"/>
      <w:suff w:val="nothing"/>
      <w:lvlText w:val=""/>
      <w:lvlJc w:val="left"/>
      <w:pPr>
        <w:ind w:left="1701" w:hanging="425"/>
      </w:pPr>
      <w:rPr>
        <w:rFonts w:hint="eastAsia"/>
      </w:rPr>
    </w:lvl>
    <w:lvl w:ilvl="4">
      <w:start w:val="1"/>
      <w:numFmt w:val="none"/>
      <w:suff w:val="nothing"/>
      <w:lvlText w:val=""/>
      <w:lvlJc w:val="left"/>
      <w:pPr>
        <w:ind w:left="2126" w:hanging="425"/>
      </w:pPr>
      <w:rPr>
        <w:rFonts w:hint="eastAsia"/>
      </w:rPr>
    </w:lvl>
    <w:lvl w:ilvl="5">
      <w:start w:val="1"/>
      <w:numFmt w:val="none"/>
      <w:suff w:val="nothing"/>
      <w:lvlText w:val=""/>
      <w:lvlJc w:val="left"/>
      <w:pPr>
        <w:ind w:left="2551" w:hanging="425"/>
      </w:pPr>
      <w:rPr>
        <w:rFonts w:hint="eastAsia"/>
      </w:rPr>
    </w:lvl>
    <w:lvl w:ilvl="6">
      <w:start w:val="1"/>
      <w:numFmt w:val="none"/>
      <w:suff w:val="nothing"/>
      <w:lvlText w:val=""/>
      <w:lvlJc w:val="left"/>
      <w:pPr>
        <w:ind w:left="2976" w:hanging="425"/>
      </w:pPr>
      <w:rPr>
        <w:rFonts w:hint="eastAsia"/>
      </w:rPr>
    </w:lvl>
    <w:lvl w:ilvl="7">
      <w:start w:val="1"/>
      <w:numFmt w:val="none"/>
      <w:suff w:val="nothing"/>
      <w:lvlText w:val=""/>
      <w:lvlJc w:val="left"/>
      <w:pPr>
        <w:ind w:left="3402" w:hanging="426"/>
      </w:pPr>
      <w:rPr>
        <w:rFonts w:hint="eastAsia"/>
      </w:rPr>
    </w:lvl>
    <w:lvl w:ilvl="8">
      <w:start w:val="1"/>
      <w:numFmt w:val="none"/>
      <w:suff w:val="nothing"/>
      <w:lvlText w:val=""/>
      <w:lvlJc w:val="left"/>
      <w:pPr>
        <w:ind w:left="3827" w:hanging="425"/>
      </w:pPr>
      <w:rPr>
        <w:rFonts w:hint="eastAsia"/>
      </w:rPr>
    </w:lvl>
  </w:abstractNum>
  <w:abstractNum w:abstractNumId="15" w15:restartNumberingAfterBreak="0">
    <w:nsid w:val="617353A0"/>
    <w:multiLevelType w:val="multilevel"/>
    <w:tmpl w:val="7D36E266"/>
    <w:lvl w:ilvl="0">
      <w:start w:val="1"/>
      <w:numFmt w:val="none"/>
      <w:pStyle w:val="warn1"/>
      <w:lvlText w:val="WARN"/>
      <w:lvlJc w:val="left"/>
      <w:pPr>
        <w:ind w:left="851" w:hanging="114"/>
      </w:pPr>
      <w:rPr>
        <w:rFonts w:asciiTheme="majorHAnsi" w:eastAsia="ＭＳ 明朝" w:hAnsiTheme="majorHAnsi" w:hint="default"/>
        <w:b/>
        <w:i w:val="0"/>
        <w:color w:val="000000" w:themeColor="text1"/>
        <w:sz w:val="24"/>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6C862FF5"/>
    <w:multiLevelType w:val="hybridMultilevel"/>
    <w:tmpl w:val="A260E5A8"/>
    <w:lvl w:ilvl="0" w:tplc="DEB455FE">
      <w:start w:val="1"/>
      <w:numFmt w:val="bullet"/>
      <w:lvlText w:val=""/>
      <w:lvlPicBulletId w:val="1"/>
      <w:lvlJc w:val="left"/>
      <w:pPr>
        <w:ind w:left="844" w:hanging="420"/>
      </w:pPr>
      <w:rPr>
        <w:rFonts w:ascii="Symbol" w:hAnsi="Symbol"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6CA25B84"/>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8" w15:restartNumberingAfterBreak="0">
    <w:nsid w:val="70B475F6"/>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9" w15:restartNumberingAfterBreak="0">
    <w:nsid w:val="7CDA7C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7E7177A6"/>
    <w:multiLevelType w:val="multilevel"/>
    <w:tmpl w:val="D92CED24"/>
    <w:lvl w:ilvl="0">
      <w:start w:val="1"/>
      <w:numFmt w:val="decimal"/>
      <w:pStyle w:val="Heading1"/>
      <w:lvlText w:val="%1"/>
      <w:lvlJc w:val="left"/>
      <w:pPr>
        <w:tabs>
          <w:tab w:val="num" w:pos="567"/>
        </w:tabs>
        <w:ind w:left="0" w:firstLine="0"/>
      </w:pPr>
      <w:rPr>
        <w:rFonts w:hint="eastAsia"/>
      </w:rPr>
    </w:lvl>
    <w:lvl w:ilvl="1">
      <w:start w:val="1"/>
      <w:numFmt w:val="decimal"/>
      <w:pStyle w:val="Heading2"/>
      <w:lvlText w:val="%1.%2"/>
      <w:lvlJc w:val="left"/>
      <w:pPr>
        <w:ind w:left="0" w:firstLine="0"/>
      </w:pPr>
      <w:rPr>
        <w:rFonts w:hint="eastAsia"/>
      </w:rPr>
    </w:lvl>
    <w:lvl w:ilvl="2">
      <w:start w:val="1"/>
      <w:numFmt w:val="decimal"/>
      <w:pStyle w:val="Heading3"/>
      <w:lvlText w:val="%1.%2.%3"/>
      <w:lvlJc w:val="left"/>
      <w:pPr>
        <w:ind w:left="0" w:firstLine="0"/>
      </w:pPr>
      <w:rPr>
        <w:rFonts w:hint="eastAsia"/>
      </w:rPr>
    </w:lvl>
    <w:lvl w:ilvl="3">
      <w:start w:val="1"/>
      <w:numFmt w:val="decimal"/>
      <w:pStyle w:val="Heading4"/>
      <w:lvlText w:val="%1.%2.%3.%4"/>
      <w:lvlJc w:val="left"/>
      <w:pPr>
        <w:ind w:left="0" w:firstLine="0"/>
      </w:pPr>
      <w:rPr>
        <w:rFonts w:hint="eastAsia"/>
      </w:rPr>
    </w:lvl>
    <w:lvl w:ilvl="4">
      <w:start w:val="1"/>
      <w:numFmt w:val="none"/>
      <w:pStyle w:val="Heading5"/>
      <w:lvlText w:val=""/>
      <w:lvlJc w:val="left"/>
      <w:pPr>
        <w:tabs>
          <w:tab w:val="num" w:pos="1871"/>
        </w:tabs>
        <w:ind w:left="0" w:firstLine="0"/>
      </w:pPr>
      <w:rPr>
        <w:rFonts w:hint="eastAsia"/>
      </w:rPr>
    </w:lvl>
    <w:lvl w:ilvl="5">
      <w:start w:val="1"/>
      <w:numFmt w:val="none"/>
      <w:pStyle w:val="Heading6"/>
      <w:lvlText w:val=""/>
      <w:lvlJc w:val="left"/>
      <w:pPr>
        <w:ind w:left="0" w:firstLine="0"/>
      </w:pPr>
      <w:rPr>
        <w:rFonts w:hint="eastAsia"/>
      </w:rPr>
    </w:lvl>
    <w:lvl w:ilvl="6">
      <w:start w:val="1"/>
      <w:numFmt w:val="decimal"/>
      <w:pStyle w:val="numList1"/>
      <w:lvlText w:val="%7"/>
      <w:lvlJc w:val="left"/>
      <w:pPr>
        <w:ind w:left="1418" w:hanging="284"/>
      </w:pPr>
      <w:rPr>
        <w:rFonts w:hint="eastAsia"/>
      </w:rPr>
    </w:lvl>
    <w:lvl w:ilvl="7">
      <w:start w:val="1"/>
      <w:numFmt w:val="decimal"/>
      <w:pStyle w:val="numList2"/>
      <w:lvlText w:val="%8"/>
      <w:lvlJc w:val="left"/>
      <w:pPr>
        <w:ind w:left="1701" w:hanging="283"/>
      </w:pPr>
      <w:rPr>
        <w:rFonts w:hint="eastAsia"/>
      </w:rPr>
    </w:lvl>
    <w:lvl w:ilvl="8">
      <w:start w:val="1"/>
      <w:numFmt w:val="decimal"/>
      <w:pStyle w:val="numList3"/>
      <w:lvlText w:val="%9"/>
      <w:lvlJc w:val="left"/>
      <w:pPr>
        <w:ind w:left="1985" w:hanging="284"/>
      </w:pPr>
      <w:rPr>
        <w:rFonts w:hint="eastAsia"/>
      </w:rPr>
    </w:lvl>
  </w:abstractNum>
  <w:num w:numId="1" w16cid:durableId="606959716">
    <w:abstractNumId w:val="20"/>
  </w:num>
  <w:num w:numId="2" w16cid:durableId="1374505219">
    <w:abstractNumId w:val="12"/>
  </w:num>
  <w:num w:numId="3" w16cid:durableId="1200436217">
    <w:abstractNumId w:val="16"/>
  </w:num>
  <w:num w:numId="4" w16cid:durableId="1813060354">
    <w:abstractNumId w:val="9"/>
  </w:num>
  <w:num w:numId="5" w16cid:durableId="813449695">
    <w:abstractNumId w:val="7"/>
  </w:num>
  <w:num w:numId="6" w16cid:durableId="1742486336">
    <w:abstractNumId w:val="6"/>
  </w:num>
  <w:num w:numId="7" w16cid:durableId="1609460011">
    <w:abstractNumId w:val="5"/>
  </w:num>
  <w:num w:numId="8" w16cid:durableId="1798453170">
    <w:abstractNumId w:val="4"/>
  </w:num>
  <w:num w:numId="9" w16cid:durableId="812677237">
    <w:abstractNumId w:val="8"/>
  </w:num>
  <w:num w:numId="10" w16cid:durableId="1470826188">
    <w:abstractNumId w:val="3"/>
  </w:num>
  <w:num w:numId="11" w16cid:durableId="1013187789">
    <w:abstractNumId w:val="2"/>
  </w:num>
  <w:num w:numId="12" w16cid:durableId="623344796">
    <w:abstractNumId w:val="1"/>
  </w:num>
  <w:num w:numId="13" w16cid:durableId="336737433">
    <w:abstractNumId w:val="0"/>
  </w:num>
  <w:num w:numId="14" w16cid:durableId="980037494">
    <w:abstractNumId w:val="10"/>
  </w:num>
  <w:num w:numId="15" w16cid:durableId="1521241798">
    <w:abstractNumId w:val="10"/>
    <w:lvlOverride w:ilvl="0">
      <w:startOverride w:val="1"/>
    </w:lvlOverride>
  </w:num>
  <w:num w:numId="16" w16cid:durableId="1981575358">
    <w:abstractNumId w:val="15"/>
  </w:num>
  <w:num w:numId="17" w16cid:durableId="2051105084">
    <w:abstractNumId w:val="19"/>
  </w:num>
  <w:num w:numId="18" w16cid:durableId="1825900460">
    <w:abstractNumId w:val="14"/>
  </w:num>
  <w:num w:numId="19" w16cid:durableId="409096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096907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932741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44271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66082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3"/>
    </w:lvlOverride>
    <w:lvlOverride w:ilvl="6">
      <w:startOverride w:val="77"/>
    </w:lvlOverride>
    <w:lvlOverride w:ilvl="7">
      <w:startOverride w:val="1"/>
    </w:lvlOverride>
    <w:lvlOverride w:ilvl="8">
      <w:startOverride w:val="1"/>
    </w:lvlOverride>
  </w:num>
  <w:num w:numId="24" w16cid:durableId="1454405779">
    <w:abstractNumId w:val="18"/>
  </w:num>
  <w:num w:numId="25" w16cid:durableId="2050648131">
    <w:abstractNumId w:val="17"/>
  </w:num>
  <w:num w:numId="26" w16cid:durableId="1271548003">
    <w:abstractNumId w:val="11"/>
  </w:num>
  <w:num w:numId="27" w16cid:durableId="4697840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9C"/>
    <w:rsid w:val="000014A3"/>
    <w:rsid w:val="00002589"/>
    <w:rsid w:val="0000396D"/>
    <w:rsid w:val="0002287F"/>
    <w:rsid w:val="0002506E"/>
    <w:rsid w:val="00032D59"/>
    <w:rsid w:val="000336EB"/>
    <w:rsid w:val="00034E1A"/>
    <w:rsid w:val="00043BA8"/>
    <w:rsid w:val="00061E57"/>
    <w:rsid w:val="00071E2C"/>
    <w:rsid w:val="000769A5"/>
    <w:rsid w:val="00081498"/>
    <w:rsid w:val="00083FB4"/>
    <w:rsid w:val="0009234F"/>
    <w:rsid w:val="00092E22"/>
    <w:rsid w:val="00097B17"/>
    <w:rsid w:val="000B54C0"/>
    <w:rsid w:val="000D06CD"/>
    <w:rsid w:val="000D3496"/>
    <w:rsid w:val="000D6556"/>
    <w:rsid w:val="000F0629"/>
    <w:rsid w:val="00112B05"/>
    <w:rsid w:val="00113DD2"/>
    <w:rsid w:val="00125043"/>
    <w:rsid w:val="00132596"/>
    <w:rsid w:val="00164171"/>
    <w:rsid w:val="001659E3"/>
    <w:rsid w:val="00165D00"/>
    <w:rsid w:val="001A5B42"/>
    <w:rsid w:val="001B12BD"/>
    <w:rsid w:val="001D092E"/>
    <w:rsid w:val="001E1230"/>
    <w:rsid w:val="001E6B2F"/>
    <w:rsid w:val="001F30F6"/>
    <w:rsid w:val="0021077C"/>
    <w:rsid w:val="0024744E"/>
    <w:rsid w:val="0025313E"/>
    <w:rsid w:val="0026220D"/>
    <w:rsid w:val="00282BDF"/>
    <w:rsid w:val="002877DB"/>
    <w:rsid w:val="002A2074"/>
    <w:rsid w:val="002B081F"/>
    <w:rsid w:val="002C0E7D"/>
    <w:rsid w:val="002D0479"/>
    <w:rsid w:val="002D3A48"/>
    <w:rsid w:val="00316A3F"/>
    <w:rsid w:val="003257C2"/>
    <w:rsid w:val="00346510"/>
    <w:rsid w:val="003703BD"/>
    <w:rsid w:val="0038118E"/>
    <w:rsid w:val="00381350"/>
    <w:rsid w:val="00383C25"/>
    <w:rsid w:val="00384599"/>
    <w:rsid w:val="00395E50"/>
    <w:rsid w:val="003B41EB"/>
    <w:rsid w:val="003C3162"/>
    <w:rsid w:val="003C446C"/>
    <w:rsid w:val="003D04CF"/>
    <w:rsid w:val="003D34F9"/>
    <w:rsid w:val="003F3DB2"/>
    <w:rsid w:val="003F5A7E"/>
    <w:rsid w:val="0040069C"/>
    <w:rsid w:val="004143B9"/>
    <w:rsid w:val="0042359F"/>
    <w:rsid w:val="00436F86"/>
    <w:rsid w:val="004771D7"/>
    <w:rsid w:val="0048074D"/>
    <w:rsid w:val="0048152E"/>
    <w:rsid w:val="00482DF5"/>
    <w:rsid w:val="00492CE7"/>
    <w:rsid w:val="004C18D2"/>
    <w:rsid w:val="004E725A"/>
    <w:rsid w:val="00502559"/>
    <w:rsid w:val="0051548A"/>
    <w:rsid w:val="005169DB"/>
    <w:rsid w:val="00525E12"/>
    <w:rsid w:val="005274DC"/>
    <w:rsid w:val="00532C99"/>
    <w:rsid w:val="005348A2"/>
    <w:rsid w:val="00551A6A"/>
    <w:rsid w:val="0056100C"/>
    <w:rsid w:val="00561475"/>
    <w:rsid w:val="00567786"/>
    <w:rsid w:val="00572ED8"/>
    <w:rsid w:val="005843EE"/>
    <w:rsid w:val="005B758F"/>
    <w:rsid w:val="005C1D18"/>
    <w:rsid w:val="005D2D98"/>
    <w:rsid w:val="005D5DBC"/>
    <w:rsid w:val="005D628E"/>
    <w:rsid w:val="005E5757"/>
    <w:rsid w:val="00600CDB"/>
    <w:rsid w:val="00602592"/>
    <w:rsid w:val="00604D68"/>
    <w:rsid w:val="006131F9"/>
    <w:rsid w:val="00631C34"/>
    <w:rsid w:val="00653A1A"/>
    <w:rsid w:val="006742E7"/>
    <w:rsid w:val="00693483"/>
    <w:rsid w:val="006970D4"/>
    <w:rsid w:val="006D1E6E"/>
    <w:rsid w:val="006F6ECE"/>
    <w:rsid w:val="007405AB"/>
    <w:rsid w:val="00742249"/>
    <w:rsid w:val="00743D94"/>
    <w:rsid w:val="007803CA"/>
    <w:rsid w:val="0079454B"/>
    <w:rsid w:val="007964F2"/>
    <w:rsid w:val="007977AD"/>
    <w:rsid w:val="007F28E2"/>
    <w:rsid w:val="007F4552"/>
    <w:rsid w:val="007F478E"/>
    <w:rsid w:val="0082661F"/>
    <w:rsid w:val="00832DFB"/>
    <w:rsid w:val="0083626B"/>
    <w:rsid w:val="00836DB8"/>
    <w:rsid w:val="0083785A"/>
    <w:rsid w:val="00855384"/>
    <w:rsid w:val="0086681D"/>
    <w:rsid w:val="00877961"/>
    <w:rsid w:val="00884BC6"/>
    <w:rsid w:val="00894958"/>
    <w:rsid w:val="008A28D4"/>
    <w:rsid w:val="008B158F"/>
    <w:rsid w:val="008C35A7"/>
    <w:rsid w:val="008C6908"/>
    <w:rsid w:val="008C718D"/>
    <w:rsid w:val="008E1744"/>
    <w:rsid w:val="00903DE9"/>
    <w:rsid w:val="009140A0"/>
    <w:rsid w:val="009262E0"/>
    <w:rsid w:val="00953064"/>
    <w:rsid w:val="00961D21"/>
    <w:rsid w:val="00986E83"/>
    <w:rsid w:val="00996A95"/>
    <w:rsid w:val="009A1827"/>
    <w:rsid w:val="009A1AE8"/>
    <w:rsid w:val="009A4D0B"/>
    <w:rsid w:val="009C0231"/>
    <w:rsid w:val="009D47BE"/>
    <w:rsid w:val="009D4888"/>
    <w:rsid w:val="009E383C"/>
    <w:rsid w:val="009E6A1D"/>
    <w:rsid w:val="009F470C"/>
    <w:rsid w:val="00A23E12"/>
    <w:rsid w:val="00A363EB"/>
    <w:rsid w:val="00A411D5"/>
    <w:rsid w:val="00A47DAE"/>
    <w:rsid w:val="00A64E0D"/>
    <w:rsid w:val="00A71EB1"/>
    <w:rsid w:val="00A81BCD"/>
    <w:rsid w:val="00A84277"/>
    <w:rsid w:val="00AA75A5"/>
    <w:rsid w:val="00AC0A60"/>
    <w:rsid w:val="00AD242C"/>
    <w:rsid w:val="00AE7665"/>
    <w:rsid w:val="00AF13FB"/>
    <w:rsid w:val="00AF3CD1"/>
    <w:rsid w:val="00B21499"/>
    <w:rsid w:val="00B236C5"/>
    <w:rsid w:val="00B31AA8"/>
    <w:rsid w:val="00B37D07"/>
    <w:rsid w:val="00B40F24"/>
    <w:rsid w:val="00B4305B"/>
    <w:rsid w:val="00B56D57"/>
    <w:rsid w:val="00B622C5"/>
    <w:rsid w:val="00B72AFD"/>
    <w:rsid w:val="00B82132"/>
    <w:rsid w:val="00B90025"/>
    <w:rsid w:val="00BB0946"/>
    <w:rsid w:val="00BB0AE8"/>
    <w:rsid w:val="00BB1281"/>
    <w:rsid w:val="00BD78E9"/>
    <w:rsid w:val="00BE29B9"/>
    <w:rsid w:val="00BE5515"/>
    <w:rsid w:val="00C037B5"/>
    <w:rsid w:val="00C04D48"/>
    <w:rsid w:val="00C13972"/>
    <w:rsid w:val="00C222D0"/>
    <w:rsid w:val="00C37B4D"/>
    <w:rsid w:val="00C52D34"/>
    <w:rsid w:val="00C537F2"/>
    <w:rsid w:val="00C53DE5"/>
    <w:rsid w:val="00C579DA"/>
    <w:rsid w:val="00C64D25"/>
    <w:rsid w:val="00C65094"/>
    <w:rsid w:val="00C65B3D"/>
    <w:rsid w:val="00C77DC2"/>
    <w:rsid w:val="00C872D0"/>
    <w:rsid w:val="00CA024C"/>
    <w:rsid w:val="00CC1260"/>
    <w:rsid w:val="00CC2997"/>
    <w:rsid w:val="00CD66D2"/>
    <w:rsid w:val="00CD7F50"/>
    <w:rsid w:val="00D10CF2"/>
    <w:rsid w:val="00D2499B"/>
    <w:rsid w:val="00D26BE2"/>
    <w:rsid w:val="00D26DAE"/>
    <w:rsid w:val="00D41B14"/>
    <w:rsid w:val="00D46D1E"/>
    <w:rsid w:val="00D52227"/>
    <w:rsid w:val="00D53254"/>
    <w:rsid w:val="00D57F9C"/>
    <w:rsid w:val="00D70FE4"/>
    <w:rsid w:val="00D8667B"/>
    <w:rsid w:val="00DC6A0A"/>
    <w:rsid w:val="00DC76D2"/>
    <w:rsid w:val="00DE0098"/>
    <w:rsid w:val="00DE7C69"/>
    <w:rsid w:val="00DF1714"/>
    <w:rsid w:val="00E14ADD"/>
    <w:rsid w:val="00E2098A"/>
    <w:rsid w:val="00E212A3"/>
    <w:rsid w:val="00E55E54"/>
    <w:rsid w:val="00E65AAF"/>
    <w:rsid w:val="00E7330A"/>
    <w:rsid w:val="00E738B2"/>
    <w:rsid w:val="00E74F23"/>
    <w:rsid w:val="00E760E9"/>
    <w:rsid w:val="00E807B5"/>
    <w:rsid w:val="00E921B1"/>
    <w:rsid w:val="00E95B31"/>
    <w:rsid w:val="00ED0462"/>
    <w:rsid w:val="00EE4B3E"/>
    <w:rsid w:val="00EF54C8"/>
    <w:rsid w:val="00F13A8E"/>
    <w:rsid w:val="00F1634D"/>
    <w:rsid w:val="00F20E67"/>
    <w:rsid w:val="00F34A77"/>
    <w:rsid w:val="00F3598A"/>
    <w:rsid w:val="00F35AD3"/>
    <w:rsid w:val="00F5390E"/>
    <w:rsid w:val="00F607FB"/>
    <w:rsid w:val="00F60D51"/>
    <w:rsid w:val="00F660FA"/>
    <w:rsid w:val="00F7106B"/>
    <w:rsid w:val="00F8115E"/>
    <w:rsid w:val="00FD4482"/>
    <w:rsid w:val="00FE0E2A"/>
    <w:rsid w:val="00FF5CA2"/>
    <w:rsid w:val="00FF6C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041F4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83C"/>
    <w:pPr>
      <w:widowControl w:val="0"/>
      <w:jc w:val="both"/>
    </w:pPr>
  </w:style>
  <w:style w:type="paragraph" w:styleId="Heading1">
    <w:name w:val="heading 1"/>
    <w:basedOn w:val="BodyTitle"/>
    <w:next w:val="Normal"/>
    <w:link w:val="Heading1Char"/>
    <w:uiPriority w:val="9"/>
    <w:qFormat/>
    <w:rsid w:val="005169DB"/>
    <w:pPr>
      <w:keepNext/>
      <w:numPr>
        <w:numId w:val="1"/>
      </w:numPr>
      <w:pBdr>
        <w:bottom w:val="single" w:sz="4" w:space="1" w:color="auto"/>
      </w:pBdr>
      <w:spacing w:beforeLines="50" w:before="180" w:afterLines="50" w:after="180"/>
      <w:outlineLvl w:val="0"/>
    </w:pPr>
    <w:rPr>
      <w:sz w:val="28"/>
    </w:rPr>
  </w:style>
  <w:style w:type="paragraph" w:styleId="Heading2">
    <w:name w:val="heading 2"/>
    <w:basedOn w:val="BodyTitle"/>
    <w:next w:val="Normal"/>
    <w:link w:val="Heading2Char"/>
    <w:uiPriority w:val="9"/>
    <w:unhideWhenUsed/>
    <w:qFormat/>
    <w:rsid w:val="0083626B"/>
    <w:pPr>
      <w:keepNext/>
      <w:numPr>
        <w:ilvl w:val="1"/>
        <w:numId w:val="1"/>
      </w:numPr>
      <w:outlineLvl w:val="1"/>
    </w:pPr>
    <w:rPr>
      <w:sz w:val="24"/>
    </w:rPr>
  </w:style>
  <w:style w:type="paragraph" w:styleId="Heading3">
    <w:name w:val="heading 3"/>
    <w:basedOn w:val="BodyTitle"/>
    <w:next w:val="Normal"/>
    <w:link w:val="Heading3Char"/>
    <w:uiPriority w:val="9"/>
    <w:unhideWhenUsed/>
    <w:qFormat/>
    <w:rsid w:val="0083626B"/>
    <w:pPr>
      <w:keepNext/>
      <w:numPr>
        <w:ilvl w:val="2"/>
        <w:numId w:val="1"/>
      </w:numPr>
      <w:outlineLvl w:val="2"/>
    </w:pPr>
    <w:rPr>
      <w:sz w:val="22"/>
    </w:rPr>
  </w:style>
  <w:style w:type="paragraph" w:styleId="Heading4">
    <w:name w:val="heading 4"/>
    <w:basedOn w:val="BodyTitle"/>
    <w:next w:val="Normal"/>
    <w:link w:val="Heading4Char"/>
    <w:uiPriority w:val="9"/>
    <w:unhideWhenUsed/>
    <w:qFormat/>
    <w:rsid w:val="0083626B"/>
    <w:pPr>
      <w:keepNext/>
      <w:numPr>
        <w:ilvl w:val="3"/>
        <w:numId w:val="1"/>
      </w:numPr>
      <w:outlineLvl w:val="3"/>
    </w:pPr>
    <w:rPr>
      <w:sz w:val="22"/>
    </w:rPr>
  </w:style>
  <w:style w:type="paragraph" w:styleId="Heading5">
    <w:name w:val="heading 5"/>
    <w:basedOn w:val="BodyTitle"/>
    <w:next w:val="Normal"/>
    <w:link w:val="Heading5Char"/>
    <w:uiPriority w:val="9"/>
    <w:unhideWhenUsed/>
    <w:qFormat/>
    <w:rsid w:val="005169DB"/>
    <w:pPr>
      <w:keepNext/>
      <w:numPr>
        <w:ilvl w:val="4"/>
        <w:numId w:val="1"/>
      </w:numPr>
      <w:tabs>
        <w:tab w:val="clear" w:pos="1871"/>
      </w:tabs>
      <w:ind w:leftChars="405" w:left="850"/>
      <w:outlineLvl w:val="4"/>
    </w:pPr>
  </w:style>
  <w:style w:type="paragraph" w:styleId="Heading6">
    <w:name w:val="heading 6"/>
    <w:basedOn w:val="Heading5"/>
    <w:next w:val="Normal"/>
    <w:link w:val="Heading6Char"/>
    <w:uiPriority w:val="9"/>
    <w:unhideWhenUsed/>
    <w:qFormat/>
    <w:rsid w:val="00F607FB"/>
    <w:pPr>
      <w:numPr>
        <w:ilvl w:val="5"/>
      </w:numPr>
      <w:ind w:left="850"/>
      <w:outlineLvl w:val="5"/>
    </w:pPr>
  </w:style>
  <w:style w:type="paragraph" w:styleId="Heading7">
    <w:name w:val="heading 7"/>
    <w:basedOn w:val="Normal"/>
    <w:link w:val="Heading7Char"/>
    <w:uiPriority w:val="9"/>
    <w:unhideWhenUsed/>
    <w:qFormat/>
    <w:rsid w:val="000F0629"/>
    <w:pPr>
      <w:keepNext/>
      <w:outlineLvl w:val="6"/>
    </w:pPr>
  </w:style>
  <w:style w:type="paragraph" w:styleId="Heading8">
    <w:name w:val="heading 8"/>
    <w:basedOn w:val="Normal"/>
    <w:link w:val="Heading8Char"/>
    <w:uiPriority w:val="9"/>
    <w:unhideWhenUsed/>
    <w:qFormat/>
    <w:rsid w:val="001F30F6"/>
    <w:pPr>
      <w:outlineLvl w:val="7"/>
    </w:pPr>
  </w:style>
  <w:style w:type="paragraph" w:styleId="Heading9">
    <w:name w:val="heading 9"/>
    <w:basedOn w:val="Normal"/>
    <w:next w:val="Normal"/>
    <w:link w:val="Heading9Char"/>
    <w:uiPriority w:val="9"/>
    <w:unhideWhenUsed/>
    <w:qFormat/>
    <w:rsid w:val="00836DB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AA">
    <w:name w:val="表スタイルAAA"/>
    <w:basedOn w:val="TableNormal"/>
    <w:uiPriority w:val="99"/>
    <w:rsid w:val="009A1AE8"/>
    <w:rPr>
      <w:kern w:val="0"/>
      <w:sz w:val="24"/>
      <w:szCs w:val="24"/>
      <w:lang w:eastAsia="en-US"/>
    </w:rPr>
    <w:tblPr/>
  </w:style>
  <w:style w:type="paragraph" w:styleId="ListParagraph">
    <w:name w:val="List Paragraph"/>
    <w:basedOn w:val="Normal"/>
    <w:uiPriority w:val="34"/>
    <w:qFormat/>
    <w:rsid w:val="0040069C"/>
    <w:pPr>
      <w:ind w:leftChars="400" w:left="840"/>
    </w:pPr>
  </w:style>
  <w:style w:type="character" w:customStyle="1" w:styleId="Heading1Char">
    <w:name w:val="Heading 1 Char"/>
    <w:basedOn w:val="DefaultParagraphFont"/>
    <w:link w:val="Heading1"/>
    <w:uiPriority w:val="9"/>
    <w:rsid w:val="005169DB"/>
    <w:rPr>
      <w:rFonts w:asciiTheme="majorHAnsi" w:eastAsiaTheme="majorEastAsia" w:hAnsiTheme="majorHAnsi"/>
      <w:sz w:val="28"/>
    </w:rPr>
  </w:style>
  <w:style w:type="character" w:customStyle="1" w:styleId="Heading2Char">
    <w:name w:val="Heading 2 Char"/>
    <w:basedOn w:val="DefaultParagraphFont"/>
    <w:link w:val="Heading2"/>
    <w:uiPriority w:val="9"/>
    <w:rsid w:val="0083626B"/>
    <w:rPr>
      <w:rFonts w:asciiTheme="majorHAnsi" w:eastAsiaTheme="majorEastAsia" w:hAnsiTheme="majorHAnsi"/>
      <w:sz w:val="24"/>
    </w:rPr>
  </w:style>
  <w:style w:type="character" w:customStyle="1" w:styleId="Heading3Char">
    <w:name w:val="Heading 3 Char"/>
    <w:basedOn w:val="DefaultParagraphFont"/>
    <w:link w:val="Heading3"/>
    <w:uiPriority w:val="9"/>
    <w:rsid w:val="0083626B"/>
    <w:rPr>
      <w:rFonts w:asciiTheme="majorHAnsi" w:eastAsiaTheme="majorEastAsia" w:hAnsiTheme="majorHAnsi"/>
      <w:sz w:val="22"/>
    </w:rPr>
  </w:style>
  <w:style w:type="character" w:customStyle="1" w:styleId="Heading4Char">
    <w:name w:val="Heading 4 Char"/>
    <w:basedOn w:val="DefaultParagraphFont"/>
    <w:link w:val="Heading4"/>
    <w:uiPriority w:val="9"/>
    <w:rsid w:val="0083626B"/>
    <w:rPr>
      <w:rFonts w:asciiTheme="majorHAnsi" w:eastAsiaTheme="majorEastAsia" w:hAnsiTheme="majorHAnsi"/>
      <w:sz w:val="22"/>
    </w:rPr>
  </w:style>
  <w:style w:type="character" w:customStyle="1" w:styleId="Heading5Char">
    <w:name w:val="Heading 5 Char"/>
    <w:basedOn w:val="DefaultParagraphFont"/>
    <w:link w:val="Heading5"/>
    <w:uiPriority w:val="9"/>
    <w:rsid w:val="005169DB"/>
    <w:rPr>
      <w:rFonts w:asciiTheme="majorHAnsi" w:eastAsiaTheme="majorEastAsia" w:hAnsiTheme="majorHAnsi"/>
    </w:rPr>
  </w:style>
  <w:style w:type="character" w:customStyle="1" w:styleId="Heading6Char">
    <w:name w:val="Heading 6 Char"/>
    <w:basedOn w:val="DefaultParagraphFont"/>
    <w:link w:val="Heading6"/>
    <w:uiPriority w:val="9"/>
    <w:rsid w:val="00F607FB"/>
    <w:rPr>
      <w:rFonts w:asciiTheme="majorHAnsi" w:eastAsiaTheme="majorEastAsia" w:hAnsiTheme="majorHAnsi"/>
    </w:rPr>
  </w:style>
  <w:style w:type="character" w:customStyle="1" w:styleId="Heading7Char">
    <w:name w:val="Heading 7 Char"/>
    <w:basedOn w:val="DefaultParagraphFont"/>
    <w:link w:val="Heading7"/>
    <w:uiPriority w:val="9"/>
    <w:rsid w:val="000F0629"/>
  </w:style>
  <w:style w:type="character" w:customStyle="1" w:styleId="Heading8Char">
    <w:name w:val="Heading 8 Char"/>
    <w:basedOn w:val="DefaultParagraphFont"/>
    <w:link w:val="Heading8"/>
    <w:uiPriority w:val="9"/>
    <w:rsid w:val="001F30F6"/>
  </w:style>
  <w:style w:type="character" w:customStyle="1" w:styleId="Heading9Char">
    <w:name w:val="Heading 9 Char"/>
    <w:basedOn w:val="DefaultParagraphFont"/>
    <w:link w:val="Heading9"/>
    <w:uiPriority w:val="9"/>
    <w:rsid w:val="00836DB8"/>
  </w:style>
  <w:style w:type="character" w:styleId="Emphasis">
    <w:name w:val="Emphasis"/>
    <w:basedOn w:val="DefaultParagraphFont"/>
    <w:uiPriority w:val="20"/>
    <w:qFormat/>
    <w:rsid w:val="00884BC6"/>
    <w:rPr>
      <w:i/>
      <w:iCs/>
    </w:rPr>
  </w:style>
  <w:style w:type="character" w:styleId="IntenseEmphasis">
    <w:name w:val="Intense Emphasis"/>
    <w:basedOn w:val="DefaultParagraphFont"/>
    <w:uiPriority w:val="21"/>
    <w:qFormat/>
    <w:rsid w:val="00884BC6"/>
    <w:rPr>
      <w:i/>
      <w:iCs/>
      <w:color w:val="4472C4" w:themeColor="accent1"/>
    </w:rPr>
  </w:style>
  <w:style w:type="character" w:styleId="Strong">
    <w:name w:val="Strong"/>
    <w:basedOn w:val="DefaultParagraphFont"/>
    <w:uiPriority w:val="22"/>
    <w:qFormat/>
    <w:rsid w:val="00884BC6"/>
    <w:rPr>
      <w:b/>
      <w:bCs/>
    </w:rPr>
  </w:style>
  <w:style w:type="paragraph" w:styleId="Header">
    <w:name w:val="header"/>
    <w:basedOn w:val="Normal"/>
    <w:link w:val="HeaderChar"/>
    <w:uiPriority w:val="99"/>
    <w:unhideWhenUsed/>
    <w:rsid w:val="00D41B14"/>
    <w:pPr>
      <w:tabs>
        <w:tab w:val="center" w:pos="4252"/>
        <w:tab w:val="right" w:pos="8504"/>
      </w:tabs>
      <w:snapToGrid w:val="0"/>
    </w:pPr>
  </w:style>
  <w:style w:type="character" w:customStyle="1" w:styleId="HeaderChar">
    <w:name w:val="Header Char"/>
    <w:basedOn w:val="DefaultParagraphFont"/>
    <w:link w:val="Header"/>
    <w:uiPriority w:val="99"/>
    <w:rsid w:val="00D41B14"/>
  </w:style>
  <w:style w:type="paragraph" w:styleId="Footer">
    <w:name w:val="footer"/>
    <w:basedOn w:val="Normal"/>
    <w:link w:val="FooterChar"/>
    <w:uiPriority w:val="99"/>
    <w:unhideWhenUsed/>
    <w:rsid w:val="00D41B14"/>
    <w:pPr>
      <w:tabs>
        <w:tab w:val="center" w:pos="4252"/>
        <w:tab w:val="right" w:pos="8504"/>
      </w:tabs>
      <w:snapToGrid w:val="0"/>
    </w:pPr>
  </w:style>
  <w:style w:type="character" w:customStyle="1" w:styleId="FooterChar">
    <w:name w:val="Footer Char"/>
    <w:basedOn w:val="DefaultParagraphFont"/>
    <w:link w:val="Footer"/>
    <w:uiPriority w:val="99"/>
    <w:rsid w:val="00D41B14"/>
  </w:style>
  <w:style w:type="paragraph" w:customStyle="1" w:styleId="body1">
    <w:name w:val="body1"/>
    <w:basedOn w:val="Normal"/>
    <w:qFormat/>
    <w:rsid w:val="00C579DA"/>
    <w:pPr>
      <w:spacing w:beforeLines="30" w:before="108" w:afterLines="20" w:after="72"/>
      <w:ind w:leftChars="405" w:left="850"/>
    </w:pPr>
  </w:style>
  <w:style w:type="table" w:customStyle="1" w:styleId="styleN">
    <w:name w:val="styleN"/>
    <w:basedOn w:val="TableNormal"/>
    <w:uiPriority w:val="99"/>
    <w:rsid w:val="00D52227"/>
    <w:tblPr>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2F2F2" w:themeFill="background1" w:themeFillShade="F2"/>
    </w:tcPr>
    <w:tblStylePr w:type="firstRow">
      <w:rPr>
        <w:rFonts w:asciiTheme="majorHAnsi" w:eastAsiaTheme="majorEastAsia" w:hAnsiTheme="majorHAnsi"/>
      </w:rPr>
      <w:tblPr/>
      <w:trPr>
        <w:tblHeader/>
      </w:trPr>
      <w:tcPr>
        <w:shd w:val="clear" w:color="auto" w:fill="AEAAAA" w:themeFill="background2" w:themeFillShade="BF"/>
      </w:tcPr>
    </w:tblStylePr>
  </w:style>
  <w:style w:type="table" w:styleId="TableGrid">
    <w:name w:val="Table Grid"/>
    <w:basedOn w:val="TableNormal"/>
    <w:uiPriority w:val="39"/>
    <w:rsid w:val="00C37B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B4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C37B4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itle">
    <w:name w:val="Title"/>
    <w:basedOn w:val="Normal"/>
    <w:next w:val="Normal"/>
    <w:link w:val="TitleChar"/>
    <w:uiPriority w:val="10"/>
    <w:qFormat/>
    <w:rsid w:val="006970D4"/>
    <w:pPr>
      <w:spacing w:before="240" w:after="120"/>
      <w:jc w:val="center"/>
    </w:pPr>
    <w:rPr>
      <w:rFonts w:asciiTheme="majorHAnsi" w:eastAsiaTheme="majorEastAsia" w:hAnsiTheme="majorHAnsi" w:cstheme="majorBidi"/>
      <w:sz w:val="32"/>
      <w:szCs w:val="32"/>
    </w:rPr>
  </w:style>
  <w:style w:type="character" w:customStyle="1" w:styleId="TitleChar">
    <w:name w:val="Title Char"/>
    <w:basedOn w:val="DefaultParagraphFont"/>
    <w:link w:val="Title"/>
    <w:uiPriority w:val="10"/>
    <w:rsid w:val="006970D4"/>
    <w:rPr>
      <w:rFonts w:asciiTheme="majorHAnsi" w:eastAsiaTheme="majorEastAsia" w:hAnsiTheme="majorHAnsi" w:cstheme="majorBidi"/>
      <w:sz w:val="32"/>
      <w:szCs w:val="32"/>
    </w:rPr>
  </w:style>
  <w:style w:type="paragraph" w:styleId="Subtitle">
    <w:name w:val="Subtitle"/>
    <w:basedOn w:val="Normal"/>
    <w:next w:val="Normal"/>
    <w:link w:val="SubtitleChar"/>
    <w:uiPriority w:val="11"/>
    <w:qFormat/>
    <w:rsid w:val="006970D4"/>
    <w:pPr>
      <w:jc w:val="center"/>
    </w:pPr>
    <w:rPr>
      <w:sz w:val="24"/>
      <w:szCs w:val="24"/>
    </w:rPr>
  </w:style>
  <w:style w:type="character" w:customStyle="1" w:styleId="SubtitleChar">
    <w:name w:val="Subtitle Char"/>
    <w:basedOn w:val="DefaultParagraphFont"/>
    <w:link w:val="Subtitle"/>
    <w:uiPriority w:val="11"/>
    <w:rsid w:val="006970D4"/>
    <w:rPr>
      <w:sz w:val="24"/>
      <w:szCs w:val="24"/>
    </w:rPr>
  </w:style>
  <w:style w:type="paragraph" w:customStyle="1" w:styleId="nList1">
    <w:name w:val="nList1"/>
    <w:basedOn w:val="ListParagraph"/>
    <w:qFormat/>
    <w:rsid w:val="00A411D5"/>
    <w:pPr>
      <w:numPr>
        <w:numId w:val="2"/>
      </w:numPr>
      <w:ind w:leftChars="0" w:left="1418" w:hanging="278"/>
    </w:pPr>
  </w:style>
  <w:style w:type="paragraph" w:customStyle="1" w:styleId="nList2">
    <w:name w:val="nList2"/>
    <w:basedOn w:val="nList1"/>
    <w:qFormat/>
    <w:rsid w:val="00ED0462"/>
    <w:pPr>
      <w:numPr>
        <w:ilvl w:val="1"/>
      </w:numPr>
      <w:ind w:left="1843"/>
    </w:pPr>
  </w:style>
  <w:style w:type="paragraph" w:customStyle="1" w:styleId="note1">
    <w:name w:val="note1"/>
    <w:basedOn w:val="ListParagraph"/>
    <w:qFormat/>
    <w:rsid w:val="00C52D34"/>
    <w:pPr>
      <w:numPr>
        <w:numId w:val="18"/>
      </w:numPr>
      <w:shd w:val="pct10" w:color="auto" w:fill="auto"/>
      <w:tabs>
        <w:tab w:val="left" w:pos="1843"/>
      </w:tabs>
      <w:ind w:leftChars="418" w:left="992"/>
    </w:pPr>
  </w:style>
  <w:style w:type="paragraph" w:styleId="BlockText">
    <w:name w:val="Block Text"/>
    <w:basedOn w:val="Normal"/>
    <w:uiPriority w:val="99"/>
    <w:unhideWhenUsed/>
    <w:rsid w:val="009E383C"/>
    <w:pPr>
      <w:ind w:leftChars="700" w:left="1440" w:rightChars="700" w:right="1440"/>
    </w:pPr>
  </w:style>
  <w:style w:type="paragraph" w:customStyle="1" w:styleId="blockA">
    <w:name w:val="blockA"/>
    <w:basedOn w:val="BlockText"/>
    <w:qFormat/>
    <w:rsid w:val="009E383C"/>
    <w:pPr>
      <w:ind w:leftChars="405" w:left="850" w:rightChars="0" w:right="0"/>
    </w:pPr>
  </w:style>
  <w:style w:type="paragraph" w:customStyle="1" w:styleId="nList3">
    <w:name w:val="nList3"/>
    <w:basedOn w:val="nList2"/>
    <w:next w:val="body1"/>
    <w:qFormat/>
    <w:rsid w:val="0038118E"/>
    <w:pPr>
      <w:numPr>
        <w:ilvl w:val="2"/>
      </w:numPr>
      <w:ind w:left="1985" w:hanging="283"/>
    </w:pPr>
  </w:style>
  <w:style w:type="paragraph" w:styleId="Quote">
    <w:name w:val="Quote"/>
    <w:basedOn w:val="Normal"/>
    <w:next w:val="Normal"/>
    <w:link w:val="QuoteChar"/>
    <w:uiPriority w:val="29"/>
    <w:qFormat/>
    <w:rsid w:val="00F5390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5390E"/>
    <w:rPr>
      <w:i/>
      <w:iCs/>
      <w:color w:val="404040" w:themeColor="text1" w:themeTint="BF"/>
    </w:rPr>
  </w:style>
  <w:style w:type="paragraph" w:styleId="IntenseQuote">
    <w:name w:val="Intense Quote"/>
    <w:basedOn w:val="Normal"/>
    <w:next w:val="Normal"/>
    <w:link w:val="IntenseQuoteChar"/>
    <w:uiPriority w:val="30"/>
    <w:qFormat/>
    <w:rsid w:val="00F5390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5390E"/>
    <w:rPr>
      <w:i/>
      <w:iCs/>
      <w:color w:val="4472C4" w:themeColor="accent1"/>
    </w:rPr>
  </w:style>
  <w:style w:type="character" w:styleId="HTMLTypewriter">
    <w:name w:val="HTML Typewriter"/>
    <w:basedOn w:val="DefaultParagraphFont"/>
    <w:uiPriority w:val="99"/>
    <w:unhideWhenUsed/>
    <w:rsid w:val="00F5390E"/>
    <w:rPr>
      <w:rFonts w:ascii="Courier New" w:hAnsi="Courier New" w:cs="Courier New"/>
      <w:sz w:val="20"/>
      <w:szCs w:val="20"/>
    </w:rPr>
  </w:style>
  <w:style w:type="paragraph" w:styleId="MacroText">
    <w:name w:val="macro"/>
    <w:link w:val="MacroTextChar"/>
    <w:uiPriority w:val="99"/>
    <w:unhideWhenUsed/>
    <w:rsid w:val="00F5390E"/>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eastAsia="ＭＳ 明朝" w:hAnsi="Courier New" w:cs="Courier New"/>
      <w:sz w:val="18"/>
      <w:szCs w:val="18"/>
    </w:rPr>
  </w:style>
  <w:style w:type="character" w:customStyle="1" w:styleId="MacroTextChar">
    <w:name w:val="Macro Text Char"/>
    <w:basedOn w:val="DefaultParagraphFont"/>
    <w:link w:val="MacroText"/>
    <w:uiPriority w:val="99"/>
    <w:rsid w:val="00F5390E"/>
    <w:rPr>
      <w:rFonts w:ascii="Courier New" w:eastAsia="ＭＳ 明朝" w:hAnsi="Courier New" w:cs="Courier New"/>
      <w:sz w:val="18"/>
      <w:szCs w:val="18"/>
    </w:rPr>
  </w:style>
  <w:style w:type="character" w:styleId="HTMLKeyboard">
    <w:name w:val="HTML Keyboard"/>
    <w:basedOn w:val="DefaultParagraphFont"/>
    <w:uiPriority w:val="99"/>
    <w:unhideWhenUsed/>
    <w:rsid w:val="00F5390E"/>
    <w:rPr>
      <w:rFonts w:ascii="Courier New" w:hAnsi="Courier New" w:cs="Courier New"/>
      <w:sz w:val="20"/>
      <w:szCs w:val="20"/>
    </w:rPr>
  </w:style>
  <w:style w:type="paragraph" w:customStyle="1" w:styleId="code">
    <w:name w:val="code"/>
    <w:basedOn w:val="Normal"/>
    <w:qFormat/>
    <w:rsid w:val="00EE4B3E"/>
    <w:pPr>
      <w:shd w:val="pct10" w:color="auto" w:fill="auto"/>
      <w:snapToGrid w:val="0"/>
      <w:ind w:leftChars="540" w:left="1134"/>
      <w:jc w:val="left"/>
    </w:pPr>
    <w:rPr>
      <w:rFonts w:ascii="Cascadia Mono Light" w:eastAsia="ＭＳ ゴシック" w:hAnsi="Cascadia Mono Light" w:cs="ＭＳ ゴシック"/>
      <w:snapToGrid w:val="0"/>
      <w:kern w:val="0"/>
      <w:sz w:val="20"/>
      <w14:numSpacing w14:val="tabular"/>
    </w:rPr>
  </w:style>
  <w:style w:type="paragraph" w:customStyle="1" w:styleId="warn1">
    <w:name w:val="warn1"/>
    <w:basedOn w:val="ListParagraph"/>
    <w:qFormat/>
    <w:rsid w:val="00C52D34"/>
    <w:pPr>
      <w:numPr>
        <w:numId w:val="16"/>
      </w:numPr>
      <w:shd w:val="pct10" w:color="auto" w:fill="auto"/>
      <w:tabs>
        <w:tab w:val="left" w:pos="1843"/>
      </w:tabs>
      <w:ind w:leftChars="418" w:left="992"/>
    </w:pPr>
  </w:style>
  <w:style w:type="paragraph" w:customStyle="1" w:styleId="body2">
    <w:name w:val="body2"/>
    <w:basedOn w:val="body1"/>
    <w:qFormat/>
    <w:rsid w:val="005C1D18"/>
    <w:pPr>
      <w:ind w:leftChars="607" w:left="1275"/>
    </w:pPr>
  </w:style>
  <w:style w:type="paragraph" w:customStyle="1" w:styleId="body3">
    <w:name w:val="body3"/>
    <w:basedOn w:val="body1"/>
    <w:qFormat/>
    <w:rsid w:val="005C1D18"/>
    <w:pPr>
      <w:ind w:leftChars="810" w:left="1701"/>
    </w:pPr>
  </w:style>
  <w:style w:type="paragraph" w:styleId="TOC1">
    <w:name w:val="toc 1"/>
    <w:basedOn w:val="Normal"/>
    <w:next w:val="Normal"/>
    <w:autoRedefine/>
    <w:uiPriority w:val="39"/>
    <w:unhideWhenUsed/>
    <w:rsid w:val="006970D4"/>
  </w:style>
  <w:style w:type="paragraph" w:styleId="TOC2">
    <w:name w:val="toc 2"/>
    <w:basedOn w:val="Normal"/>
    <w:next w:val="Normal"/>
    <w:autoRedefine/>
    <w:uiPriority w:val="39"/>
    <w:unhideWhenUsed/>
    <w:rsid w:val="006970D4"/>
    <w:pPr>
      <w:ind w:leftChars="100" w:left="210"/>
    </w:pPr>
  </w:style>
  <w:style w:type="paragraph" w:styleId="TOC3">
    <w:name w:val="toc 3"/>
    <w:basedOn w:val="Normal"/>
    <w:next w:val="Normal"/>
    <w:autoRedefine/>
    <w:uiPriority w:val="39"/>
    <w:unhideWhenUsed/>
    <w:rsid w:val="006970D4"/>
    <w:pPr>
      <w:ind w:leftChars="200" w:left="420"/>
    </w:pPr>
  </w:style>
  <w:style w:type="paragraph" w:styleId="TOC4">
    <w:name w:val="toc 4"/>
    <w:basedOn w:val="Normal"/>
    <w:next w:val="Normal"/>
    <w:autoRedefine/>
    <w:uiPriority w:val="39"/>
    <w:semiHidden/>
    <w:unhideWhenUsed/>
    <w:rsid w:val="006970D4"/>
    <w:pPr>
      <w:ind w:leftChars="300" w:left="630"/>
    </w:pPr>
  </w:style>
  <w:style w:type="paragraph" w:styleId="TOC5">
    <w:name w:val="toc 5"/>
    <w:basedOn w:val="Normal"/>
    <w:next w:val="Normal"/>
    <w:autoRedefine/>
    <w:uiPriority w:val="39"/>
    <w:semiHidden/>
    <w:unhideWhenUsed/>
    <w:rsid w:val="006970D4"/>
    <w:pPr>
      <w:ind w:leftChars="400" w:left="840"/>
    </w:pPr>
  </w:style>
  <w:style w:type="paragraph" w:styleId="TOC6">
    <w:name w:val="toc 6"/>
    <w:basedOn w:val="Normal"/>
    <w:next w:val="Normal"/>
    <w:autoRedefine/>
    <w:uiPriority w:val="39"/>
    <w:semiHidden/>
    <w:unhideWhenUsed/>
    <w:rsid w:val="006970D4"/>
    <w:pPr>
      <w:ind w:leftChars="500" w:left="1050"/>
    </w:pPr>
  </w:style>
  <w:style w:type="paragraph" w:styleId="TOC7">
    <w:name w:val="toc 7"/>
    <w:basedOn w:val="Normal"/>
    <w:next w:val="Normal"/>
    <w:autoRedefine/>
    <w:uiPriority w:val="39"/>
    <w:semiHidden/>
    <w:unhideWhenUsed/>
    <w:rsid w:val="006970D4"/>
    <w:pPr>
      <w:ind w:leftChars="600" w:left="1260"/>
    </w:pPr>
  </w:style>
  <w:style w:type="paragraph" w:styleId="TOC8">
    <w:name w:val="toc 8"/>
    <w:basedOn w:val="Normal"/>
    <w:next w:val="Normal"/>
    <w:autoRedefine/>
    <w:uiPriority w:val="39"/>
    <w:semiHidden/>
    <w:unhideWhenUsed/>
    <w:rsid w:val="006970D4"/>
    <w:pPr>
      <w:ind w:leftChars="700" w:left="1470"/>
    </w:pPr>
  </w:style>
  <w:style w:type="paragraph" w:styleId="TOC9">
    <w:name w:val="toc 9"/>
    <w:basedOn w:val="Normal"/>
    <w:next w:val="Normal"/>
    <w:autoRedefine/>
    <w:uiPriority w:val="39"/>
    <w:semiHidden/>
    <w:unhideWhenUsed/>
    <w:rsid w:val="006970D4"/>
    <w:pPr>
      <w:ind w:leftChars="800" w:left="1680"/>
    </w:pPr>
  </w:style>
  <w:style w:type="paragraph" w:customStyle="1" w:styleId="BodyTitle">
    <w:name w:val="BodyTitle"/>
    <w:basedOn w:val="Normal"/>
    <w:qFormat/>
    <w:rsid w:val="00631C34"/>
    <w:rPr>
      <w:rFonts w:asciiTheme="majorHAnsi" w:eastAsiaTheme="majorEastAsia" w:hAnsiTheme="majorHAnsi"/>
    </w:rPr>
  </w:style>
  <w:style w:type="paragraph" w:customStyle="1" w:styleId="picture1">
    <w:name w:val="picture1"/>
    <w:basedOn w:val="body1"/>
    <w:next w:val="body1"/>
    <w:qFormat/>
    <w:rsid w:val="0051548A"/>
    <w:pPr>
      <w:keepNext/>
      <w:spacing w:before="30" w:after="20"/>
      <w:ind w:left="405"/>
      <w:jc w:val="center"/>
    </w:pPr>
    <w:rPr>
      <w:noProof/>
    </w:rPr>
  </w:style>
  <w:style w:type="character" w:customStyle="1" w:styleId="codespan">
    <w:name w:val="codespan"/>
    <w:basedOn w:val="DefaultParagraphFont"/>
    <w:uiPriority w:val="1"/>
    <w:qFormat/>
    <w:rsid w:val="00EE4B3E"/>
    <w:rPr>
      <w:rFonts w:ascii="Cascadia Mono Light" w:hAnsi="Cascadia Mono Light"/>
      <w:sz w:val="18"/>
      <w:shd w:val="clear" w:color="auto" w:fill="E7E6E6" w:themeFill="background2"/>
    </w:rPr>
  </w:style>
  <w:style w:type="paragraph" w:customStyle="1" w:styleId="numList1">
    <w:name w:val="numList1"/>
    <w:qFormat/>
    <w:rsid w:val="00D10CF2"/>
    <w:pPr>
      <w:numPr>
        <w:ilvl w:val="6"/>
        <w:numId w:val="1"/>
      </w:numPr>
    </w:pPr>
  </w:style>
  <w:style w:type="character" w:styleId="Hyperlink">
    <w:name w:val="Hyperlink"/>
    <w:basedOn w:val="DefaultParagraphFont"/>
    <w:uiPriority w:val="99"/>
    <w:unhideWhenUsed/>
    <w:rsid w:val="00D10CF2"/>
    <w:rPr>
      <w:color w:val="0563C1" w:themeColor="hyperlink"/>
      <w:u w:val="single"/>
    </w:rPr>
  </w:style>
  <w:style w:type="paragraph" w:customStyle="1" w:styleId="numList2">
    <w:name w:val="numList2"/>
    <w:basedOn w:val="Heading8"/>
    <w:qFormat/>
    <w:rsid w:val="00FD4482"/>
    <w:pPr>
      <w:numPr>
        <w:ilvl w:val="7"/>
        <w:numId w:val="1"/>
      </w:numPr>
    </w:pPr>
  </w:style>
  <w:style w:type="paragraph" w:customStyle="1" w:styleId="numList3">
    <w:name w:val="numList3"/>
    <w:qFormat/>
    <w:rsid w:val="00FD4482"/>
    <w:pPr>
      <w:numPr>
        <w:ilvl w:val="8"/>
        <w:numId w:val="1"/>
      </w:numPr>
    </w:pPr>
  </w:style>
  <w:style w:type="character" w:styleId="UnresolvedMention">
    <w:name w:val="Unresolved Mention"/>
    <w:basedOn w:val="DefaultParagraphFont"/>
    <w:uiPriority w:val="99"/>
    <w:semiHidden/>
    <w:unhideWhenUsed/>
    <w:rsid w:val="00034E1A"/>
    <w:rPr>
      <w:color w:val="605E5C"/>
      <w:shd w:val="clear" w:color="auto" w:fill="E1DFDD"/>
    </w:rPr>
  </w:style>
  <w:style w:type="paragraph" w:customStyle="1" w:styleId="wdHeading5">
    <w:name w:val="wdHeading5"/>
    <w:basedOn w:val="Normal"/>
    <w:qFormat/>
    <w:rsid w:val="00384599"/>
    <w:pPr>
      <w:ind w:leftChars="405" w:left="850"/>
    </w:pPr>
    <w:rPr>
      <w:rFonts w:asciiTheme="majorHAnsi" w:eastAsiaTheme="majorEastAsia" w:hAnsiTheme="majorHAnsi"/>
    </w:rPr>
  </w:style>
  <w:style w:type="paragraph" w:customStyle="1" w:styleId="division1">
    <w:name w:val="division1"/>
    <w:basedOn w:val="Normal"/>
    <w:qFormat/>
    <w:rsid w:val="00F3598A"/>
    <w:pPr>
      <w:jc w:val="right"/>
    </w:pPr>
  </w:style>
  <w:style w:type="paragraph" w:customStyle="1" w:styleId="date1">
    <w:name w:val="date1"/>
    <w:basedOn w:val="Normal"/>
    <w:qFormat/>
    <w:rsid w:val="00F3598A"/>
    <w:pPr>
      <w:jc w:val="right"/>
    </w:pPr>
  </w:style>
  <w:style w:type="paragraph" w:customStyle="1" w:styleId="author1">
    <w:name w:val="author1"/>
    <w:basedOn w:val="Normal"/>
    <w:qFormat/>
    <w:rsid w:val="00F3598A"/>
    <w:pPr>
      <w:jc w:val="right"/>
    </w:pPr>
  </w:style>
  <w:style w:type="character" w:styleId="PlaceholderText">
    <w:name w:val="Placeholder Text"/>
    <w:basedOn w:val="DefaultParagraphFont"/>
    <w:uiPriority w:val="99"/>
    <w:semiHidden/>
    <w:rsid w:val="009E6A1D"/>
    <w:rPr>
      <w:color w:val="808080"/>
    </w:rPr>
  </w:style>
  <w:style w:type="paragraph" w:styleId="TOCHeading">
    <w:name w:val="TOC Heading"/>
    <w:basedOn w:val="Heading1"/>
    <w:next w:val="Normal"/>
    <w:uiPriority w:val="39"/>
    <w:unhideWhenUsed/>
    <w:qFormat/>
    <w:rsid w:val="000D3496"/>
    <w:pPr>
      <w:keepLines/>
      <w:widowControl/>
      <w:numPr>
        <w:numId w:val="0"/>
      </w:numPr>
      <w:pBdr>
        <w:bottom w:val="none" w:sz="0" w:space="0" w:color="auto"/>
      </w:pBdr>
      <w:spacing w:beforeLines="0" w:before="240" w:afterLines="0" w:after="0" w:line="259" w:lineRule="auto"/>
      <w:jc w:val="left"/>
      <w:outlineLvl w:val="9"/>
    </w:pPr>
    <w:rPr>
      <w:rFonts w:cstheme="majorBidi"/>
      <w:color w:val="2F5496" w:themeColor="accent1" w:themeShade="BF"/>
      <w:kern w:val="0"/>
      <w:sz w:val="32"/>
      <w:szCs w:val="32"/>
    </w:rPr>
  </w:style>
  <w:style w:type="paragraph" w:customStyle="1" w:styleId="hh1">
    <w:name w:val="hh1"/>
    <w:basedOn w:val="Heading1"/>
    <w:qFormat/>
    <w:rsid w:val="005169DB"/>
  </w:style>
  <w:style w:type="paragraph" w:customStyle="1" w:styleId="hh2">
    <w:name w:val="hh2"/>
    <w:basedOn w:val="Heading2"/>
    <w:qFormat/>
    <w:rsid w:val="005169DB"/>
  </w:style>
  <w:style w:type="paragraph" w:customStyle="1" w:styleId="hh3">
    <w:name w:val="hh3"/>
    <w:basedOn w:val="Heading3"/>
    <w:qFormat/>
    <w:rsid w:val="005169DB"/>
  </w:style>
  <w:style w:type="paragraph" w:customStyle="1" w:styleId="hh4">
    <w:name w:val="hh4"/>
    <w:basedOn w:val="Heading4"/>
    <w:qFormat/>
    <w:rsid w:val="005169DB"/>
  </w:style>
  <w:style w:type="paragraph" w:customStyle="1" w:styleId="hh5">
    <w:name w:val="hh5"/>
    <w:basedOn w:val="Heading5"/>
    <w:qFormat/>
    <w:rsid w:val="005169DB"/>
  </w:style>
  <w:style w:type="paragraph" w:customStyle="1" w:styleId="hh6">
    <w:name w:val="hh6"/>
    <w:basedOn w:val="Heading6"/>
    <w:qFormat/>
    <w:rsid w:val="005169DB"/>
  </w:style>
  <w:style w:type="paragraph" w:customStyle="1" w:styleId="imageCaption">
    <w:name w:val="imageCaption"/>
    <w:basedOn w:val="Caption"/>
    <w:next w:val="body1"/>
    <w:qFormat/>
    <w:rsid w:val="000B54C0"/>
    <w:pPr>
      <w:jc w:val="center"/>
    </w:pPr>
  </w:style>
  <w:style w:type="paragraph" w:styleId="Caption">
    <w:name w:val="caption"/>
    <w:basedOn w:val="Normal"/>
    <w:next w:val="Normal"/>
    <w:uiPriority w:val="35"/>
    <w:semiHidden/>
    <w:unhideWhenUsed/>
    <w:qFormat/>
    <w:rsid w:val="000B54C0"/>
    <w:rPr>
      <w:b/>
      <w:bCs/>
    </w:rPr>
  </w:style>
  <w:style w:type="paragraph" w:customStyle="1" w:styleId="tableCaption">
    <w:name w:val="tableCaption"/>
    <w:basedOn w:val="imageCaption"/>
    <w:qFormat/>
    <w:rsid w:val="00600CDB"/>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460766">
      <w:bodyDiv w:val="1"/>
      <w:marLeft w:val="0"/>
      <w:marRight w:val="0"/>
      <w:marTop w:val="0"/>
      <w:marBottom w:val="0"/>
      <w:divBdr>
        <w:top w:val="none" w:sz="0" w:space="0" w:color="auto"/>
        <w:left w:val="none" w:sz="0" w:space="0" w:color="auto"/>
        <w:bottom w:val="none" w:sz="0" w:space="0" w:color="auto"/>
        <w:right w:val="none" w:sz="0" w:space="0" w:color="auto"/>
      </w:divBdr>
      <w:divsChild>
        <w:div w:id="454956068">
          <w:marLeft w:val="0"/>
          <w:marRight w:val="0"/>
          <w:marTop w:val="0"/>
          <w:marBottom w:val="0"/>
          <w:divBdr>
            <w:top w:val="none" w:sz="0" w:space="0" w:color="auto"/>
            <w:left w:val="none" w:sz="0" w:space="0" w:color="auto"/>
            <w:bottom w:val="none" w:sz="0" w:space="0" w:color="auto"/>
            <w:right w:val="none" w:sz="0" w:space="0" w:color="auto"/>
          </w:divBdr>
          <w:divsChild>
            <w:div w:id="177709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4454">
      <w:bodyDiv w:val="1"/>
      <w:marLeft w:val="0"/>
      <w:marRight w:val="0"/>
      <w:marTop w:val="0"/>
      <w:marBottom w:val="0"/>
      <w:divBdr>
        <w:top w:val="none" w:sz="0" w:space="0" w:color="auto"/>
        <w:left w:val="none" w:sz="0" w:space="0" w:color="auto"/>
        <w:bottom w:val="none" w:sz="0" w:space="0" w:color="auto"/>
        <w:right w:val="none" w:sz="0" w:space="0" w:color="auto"/>
      </w:divBdr>
      <w:divsChild>
        <w:div w:id="1411853613">
          <w:marLeft w:val="0"/>
          <w:marRight w:val="0"/>
          <w:marTop w:val="0"/>
          <w:marBottom w:val="0"/>
          <w:divBdr>
            <w:top w:val="none" w:sz="0" w:space="0" w:color="auto"/>
            <w:left w:val="none" w:sz="0" w:space="0" w:color="auto"/>
            <w:bottom w:val="none" w:sz="0" w:space="0" w:color="auto"/>
            <w:right w:val="none" w:sz="0" w:space="0" w:color="auto"/>
          </w:divBdr>
          <w:divsChild>
            <w:div w:id="17413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7769">
      <w:bodyDiv w:val="1"/>
      <w:marLeft w:val="0"/>
      <w:marRight w:val="0"/>
      <w:marTop w:val="0"/>
      <w:marBottom w:val="0"/>
      <w:divBdr>
        <w:top w:val="none" w:sz="0" w:space="0" w:color="auto"/>
        <w:left w:val="none" w:sz="0" w:space="0" w:color="auto"/>
        <w:bottom w:val="none" w:sz="0" w:space="0" w:color="auto"/>
        <w:right w:val="none" w:sz="0" w:space="0" w:color="auto"/>
      </w:divBdr>
      <w:divsChild>
        <w:div w:id="2001227179">
          <w:marLeft w:val="0"/>
          <w:marRight w:val="0"/>
          <w:marTop w:val="0"/>
          <w:marBottom w:val="0"/>
          <w:divBdr>
            <w:top w:val="none" w:sz="0" w:space="0" w:color="auto"/>
            <w:left w:val="none" w:sz="0" w:space="0" w:color="auto"/>
            <w:bottom w:val="none" w:sz="0" w:space="0" w:color="auto"/>
            <w:right w:val="none" w:sz="0" w:space="0" w:color="auto"/>
          </w:divBdr>
          <w:divsChild>
            <w:div w:id="19485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bc4bjuc4wvax5qm2ozci9.png"/><Relationship Id="rId16" Type="http://schemas.openxmlformats.org/officeDocument/2006/relationships/image" Target="media/akmfodn4odn_oici4ldnn.png"/><Relationship Id="rId17" Type="http://schemas.openxmlformats.org/officeDocument/2006/relationships/image" Target="media/5a0ufibad_xdcd_ajvdto.png"/><Relationship Id="rId18" Type="http://schemas.openxmlformats.org/officeDocument/2006/relationships/image" Target="media/zqd2wb4zdw61y19oes-ij.png"/><Relationship Id="rId19" Type="http://schemas.openxmlformats.org/officeDocument/2006/relationships/image" Target="media/eygi9wa6lqe8vf64qawg5.png"/><Relationship Id="rId20" Type="http://schemas.openxmlformats.org/officeDocument/2006/relationships/image" Target="media/btaewhmnea1nyd219ur0e.png"/><Relationship Id="rId21" Type="http://schemas.openxmlformats.org/officeDocument/2006/relationships/image" Target="media/rbzedaiutrtweahwyesne.png"/><Relationship Id="rId22" Type="http://schemas.openxmlformats.org/officeDocument/2006/relationships/image" Target="media/nd0y6ipxrh8s4wq6cjqds.png"/><Relationship Id="rId23" Type="http://schemas.openxmlformats.org/officeDocument/2006/relationships/image" Target="media/3_fjo2i3stutwy4xite6u.png"/><Relationship Id="rId24" Type="http://schemas.openxmlformats.org/officeDocument/2006/relationships/image" Target="media/6mzow2gwbzwp8luqoxxc9.png"/><Relationship Id="rId25" Type="http://schemas.openxmlformats.org/officeDocument/2006/relationships/image" Target="media/l3cxmazaj9oqfhd_rmji8.png"/><Relationship Id="rId26" Type="http://schemas.openxmlformats.org/officeDocument/2006/relationships/image" Target="media/fq15nh5cc4eew5crw2lka.png"/><Relationship Id="rId27" Type="http://schemas.openxmlformats.org/officeDocument/2006/relationships/image" Target="media/llbglwyihjzsycxfwh5uw.png"/><Relationship Id="rId28" Type="http://schemas.openxmlformats.org/officeDocument/2006/relationships/image" Target="media/zhocdp-a69mtigtdhmbjk.png"/><Relationship Id="rId29" Type="http://schemas.openxmlformats.org/officeDocument/2006/relationships/image" Target="media/r2mcilhlxjmnewdjh2c1x.png"/><Relationship Id="rId30" Type="http://schemas.openxmlformats.org/officeDocument/2006/relationships/image" Target="media/-_-e805f5csb4v7cz855d.png"/><Relationship Id="rId31" Type="http://schemas.openxmlformats.org/officeDocument/2006/relationships/image" Target="media/hrmdoh6snzjka5t7lmxeu.png"/><Relationship Id="rId32" Type="http://schemas.openxmlformats.org/officeDocument/2006/relationships/image" Target="media/jp796yarymfkqimg4948f.png"/><Relationship Id="rId33" Type="http://schemas.openxmlformats.org/officeDocument/2006/relationships/image" Target="media/ruaueat3hfyuql7_ke8r_.png"/><Relationship Id="rId34" Type="http://schemas.openxmlformats.org/officeDocument/2006/relationships/image" Target="media/nz6jd4o4dmeh3rt2sdc7s.png"/><Relationship Id="rId35" Type="http://schemas.openxmlformats.org/officeDocument/2006/relationships/image" Target="media/felnqeuwosoubk0citrwu.png"/><Relationship Id="rId36" Type="http://schemas.openxmlformats.org/officeDocument/2006/relationships/image" Target="media/xwjgdqtjkrmxhchs0yvkp.png"/><Relationship Id="rId37" Type="http://schemas.openxmlformats.org/officeDocument/2006/relationships/image" Target="media/pqj5oe8tpuokmsqc7jsqq.png"/><Relationship Id="rId38" Type="http://schemas.openxmlformats.org/officeDocument/2006/relationships/image" Target="media/rxdkk3_l3sdgqv6xv26-e.png"/><Relationship Id="rId39" Type="http://schemas.openxmlformats.org/officeDocument/2006/relationships/image" Target="media/jgu0gmf7tw1s41cfjil5y.png"/><Relationship Id="rId40" Type="http://schemas.openxmlformats.org/officeDocument/2006/relationships/image" Target="media/2jtack68ylf2dfmulxezw.png"/><Relationship Id="rIdwwg7bvsaepq-qdqfdaouf" Type="http://schemas.openxmlformats.org/officeDocument/2006/relationships/hyperlink" Target="https://github.com/dcolinmorgan/pyNB" TargetMode="External"/><Relationship Id="rIdo8pv5cc7ddyo0qkxhk_fk" Type="http://schemas.openxmlformats.org/officeDocument/2006/relationships/hyperlink" Target="https://github.com/dcolinmorgan/pyNB" TargetMode="External"/><Relationship Id="rIdajlnhsul5i3bmsumcnxfb" Type="http://schemas.openxmlformats.org/officeDocument/2006/relationships/hyperlink" Target="https://github.com/dcolinmorgan/pyNB/issues"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2">
      <a:majorFont>
        <a:latin typeface="Arial"/>
        <a:ea typeface="游ゴシック"/>
        <a:cs typeface=""/>
      </a:majorFont>
      <a:minorFont>
        <a:latin typeface="Century"/>
        <a:ea typeface="游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Words>
  <Characters>28</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2023-08-14T08:27:00Z</dcterms:created>
  <dcterms:modified xsi:type="dcterms:W3CDTF">2023-10-09T11:47:00Z</dcterms:modified>
</cp:coreProperties>
</file>