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rFonts w:ascii="DejaVu Sans Condensed" w:hAnsi="DejaVu Sans Condensed"/>
          <w:b/>
          <w:bCs/>
          <w:sz w:val="40"/>
          <w:szCs w:val="40"/>
        </w:rPr>
        <w:t xml:space="preserve">Dylan Colli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Phone: (270) 564-1790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GitHub: </w:t>
            </w:r>
            <w:hyperlink r:id="rId5">
              <w:r>
                <w:rPr>
                  <w:rStyle w:val="InternetLink"/>
                  <w:color w:val="000080"/>
                  <w:u w:val="single"/>
                </w:rPr>
                <w:t xml:space="preserve">github.com/dcolli23</w:t>
              </w:r>
            </w:hyperlink>
            <w:r>
              <w:t xml:space="preserve"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Email: </w:t>
            </w:r>
            <w:hyperlink r:id="rId7">
              <w:r>
                <w:rPr>
                  <w:rStyle w:val="InternetLink"/>
                  <w:color w:val="000080"/>
                  <w:u w:val="single"/>
                </w:rPr>
                <w:t xml:space="preserve">dylanfrankcolli@gmail.com</w:t>
              </w:r>
            </w:hyperlink>
            <w:r>
              <w:t xml:space="preserve"/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Cs w:val="false"/>
                <w:iCs w:val="false"/>
                <w:sz w:val="20"/>
                <w:szCs w:val="20"/>
              </w:rPr>
              <w:t xml:space="preserve">LinkedIn: </w:t>
            </w:r>
            <w:hyperlink r:id="rId6">
              <w:r>
                <w:rPr>
                  <w:rStyle w:val="InternetLink"/>
                  <w:color w:val="000080"/>
                  <w:u w:val="single"/>
                </w:rPr>
                <w:t xml:space="preserve">linkedin.com/in/dylan-colli</w:t>
              </w:r>
            </w:hyperlink>
            <w:r>
              <w:t xml:space="preserve"/>
            </w:r>
          </w:p>
        </w:tc>
      </w:tr>
    </w:tbl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756"/>
        <w:gridCol w:w="3215"/>
      </w:tblGrid>
      <w:tr>
        <w:trPr/>
        <w:tc>
          <w:tcPr>
            <w:tcW w:w="6756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MS in Robotics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/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University of Michigan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>GPA: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3.84</w:t>
            </w:r>
          </w:p>
        </w:tc>
        <w:tc>
          <w:tcPr>
            <w:tcW w:w="321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Expected Graduation: May '24</w:t>
            </w:r>
          </w:p>
        </w:tc>
      </w:tr>
      <w:tr>
        <w:trPr/>
        <w:tc>
          <w:tcPr>
            <w:tcW w:w="6756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BS in Chemical Engineering</w:t>
            </w:r>
            <w:r>
              <w:rPr>
                <w:rFonts w:ascii="DejaVu Sans Condensed" w:hAnsi="DejaVu Sans Condensed"/>
                <w:i/>
                <w:iCs/>
                <w:sz w:val="20"/>
                <w:szCs w:val="20"/>
              </w:rPr>
              <w:t xml:space="preserve">, summa cum laude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University of Kentucky</w:t>
            </w:r>
          </w:p>
        </w:tc>
        <w:tc>
          <w:tcPr>
            <w:tcW w:w="321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May '18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Employment/Research History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309"/>
        <w:gridCol w:w="2662"/>
      </w:tblGrid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Michigan ARM Lab | Graduate Research Assistant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Aug '22 - Current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Machine Learning, PyTorch, C++, ROS, Bayesian Filters, Optimization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Implemented deformable object tracker in PyTorch that utilizes differentiable convex optimization (CVXPYLayers) and simulation (NVIDIA Warp) layers.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Utilizing this real-time tracker for self-supervised online learning of deformable object dynamics, enabling long-horizon planning compared to neural network approaches.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Leading team of 3 engineers developing a Spot robot framework for agricultural robotics.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Qualcomm (Arriver, acquired Apr. 2022) | Algorithm Engineer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Jan '21 - Jun '22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C++, Python, Agile, Sensor Fusion, Target Tracking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Collaborated in the development of vehicle, static object, and pedestrian tracking module that fused radar and camera data via the Cubature Kalman Filter.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Decreased module runtime by 7%, restoring the 50 Hz runtime requirement, via proposal and implementation of coordinate transform caching in collision detection routine.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Architected and implemented KPI exploration/visualization tool used in seven person team.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Loyola Univ. Chicago | Research Assistant (Remote)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Jul '20 - Dec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Technical Writing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Ann Arbor, MI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Improved parallelization of in-house genetic algorithm through test-driven development.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Served as the lab's manuscript editor and consulted on software best practices.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Kentucky | Research Assistant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Aug '19 - Jul '20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C++, Python, Non-Convex Optimization, Blender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Prototyped and co-authored FiberSim, a numerical model of contraction in heart cells.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Used GoogleTest for test-driven development of RapidJSON C++ integration for model I/O.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data visualization/animation tool using Blender's Python API.</w:t>
            </w:r>
          </w:p>
        </w:tc>
      </w:tr>
      <w:tr>
        <w:trPr/>
        <w:tc>
          <w:tcPr>
            <w:tcW w:w="730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/>
                <w:iCs/>
                <w:sz w:val="20"/>
                <w:szCs w:val="20"/>
              </w:rPr>
              <w:t xml:space="preserve">Univ. of Kentucky | Research Assistant, Computer Vision Lead</w:t>
            </w:r>
          </w:p>
        </w:tc>
        <w:tc>
          <w:tcPr>
            <w:tcW w:w="266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Oct '16 - Jul '19</w:t>
            </w:r>
          </w:p>
        </w:tc>
      </w:tr>
      <w:tr>
        <w:trPr/>
        <w:tc>
          <w:tcPr>
            <w:tcW w:w="7309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OpenCV, Event/Feature Detection, Linux</w:t>
            </w:r>
          </w:p>
        </w:tc>
        <w:tc>
          <w:tcPr>
            <w:tcW w:w="2662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Lexington, KY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MatchedMyo package for classification of cardiac cellular remodeling.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algorithm for cellular signaling event detection and quantification.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Advised 4 teammates on the application of classical CV techniques in physiology research.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  <w:b/>
          <w:b/>
          <w:bCs/>
          <w:sz w:val="4"/>
          <w:szCs w:val="4"/>
        </w:rPr>
      </w:pPr>
      <w:r>
        <w:rPr>
          <w:rFonts w:ascii="DejaVu Sans Condensed" w:hAnsi="DejaVu Sans Condensed"/>
          <w:b/>
          <w:bCs/>
          <w:sz w:val="24"/>
          <w:szCs w:val="24"/>
        </w:rPr>
        <w:t xml:space="preserve">Projects And Selected Publications </w:t>
      </w:r>
      <w:r>
        <w:rPr>
          <w:rFonts w:ascii="DejaVu Sans Condensed" w:hAnsi="DejaVu Sans Condensed"/>
          <w:b/>
          <w:bCs/>
          <w:sz w:val="4"/>
          <w:szCs w:val="4"/>
        </w:rPr>
        <w:t xml:space="preserve">    </w:t>
      </w:r>
    </w:p>
    <w:tbl>
      <w:tblPr>
        <w:tblW w:w="998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82"/>
        <w:gridCol w:w="5099"/>
      </w:tblGrid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Deformable Object Tracking for Garments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Deep Learning, Object Tracking, Simulation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8">
              <w:r>
                <w:rPr>
                  <w:rStyle w:val="InternetLink"/>
                  <w:color w:val="000080"/>
                  <w:u w:val="single"/>
                </w:rPr>
                <w:t xml:space="preserve">github.com/dcolli23/garmentnets_tracking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Extended single-prediction GarmentNets pose estimation model to track garment pose.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Utilized a differentiable filter approach, incorporating learned dynamics using PointNet++.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manipulated garment simulation framework leveraging Blender's Python API.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MatchedMyo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Feature Detection, OpenCV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9">
              <w:r>
                <w:rPr>
                  <w:rStyle w:val="InternetLink"/>
                  <w:color w:val="000080"/>
                  <w:u w:val="single"/>
                </w:rPr>
                <w:t xml:space="preserve">bitbucket.org/pkh_lab/matchedmyo_git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0">
              <w:r>
                <w:rPr>
                  <w:rStyle w:val="InternetLink"/>
                  <w:color w:val="000080"/>
                  <w:u w:val="single"/>
                </w:rPr>
                <w:t xml:space="preserve">doi.org/10.1016/j.bpj.2019.03.010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 and published classical computer vision package for detecting and quantifying the various modes of structural cell remodeling elicited by heart failure.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  <w:tr>
        <w:trPr/>
        <w:tc>
          <w:tcPr>
            <w:tcW w:w="4882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/>
                <w:bCs/>
                <w:i w:val="false"/>
                <w:iCs w:val="false"/>
                <w:sz w:val="20"/>
                <w:szCs w:val="20"/>
              </w:rPr>
              <w:t xml:space="preserve">Quantifying Cardiac Cellular Signaling</w:t>
            </w: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> </w:t>
            </w:r>
          </w:p>
        </w:tc>
        <w:tc>
          <w:tcPr>
            <w:tcW w:w="5099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b w:val="false"/>
                <w:bCs w:val="false"/>
                <w:i/>
                <w:iCs/>
                <w:color w:val="333333"/>
                <w:sz w:val="20"/>
                <w:szCs w:val="20"/>
              </w:rPr>
              <w:t xml:space="preserve">Python, Event Detection</w:t>
            </w:r>
          </w:p>
        </w:tc>
      </w:tr>
      <w:tr>
        <w:trPr/>
        <w:tc>
          <w:tcPr>
            <w:tcW w:w="4882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1">
              <w:r>
                <w:rPr>
                  <w:rStyle w:val="InternetLink"/>
                  <w:color w:val="000080"/>
                  <w:u w:val="single"/>
                </w:rPr>
                <w:t xml:space="preserve">github.com/dcolli23/spark_analysis</w:t>
              </w:r>
            </w:hyperlink>
            <w:r>
              <w:t xml:space="preserve"/>
            </w:r>
          </w:p>
        </w:tc>
        <w:tc>
          <w:tcPr>
            <w:tcW w:w="5099" w:type="dxa"/>
            <w:tcBorders/>
            <w:shd w:fill="auto" w:val="clear"/>
          </w:tcPr>
          <w:p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0"/>
                <w:szCs w:val="20"/>
              </w:rPr>
              <w:t xml:space="preserve"/>
            </w:r>
            <w:hyperlink r:id="rId12">
              <w:r>
                <w:rPr>
                  <w:rStyle w:val="InternetLink"/>
                  <w:color w:val="000080"/>
                  <w:u w:val="single"/>
                </w:rPr>
                <w:t xml:space="preserve">doi.org/10.1113/JP277360</w:t>
              </w:r>
            </w:hyperlink>
            <w:r>
              <w:t xml:space="preserve"/>
            </w:r>
          </w:p>
        </w:tc>
      </w:tr>
      <w:tr>
        <w:trPr/>
        <w:tc>
          <w:tcPr>
            <w:tcW w:w="998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DejaVu Sans Condensed" w:hAnsi="DejaVu Sans Condensed"/>
                <w:sz w:val="20"/>
                <w:szCs w:val="20"/>
              </w:rPr>
              <w:t xml:space="preserve">Developed/published algorithm to detect and quantify cell signaling in microscopy videos. </w:t>
            </w:r>
            <w:r>
              <w:rPr>
                <w:rFonts w:ascii="DejaVu Sans Condensed" w:hAnsi="DejaVu Sans Condensed"/>
                <w:sz w:val="4"/>
                <w:szCs w:val="4"/>
              </w:rPr>
              <w:t xml:space="preserve">              </w:t>
            </w:r>
          </w:p>
        </w:tc>
      </w:tr>
    </w:tbl>
    <w:p>
      <w:pPr>
        <w:pStyle w:val="Normal"/>
        <w:rPr>
          <w:sz w:val="4"/>
          <w:szCs w:val="4"/>
        </w:rPr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Noto Sans CJK SC" w:cs="Lohit Devanagari"/>
      <w:color w:val="auto"/>
      <w:kern w:val="2"/>
      <w:sz w:val="1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  <w:spacing w:before="0" w:after="0"/>
      <w:contextualSpacing/>
    </w:pPr>
    <w:rPr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0"/>
    </w:pPr>
    <w:rPr>
      <w:sz w:val="4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5040" w:leader="none"/>
        <w:tab w:val="right" w:pos="10080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hyperlink" Target="https://github.com/dcolli23" TargetMode="External"/><Relationship Id="rId6" Type="http://schemas.openxmlformats.org/officeDocument/2006/relationships/hyperlink" Target="https://linkedin.com/in/dylan-colli" TargetMode="External"/><Relationship Id="rId7" Type="http://schemas.openxmlformats.org/officeDocument/2006/relationships/hyperlink" Target="mailto:dylanfrankcolli@gmail.com" TargetMode="External"/><Relationship Id="rId8" Type="http://schemas.openxmlformats.org/officeDocument/2006/relationships/hyperlink" Target="https://github.com/dcolli23/garmentnets_tracking" TargetMode="External"/><Relationship Id="rId9" Type="http://schemas.openxmlformats.org/officeDocument/2006/relationships/hyperlink" Target="https://bitbucket.org/pkh_lab/matchedmyo_git" TargetMode="External"/><Relationship Id="rId10" Type="http://schemas.openxmlformats.org/officeDocument/2006/relationships/hyperlink" Target="https://doi.org/10.1016/j.bpj.2019.03.010" TargetMode="External"/><Relationship Id="rId11" Type="http://schemas.openxmlformats.org/officeDocument/2006/relationships/hyperlink" Target="https://github.com/dcolli23/spark_analysis" TargetMode="External"/><Relationship Id="rId12" Type="http://schemas.openxmlformats.org/officeDocument/2006/relationships/hyperlink" Target="https://doi.org/10.1113/JP277360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3202</TotalTime>
  <Application>LibreOffice/6.4.7.2$Linux_X86_64 LibreOffice_project/40$Build-2</Application>
  <Pages>1</Pages>
  <Words>166</Words>
  <Characters>981</Characters>
  <CharactersWithSpaces>1150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2023-10-11T23:29:31Z</dcterms:modified>
  <cp:revision>189</cp:revision>
  <dc:subject/>
  <dc:title/>
  <dc:identifier/>
</cp:coreProperties>
</file>