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D20A" w14:textId="77777777" w:rsidR="005C3B69" w:rsidRPr="00B27688" w:rsidRDefault="005C3B69" w:rsidP="005C3B6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7688">
        <w:rPr>
          <w:rFonts w:ascii="Times New Roman" w:hAnsi="Times New Roman" w:cs="Times New Roman"/>
          <w:sz w:val="24"/>
          <w:szCs w:val="24"/>
        </w:rPr>
        <w:t>Daniel Collins</w:t>
      </w:r>
    </w:p>
    <w:p w14:paraId="0AF38834" w14:textId="77777777" w:rsidR="005C3B69" w:rsidRPr="00B27688" w:rsidRDefault="005C3B69" w:rsidP="005C3B6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7688">
        <w:rPr>
          <w:rFonts w:ascii="Times New Roman" w:hAnsi="Times New Roman" w:cs="Times New Roman"/>
          <w:sz w:val="24"/>
          <w:szCs w:val="24"/>
        </w:rPr>
        <w:t>CS 300</w:t>
      </w:r>
    </w:p>
    <w:p w14:paraId="3BBCD9B4" w14:textId="77777777" w:rsidR="005C3B69" w:rsidRPr="00B27688" w:rsidRDefault="005C3B69" w:rsidP="005C3B6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7688">
        <w:rPr>
          <w:rFonts w:ascii="Times New Roman" w:hAnsi="Times New Roman" w:cs="Times New Roman"/>
          <w:sz w:val="24"/>
          <w:szCs w:val="24"/>
        </w:rPr>
        <w:t xml:space="preserve">Professor Ricardo </w:t>
      </w:r>
      <w:proofErr w:type="spellStart"/>
      <w:r w:rsidRPr="00B27688">
        <w:rPr>
          <w:rFonts w:ascii="Times New Roman" w:hAnsi="Times New Roman" w:cs="Times New Roman"/>
          <w:sz w:val="24"/>
          <w:szCs w:val="24"/>
        </w:rPr>
        <w:t>Scarello</w:t>
      </w:r>
      <w:proofErr w:type="spellEnd"/>
    </w:p>
    <w:p w14:paraId="56F8ABAD" w14:textId="0ACC16D8" w:rsidR="005C3B69" w:rsidRDefault="005C3B69" w:rsidP="005C3B6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7688"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27688">
        <w:rPr>
          <w:rFonts w:ascii="Times New Roman" w:hAnsi="Times New Roman" w:cs="Times New Roman"/>
          <w:sz w:val="24"/>
          <w:szCs w:val="24"/>
        </w:rPr>
        <w:t>, 2024</w:t>
      </w:r>
    </w:p>
    <w:p w14:paraId="3B2CED1D" w14:textId="5C4C9A68" w:rsidR="005C3B69" w:rsidRDefault="005C3B69" w:rsidP="005C3B69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p w14:paraId="72AF6E36" w14:textId="77777777" w:rsidR="005C3B69" w:rsidRDefault="005C3B69" w:rsidP="005C3B69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F23F372" w14:textId="77777777" w:rsidR="005C3B69" w:rsidRDefault="005C3B69" w:rsidP="005C3B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Runtime Analysis Chart and Evaluation</w:t>
      </w:r>
    </w:p>
    <w:p w14:paraId="313F308F" w14:textId="77777777" w:rsidR="005C3B69" w:rsidRDefault="005C3B69" w:rsidP="005C3B6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1800"/>
        <w:gridCol w:w="1980"/>
        <w:gridCol w:w="1620"/>
        <w:gridCol w:w="1890"/>
        <w:gridCol w:w="2430"/>
      </w:tblGrid>
      <w:tr w:rsidR="005C3B69" w:rsidRPr="00C06B4A" w14:paraId="48B2F8BA" w14:textId="77777777" w:rsidTr="008856DD">
        <w:tc>
          <w:tcPr>
            <w:tcW w:w="1800" w:type="dxa"/>
            <w:shd w:val="clear" w:color="auto" w:fill="A6A6A6" w:themeFill="background1" w:themeFillShade="A6"/>
          </w:tcPr>
          <w:p w14:paraId="6036B71D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Data Structure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2E1BB338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Function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7B74375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Cost per line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4CA3D0B8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Times executed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438B0E5E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Worst-case runtime</w:t>
            </w:r>
          </w:p>
        </w:tc>
      </w:tr>
      <w:tr w:rsidR="005C3B69" w:rsidRPr="00C06B4A" w14:paraId="5944529D" w14:textId="77777777" w:rsidTr="008856DD">
        <w:tc>
          <w:tcPr>
            <w:tcW w:w="1800" w:type="dxa"/>
            <w:shd w:val="clear" w:color="auto" w:fill="EEEEA4"/>
          </w:tcPr>
          <w:p w14:paraId="14FCC37A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Vector</w:t>
            </w:r>
          </w:p>
        </w:tc>
        <w:tc>
          <w:tcPr>
            <w:tcW w:w="1980" w:type="dxa"/>
            <w:shd w:val="clear" w:color="auto" w:fill="EEEEA4"/>
          </w:tcPr>
          <w:p w14:paraId="3FE3D2DF" w14:textId="77777777" w:rsidR="005C3B69" w:rsidRPr="00C06B4A" w:rsidRDefault="005C3B69" w:rsidP="008856DD">
            <w:pPr>
              <w:contextualSpacing/>
            </w:pPr>
            <w:r w:rsidRPr="00C06B4A">
              <w:t>Reading file</w:t>
            </w:r>
          </w:p>
        </w:tc>
        <w:tc>
          <w:tcPr>
            <w:tcW w:w="1620" w:type="dxa"/>
            <w:shd w:val="clear" w:color="auto" w:fill="EEEEA4"/>
          </w:tcPr>
          <w:p w14:paraId="221D8DA7" w14:textId="77777777" w:rsidR="005C3B69" w:rsidRPr="00C06B4A" w:rsidRDefault="005C3B69" w:rsidP="008856DD">
            <w:pPr>
              <w:contextualSpacing/>
            </w:pPr>
            <w:r w:rsidRPr="00C06B4A">
              <w:t>1</w:t>
            </w:r>
          </w:p>
        </w:tc>
        <w:tc>
          <w:tcPr>
            <w:tcW w:w="1890" w:type="dxa"/>
            <w:shd w:val="clear" w:color="auto" w:fill="EEEEA4"/>
          </w:tcPr>
          <w:p w14:paraId="62D014EF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EEEEA4"/>
          </w:tcPr>
          <w:p w14:paraId="63C009C9" w14:textId="77777777" w:rsidR="005C3B69" w:rsidRPr="00C06B4A" w:rsidRDefault="005C3B69" w:rsidP="008856DD">
            <w:pPr>
              <w:contextualSpacing/>
            </w:pPr>
            <w:r w:rsidRPr="00C06B4A">
              <w:t>O(n)</w:t>
            </w:r>
          </w:p>
        </w:tc>
      </w:tr>
      <w:tr w:rsidR="005C3B69" w:rsidRPr="00C06B4A" w14:paraId="767FBD96" w14:textId="77777777" w:rsidTr="008856DD">
        <w:tc>
          <w:tcPr>
            <w:tcW w:w="1800" w:type="dxa"/>
            <w:shd w:val="clear" w:color="auto" w:fill="EEEEA4"/>
          </w:tcPr>
          <w:p w14:paraId="2D222EC6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980" w:type="dxa"/>
            <w:shd w:val="clear" w:color="auto" w:fill="EEEEA4"/>
          </w:tcPr>
          <w:p w14:paraId="13691E53" w14:textId="77777777" w:rsidR="005C3B69" w:rsidRPr="00C06B4A" w:rsidRDefault="005C3B69" w:rsidP="008856DD">
            <w:pPr>
              <w:contextualSpacing/>
            </w:pPr>
            <w:r w:rsidRPr="00C06B4A">
              <w:t>Creating objects</w:t>
            </w:r>
          </w:p>
        </w:tc>
        <w:tc>
          <w:tcPr>
            <w:tcW w:w="1620" w:type="dxa"/>
            <w:shd w:val="clear" w:color="auto" w:fill="EEEEA4"/>
          </w:tcPr>
          <w:p w14:paraId="42BD1910" w14:textId="77777777" w:rsidR="005C3B69" w:rsidRPr="00C06B4A" w:rsidRDefault="005C3B69" w:rsidP="008856DD">
            <w:pPr>
              <w:contextualSpacing/>
            </w:pPr>
            <w:r w:rsidRPr="00C06B4A">
              <w:t>1</w:t>
            </w:r>
          </w:p>
        </w:tc>
        <w:tc>
          <w:tcPr>
            <w:tcW w:w="1890" w:type="dxa"/>
            <w:shd w:val="clear" w:color="auto" w:fill="EEEEA4"/>
          </w:tcPr>
          <w:p w14:paraId="6B775C84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EEEEA4"/>
          </w:tcPr>
          <w:p w14:paraId="5D252EC2" w14:textId="77777777" w:rsidR="005C3B69" w:rsidRPr="00C06B4A" w:rsidRDefault="005C3B69" w:rsidP="008856DD">
            <w:pPr>
              <w:contextualSpacing/>
              <w:rPr>
                <w:vertAlign w:val="superscript"/>
              </w:rPr>
            </w:pPr>
            <w:r w:rsidRPr="00C06B4A">
              <w:t>O(n</w:t>
            </w:r>
            <w:r w:rsidRPr="00C06B4A">
              <w:rPr>
                <w:vertAlign w:val="superscript"/>
              </w:rPr>
              <w:t>2</w:t>
            </w:r>
            <w:r w:rsidRPr="00C06B4A">
              <w:t>)</w:t>
            </w:r>
            <w:r w:rsidRPr="00C06B4A">
              <w:rPr>
                <w:vertAlign w:val="superscript"/>
              </w:rPr>
              <w:t xml:space="preserve"> </w:t>
            </w:r>
          </w:p>
        </w:tc>
      </w:tr>
      <w:tr w:rsidR="005C3B69" w:rsidRPr="00C06B4A" w14:paraId="6103991D" w14:textId="77777777" w:rsidTr="008856DD">
        <w:tc>
          <w:tcPr>
            <w:tcW w:w="1800" w:type="dxa"/>
            <w:shd w:val="clear" w:color="auto" w:fill="EEEEA4"/>
          </w:tcPr>
          <w:p w14:paraId="1D992007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980" w:type="dxa"/>
            <w:shd w:val="clear" w:color="auto" w:fill="EEEEA4"/>
          </w:tcPr>
          <w:p w14:paraId="166E5BD3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Big-O</w:t>
            </w:r>
          </w:p>
        </w:tc>
        <w:tc>
          <w:tcPr>
            <w:tcW w:w="1620" w:type="dxa"/>
            <w:shd w:val="clear" w:color="auto" w:fill="EEEEA4"/>
          </w:tcPr>
          <w:p w14:paraId="22C578BC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890" w:type="dxa"/>
            <w:shd w:val="clear" w:color="auto" w:fill="EEEEA4"/>
          </w:tcPr>
          <w:p w14:paraId="0CB577ED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2430" w:type="dxa"/>
            <w:shd w:val="clear" w:color="auto" w:fill="EEEEA4"/>
          </w:tcPr>
          <w:p w14:paraId="28C67858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O(n</w:t>
            </w:r>
            <w:r w:rsidRPr="00C06B4A">
              <w:rPr>
                <w:b/>
                <w:vertAlign w:val="superscript"/>
              </w:rPr>
              <w:t>2</w:t>
            </w:r>
            <w:r w:rsidRPr="00C06B4A">
              <w:rPr>
                <w:b/>
              </w:rPr>
              <w:t>)</w:t>
            </w:r>
          </w:p>
        </w:tc>
      </w:tr>
      <w:tr w:rsidR="005C3B69" w:rsidRPr="00C06B4A" w14:paraId="57C9F38B" w14:textId="77777777" w:rsidTr="008856DD">
        <w:tc>
          <w:tcPr>
            <w:tcW w:w="1800" w:type="dxa"/>
            <w:shd w:val="clear" w:color="auto" w:fill="F7D49B"/>
          </w:tcPr>
          <w:p w14:paraId="6215E2DF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Hash Table</w:t>
            </w:r>
          </w:p>
        </w:tc>
        <w:tc>
          <w:tcPr>
            <w:tcW w:w="1980" w:type="dxa"/>
            <w:shd w:val="clear" w:color="auto" w:fill="F7D49B"/>
          </w:tcPr>
          <w:p w14:paraId="7CAD7015" w14:textId="77777777" w:rsidR="005C3B69" w:rsidRPr="00C06B4A" w:rsidRDefault="005C3B69" w:rsidP="008856DD">
            <w:pPr>
              <w:contextualSpacing/>
            </w:pPr>
            <w:r w:rsidRPr="00C06B4A">
              <w:t>Reading file</w:t>
            </w:r>
          </w:p>
        </w:tc>
        <w:tc>
          <w:tcPr>
            <w:tcW w:w="1620" w:type="dxa"/>
            <w:shd w:val="clear" w:color="auto" w:fill="F7D49B"/>
          </w:tcPr>
          <w:p w14:paraId="24B1C520" w14:textId="77777777" w:rsidR="005C3B69" w:rsidRPr="00C06B4A" w:rsidRDefault="005C3B69" w:rsidP="008856DD">
            <w:pPr>
              <w:contextualSpacing/>
            </w:pPr>
            <w:r w:rsidRPr="00C06B4A">
              <w:t>1</w:t>
            </w:r>
          </w:p>
        </w:tc>
        <w:tc>
          <w:tcPr>
            <w:tcW w:w="1890" w:type="dxa"/>
            <w:shd w:val="clear" w:color="auto" w:fill="F7D49B"/>
          </w:tcPr>
          <w:p w14:paraId="52E41AE4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F7D49B"/>
          </w:tcPr>
          <w:p w14:paraId="13E8747F" w14:textId="77777777" w:rsidR="005C3B69" w:rsidRPr="00C06B4A" w:rsidRDefault="005C3B69" w:rsidP="008856DD">
            <w:pPr>
              <w:contextualSpacing/>
            </w:pPr>
            <w:r w:rsidRPr="00C06B4A">
              <w:t>O(n)</w:t>
            </w:r>
          </w:p>
        </w:tc>
      </w:tr>
      <w:tr w:rsidR="005C3B69" w:rsidRPr="00C06B4A" w14:paraId="73A667DD" w14:textId="77777777" w:rsidTr="008856DD">
        <w:tc>
          <w:tcPr>
            <w:tcW w:w="1800" w:type="dxa"/>
            <w:shd w:val="clear" w:color="auto" w:fill="F7D49B"/>
          </w:tcPr>
          <w:p w14:paraId="7990F94E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980" w:type="dxa"/>
            <w:shd w:val="clear" w:color="auto" w:fill="F7D49B"/>
          </w:tcPr>
          <w:p w14:paraId="49B90F0F" w14:textId="77777777" w:rsidR="005C3B69" w:rsidRPr="00C06B4A" w:rsidRDefault="005C3B69" w:rsidP="008856DD">
            <w:pPr>
              <w:contextualSpacing/>
            </w:pPr>
            <w:r w:rsidRPr="00C06B4A">
              <w:t>Creating objects</w:t>
            </w:r>
          </w:p>
        </w:tc>
        <w:tc>
          <w:tcPr>
            <w:tcW w:w="1620" w:type="dxa"/>
            <w:shd w:val="clear" w:color="auto" w:fill="F7D49B"/>
          </w:tcPr>
          <w:p w14:paraId="5B8397AD" w14:textId="77777777" w:rsidR="005C3B69" w:rsidRPr="00C06B4A" w:rsidRDefault="005C3B69" w:rsidP="008856DD">
            <w:pPr>
              <w:contextualSpacing/>
            </w:pPr>
            <w:r w:rsidRPr="00C06B4A">
              <w:t>1</w:t>
            </w:r>
          </w:p>
        </w:tc>
        <w:tc>
          <w:tcPr>
            <w:tcW w:w="1890" w:type="dxa"/>
            <w:shd w:val="clear" w:color="auto" w:fill="F7D49B"/>
          </w:tcPr>
          <w:p w14:paraId="625EB0E5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F7D49B"/>
          </w:tcPr>
          <w:p w14:paraId="65B5345B" w14:textId="77777777" w:rsidR="005C3B69" w:rsidRPr="00C06B4A" w:rsidRDefault="005C3B69" w:rsidP="008856DD">
            <w:pPr>
              <w:contextualSpacing/>
            </w:pPr>
            <w:r w:rsidRPr="00C06B4A">
              <w:t>O(n)</w:t>
            </w:r>
          </w:p>
        </w:tc>
      </w:tr>
      <w:tr w:rsidR="005C3B69" w:rsidRPr="00C06B4A" w14:paraId="0278E464" w14:textId="77777777" w:rsidTr="008856DD">
        <w:tc>
          <w:tcPr>
            <w:tcW w:w="1800" w:type="dxa"/>
            <w:shd w:val="clear" w:color="auto" w:fill="F7D49B"/>
          </w:tcPr>
          <w:p w14:paraId="51EB7D33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980" w:type="dxa"/>
            <w:shd w:val="clear" w:color="auto" w:fill="F7D49B"/>
          </w:tcPr>
          <w:p w14:paraId="522EE75E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Big-O</w:t>
            </w:r>
          </w:p>
        </w:tc>
        <w:tc>
          <w:tcPr>
            <w:tcW w:w="1620" w:type="dxa"/>
            <w:shd w:val="clear" w:color="auto" w:fill="F7D49B"/>
          </w:tcPr>
          <w:p w14:paraId="6C6ED2D1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890" w:type="dxa"/>
            <w:shd w:val="clear" w:color="auto" w:fill="F7D49B"/>
          </w:tcPr>
          <w:p w14:paraId="729A9BAD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2430" w:type="dxa"/>
            <w:shd w:val="clear" w:color="auto" w:fill="F7D49B"/>
          </w:tcPr>
          <w:p w14:paraId="30533083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O(n</w:t>
            </w:r>
            <w:r w:rsidRPr="00C06B4A">
              <w:rPr>
                <w:b/>
                <w:vertAlign w:val="superscript"/>
              </w:rPr>
              <w:t>2</w:t>
            </w:r>
            <w:r w:rsidRPr="00C06B4A">
              <w:rPr>
                <w:b/>
              </w:rPr>
              <w:t>)</w:t>
            </w:r>
          </w:p>
        </w:tc>
      </w:tr>
      <w:tr w:rsidR="005C3B69" w:rsidRPr="00C06B4A" w14:paraId="63F705B7" w14:textId="77777777" w:rsidTr="008856DD">
        <w:tc>
          <w:tcPr>
            <w:tcW w:w="1800" w:type="dxa"/>
            <w:shd w:val="clear" w:color="auto" w:fill="F4B29E"/>
          </w:tcPr>
          <w:p w14:paraId="72DE78C9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Tree</w:t>
            </w:r>
          </w:p>
        </w:tc>
        <w:tc>
          <w:tcPr>
            <w:tcW w:w="1980" w:type="dxa"/>
            <w:shd w:val="clear" w:color="auto" w:fill="F4B29E"/>
          </w:tcPr>
          <w:p w14:paraId="5BCCBA85" w14:textId="77777777" w:rsidR="005C3B69" w:rsidRPr="00C06B4A" w:rsidRDefault="005C3B69" w:rsidP="008856DD">
            <w:pPr>
              <w:contextualSpacing/>
            </w:pPr>
            <w:r w:rsidRPr="00C06B4A">
              <w:t>Reading file</w:t>
            </w:r>
          </w:p>
        </w:tc>
        <w:tc>
          <w:tcPr>
            <w:tcW w:w="1620" w:type="dxa"/>
            <w:shd w:val="clear" w:color="auto" w:fill="F4B29E"/>
          </w:tcPr>
          <w:p w14:paraId="581C68B1" w14:textId="77777777" w:rsidR="005C3B69" w:rsidRPr="00C06B4A" w:rsidRDefault="005C3B69" w:rsidP="008856DD">
            <w:pPr>
              <w:contextualSpacing/>
            </w:pPr>
            <w:r w:rsidRPr="00C06B4A">
              <w:t>1</w:t>
            </w:r>
          </w:p>
        </w:tc>
        <w:tc>
          <w:tcPr>
            <w:tcW w:w="1890" w:type="dxa"/>
            <w:shd w:val="clear" w:color="auto" w:fill="F4B29E"/>
          </w:tcPr>
          <w:p w14:paraId="54E9291D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F4B29E"/>
          </w:tcPr>
          <w:p w14:paraId="0FDB1D12" w14:textId="77777777" w:rsidR="005C3B69" w:rsidRPr="00C06B4A" w:rsidRDefault="005C3B69" w:rsidP="008856DD">
            <w:pPr>
              <w:contextualSpacing/>
            </w:pPr>
            <w:r w:rsidRPr="00C06B4A">
              <w:t>O(n)</w:t>
            </w:r>
          </w:p>
        </w:tc>
      </w:tr>
      <w:tr w:rsidR="005C3B69" w:rsidRPr="00C06B4A" w14:paraId="1BC70E70" w14:textId="77777777" w:rsidTr="008856DD">
        <w:tc>
          <w:tcPr>
            <w:tcW w:w="1800" w:type="dxa"/>
            <w:shd w:val="clear" w:color="auto" w:fill="F4B29E"/>
          </w:tcPr>
          <w:p w14:paraId="16A336F1" w14:textId="77777777" w:rsidR="005C3B69" w:rsidRPr="00C06B4A" w:rsidRDefault="005C3B69" w:rsidP="008856DD">
            <w:pPr>
              <w:contextualSpacing/>
            </w:pPr>
          </w:p>
        </w:tc>
        <w:tc>
          <w:tcPr>
            <w:tcW w:w="1980" w:type="dxa"/>
            <w:shd w:val="clear" w:color="auto" w:fill="F4B29E"/>
          </w:tcPr>
          <w:p w14:paraId="0E7F7FE4" w14:textId="77777777" w:rsidR="005C3B69" w:rsidRPr="00C06B4A" w:rsidRDefault="005C3B69" w:rsidP="008856DD">
            <w:pPr>
              <w:contextualSpacing/>
            </w:pPr>
            <w:r w:rsidRPr="00C06B4A">
              <w:t>Creating objects</w:t>
            </w:r>
          </w:p>
        </w:tc>
        <w:tc>
          <w:tcPr>
            <w:tcW w:w="1620" w:type="dxa"/>
            <w:shd w:val="clear" w:color="auto" w:fill="F4B29E"/>
          </w:tcPr>
          <w:p w14:paraId="4C59F41E" w14:textId="77777777" w:rsidR="005C3B69" w:rsidRPr="00C06B4A" w:rsidRDefault="005C3B69" w:rsidP="008856DD">
            <w:pPr>
              <w:contextualSpacing/>
            </w:pPr>
            <w:proofErr w:type="gramStart"/>
            <w:r w:rsidRPr="00C06B4A">
              <w:t>O(</w:t>
            </w:r>
            <w:proofErr w:type="gramEnd"/>
            <w:r w:rsidRPr="00C06B4A">
              <w:t>log n)</w:t>
            </w:r>
          </w:p>
        </w:tc>
        <w:tc>
          <w:tcPr>
            <w:tcW w:w="1890" w:type="dxa"/>
            <w:shd w:val="clear" w:color="auto" w:fill="F4B29E"/>
          </w:tcPr>
          <w:p w14:paraId="31F6F5C5" w14:textId="77777777" w:rsidR="005C3B69" w:rsidRPr="00C06B4A" w:rsidRDefault="005C3B69" w:rsidP="008856DD">
            <w:pPr>
              <w:contextualSpacing/>
            </w:pPr>
            <w:r w:rsidRPr="00C06B4A">
              <w:t>n</w:t>
            </w:r>
          </w:p>
        </w:tc>
        <w:tc>
          <w:tcPr>
            <w:tcW w:w="2430" w:type="dxa"/>
            <w:shd w:val="clear" w:color="auto" w:fill="F4B29E"/>
          </w:tcPr>
          <w:p w14:paraId="6A3F5C5B" w14:textId="77777777" w:rsidR="005C3B69" w:rsidRPr="00C06B4A" w:rsidRDefault="005C3B69" w:rsidP="008856DD">
            <w:pPr>
              <w:contextualSpacing/>
            </w:pPr>
            <w:proofErr w:type="gramStart"/>
            <w:r w:rsidRPr="00C06B4A">
              <w:t>O(</w:t>
            </w:r>
            <w:proofErr w:type="gramEnd"/>
            <w:r>
              <w:t>n log n</w:t>
            </w:r>
            <w:r w:rsidRPr="00C06B4A">
              <w:t>)</w:t>
            </w:r>
          </w:p>
        </w:tc>
      </w:tr>
      <w:tr w:rsidR="005C3B69" w:rsidRPr="00C06B4A" w14:paraId="2694B42B" w14:textId="77777777" w:rsidTr="008856DD">
        <w:tc>
          <w:tcPr>
            <w:tcW w:w="1800" w:type="dxa"/>
            <w:shd w:val="clear" w:color="auto" w:fill="F4B29E"/>
          </w:tcPr>
          <w:p w14:paraId="3E81B06F" w14:textId="77777777" w:rsidR="005C3B69" w:rsidRPr="00C06B4A" w:rsidRDefault="005C3B69" w:rsidP="008856DD">
            <w:pPr>
              <w:contextualSpacing/>
            </w:pPr>
          </w:p>
        </w:tc>
        <w:tc>
          <w:tcPr>
            <w:tcW w:w="1980" w:type="dxa"/>
            <w:shd w:val="clear" w:color="auto" w:fill="F4B29E"/>
          </w:tcPr>
          <w:p w14:paraId="105A72AF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r w:rsidRPr="00C06B4A">
              <w:rPr>
                <w:b/>
              </w:rPr>
              <w:t>Big-O</w:t>
            </w:r>
          </w:p>
        </w:tc>
        <w:tc>
          <w:tcPr>
            <w:tcW w:w="1620" w:type="dxa"/>
            <w:shd w:val="clear" w:color="auto" w:fill="F4B29E"/>
          </w:tcPr>
          <w:p w14:paraId="78EE6DAD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1890" w:type="dxa"/>
            <w:shd w:val="clear" w:color="auto" w:fill="F4B29E"/>
          </w:tcPr>
          <w:p w14:paraId="6DF27856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</w:p>
        </w:tc>
        <w:tc>
          <w:tcPr>
            <w:tcW w:w="2430" w:type="dxa"/>
            <w:shd w:val="clear" w:color="auto" w:fill="F4B29E"/>
          </w:tcPr>
          <w:p w14:paraId="09FF6A11" w14:textId="77777777" w:rsidR="005C3B69" w:rsidRPr="00C06B4A" w:rsidRDefault="005C3B69" w:rsidP="008856DD">
            <w:pPr>
              <w:contextualSpacing/>
              <w:rPr>
                <w:b/>
                <w:bCs w:val="0"/>
              </w:rPr>
            </w:pPr>
            <w:proofErr w:type="gramStart"/>
            <w:r w:rsidRPr="00C06B4A">
              <w:rPr>
                <w:b/>
              </w:rPr>
              <w:t>O(</w:t>
            </w:r>
            <w:proofErr w:type="gramEnd"/>
            <w:r>
              <w:rPr>
                <w:b/>
              </w:rPr>
              <w:t>n log n</w:t>
            </w:r>
            <w:r w:rsidRPr="00C06B4A">
              <w:rPr>
                <w:b/>
              </w:rPr>
              <w:t>)</w:t>
            </w:r>
          </w:p>
        </w:tc>
      </w:tr>
    </w:tbl>
    <w:p w14:paraId="31D08C9F" w14:textId="77777777" w:rsidR="005C3B69" w:rsidRDefault="005C3B69" w:rsidP="005C3B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AF6FAD" w14:textId="77777777" w:rsidR="005C3B69" w:rsidRPr="00C06B4A" w:rsidRDefault="005C3B69" w:rsidP="005C3B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5C175D" w14:textId="77777777" w:rsidR="005C3B69" w:rsidRPr="006F705B" w:rsidRDefault="005C3B69" w:rsidP="005C3B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data structure has the same runtime for reading a file, O(n), because each file is read row by row, in constant time. The vector data structure creates course objects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06B4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06B4A">
        <w:rPr>
          <w:rFonts w:ascii="Times New Roman" w:hAnsi="Times New Roman" w:cs="Times New Roman"/>
          <w:sz w:val="24"/>
          <w:szCs w:val="24"/>
        </w:rPr>
        <w:t>(n</w:t>
      </w:r>
      <w:r w:rsidRPr="00C06B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6B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runtime when it reads each course, searching for prerequisites; this process is a selection sort, so it uses nested loops, therefore the runtime is quadratic. The hash table has an </w:t>
      </w:r>
      <w:r w:rsidRPr="00C06B4A">
        <w:rPr>
          <w:rFonts w:ascii="Times New Roman" w:hAnsi="Times New Roman" w:cs="Times New Roman"/>
          <w:sz w:val="24"/>
          <w:szCs w:val="24"/>
        </w:rPr>
        <w:t>O(n</w:t>
      </w:r>
      <w:r w:rsidRPr="00C06B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6B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worst-case runtime for creating course objects because it probes all elements that have been inserted. The binary search tree creates course objects with a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log n) runtime because it must ensure the height of the tree is proportional to the number of elements. </w:t>
      </w:r>
    </w:p>
    <w:p w14:paraId="603F2D08" w14:textId="77777777" w:rsidR="005C3B69" w:rsidRPr="005C3B69" w:rsidRDefault="005C3B69" w:rsidP="005C3B69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BE53B5" w14:textId="77777777" w:rsidR="005C3B69" w:rsidRDefault="005C3B69"/>
    <w:sectPr w:rsidR="005C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69"/>
    <w:rsid w:val="005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01C4"/>
  <w15:chartTrackingRefBased/>
  <w15:docId w15:val="{DD85C873-381D-423F-960B-75D172E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B69"/>
    <w:pPr>
      <w:spacing w:after="0" w:line="240" w:lineRule="auto"/>
    </w:pPr>
    <w:rPr>
      <w:rFonts w:ascii="Times New Roman" w:hAnsi="Times New Roman" w:cs="Times New Roman"/>
      <w:bCs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</dc:creator>
  <cp:keywords/>
  <dc:description/>
  <cp:lastModifiedBy>Collins, Daniel</cp:lastModifiedBy>
  <cp:revision>1</cp:revision>
  <dcterms:created xsi:type="dcterms:W3CDTF">2024-04-22T04:44:00Z</dcterms:created>
  <dcterms:modified xsi:type="dcterms:W3CDTF">2024-04-22T04:46:00Z</dcterms:modified>
</cp:coreProperties>
</file>