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1.png" ContentType="image/png"/>
  <Override PartName="/word/media/image4.png" ContentType="image/png"/>
  <Override PartName="/word/media/image3.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C9211E"/>
          <w:spacing w:val="0"/>
          <w:sz w:val="24"/>
          <w:szCs w:val="24"/>
          <w:lang w:val="en-GB"/>
        </w:rPr>
      </w:pPr>
      <w:r>
        <w:rPr>
          <w:rFonts w:ascii="Liberation Sans" w:hAnsi="Liberation Sans"/>
          <w:b w:val="false"/>
          <w:i w:val="false"/>
          <w:caps w:val="false"/>
          <w:smallCaps w:val="false"/>
          <w:color w:val="C9211E"/>
          <w:spacing w:val="0"/>
          <w:sz w:val="24"/>
          <w:szCs w:val="24"/>
          <w:lang w:val="en-GB"/>
        </w:rPr>
        <w:t>Note: some minor changes requested in the highlighted thesis pdf have been made but not explicitly commented on in this document.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From my count, there </w:t>
      </w:r>
      <w:r>
        <w:rPr>
          <w:rFonts w:ascii="Liberation Sans" w:hAnsi="Liberation Sans"/>
          <w:color w:val="C9211E"/>
        </w:rPr>
        <w:t>is one occasion</w:t>
      </w:r>
      <w:r>
        <w:rPr>
          <w:rFonts w:ascii="Liberation Sans" w:hAnsi="Liberation Sans"/>
          <w:color w:val="C9211E"/>
        </w:rPr>
        <w:t xml:space="preserve"> where I used a stacked histogram instead of overlaid: Fig 5.14. I have turned the plot into an overlaid version instead of stacked. I also made a few other aesthetic changes – these were done because this plot was used in a NuPhys 2023 conference poster on the SMELLIE calibration system, and had to pass through Collaboration Approval.</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Thank you!</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0"/>
        </w:numPr>
        <w:tabs>
          <w:tab w:val="clear" w:pos="720"/>
          <w:tab w:val="left" w:pos="0" w:leader="none"/>
        </w:tabs>
        <w:spacing w:before="0" w:after="0"/>
        <w:ind w:start="0" w:hanging="0"/>
        <w:rPr>
          <w:rFonts w:ascii="Liberation Sans" w:hAnsi="Liberation Sans"/>
        </w:rPr>
      </w:pPr>
      <w:r>
        <w:rPr>
          <w:rFonts w:ascii="Liberation Sans" w:hAnsi="Liberation Sans"/>
        </w:rPr>
        <w:t>Chapter 3</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numPr>
          <w:ilvl w:val="0"/>
          <w:numId w:val="0"/>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color w:val="C9211E"/>
        </w:rPr>
        <w:t>Agreed; changed.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removed the claim.</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Yeah it does – I have changed it to say “a positive sign, and hence bluer colours”.</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can see how this can easily be thought, when looking at the plot! I have added the SNO+ PMT transit time distribution, which shows the four main “bumps” of interest: the pre-pulse, direct pulse, and two late-pulse bumps. With this addition, I think it becomes more obvious why the bump at 19 ns cannot be just a shifted version of the 14 ns late pulse bump.</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few sentences at the end of the “Mathematical Model” subsection that calls out this explicitly.</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I’m not quite sure what you mean by this?</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to the legend the median value of each of the histograms; the results nicely show that the t_med is much more stable as a function of intensity.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amended the sentence on the page before, to now say that the extinction lengths asymptote at a certain point, and beyond that become negative.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think we discussed in the viva how the correction that the black points show is a purely leftwards shift on the plot, because they only change the value of Rs. I have now added a sentence in the discussion of the black points in the text to note this fact, hopefully to prevent this issue.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You’re right that this seems a bit odd. I’ve added a sentence or so about this disagreement at the end of the section, and noted that it could be due to underestimating the uncertainty of the measurements, in a manner associated with my new comments about the reduced chi2 (see my comments about this in Alex’s section)</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never explained this in the thesis, but – SMELLIE events were skipped if there weren’t enough hits in the beamspot to be able to reconstruct the emission time. Because this is such a subtlety that I haven’t explained anywhere else in the thesis, I have now removed “non-skipped” from the caption.</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fixed.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0"/>
        </w:numPr>
        <w:tabs>
          <w:tab w:val="clear" w:pos="720"/>
          <w:tab w:val="left" w:pos="0" w:leader="none"/>
        </w:tabs>
        <w:spacing w:before="0" w:after="0"/>
        <w:ind w:start="0" w:hanging="0"/>
        <w:rPr>
          <w:rFonts w:ascii="Liberation Sans" w:hAnsi="Liberation Sans"/>
          <w:color w:val="C9211E"/>
        </w:rPr>
      </w:pPr>
      <w:r>
        <w:rPr>
          <w:rFonts w:ascii="Liberation Sans" w:hAnsi="Liberation Sans"/>
          <w:color w:val="C9211E"/>
        </w:rPr>
        <w:t>Totally reasonable. I have now added in a plot at the end of the “Observational Principle” subsection, showing the expected reconstructed energy spectrum for the solar signal, assuming different combinations of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enough; I can see how that implication could me made! I have changed the sentence to say “...which made an initial estimate of the sensitivity of SNO+.”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Oops yep you’re correct – changed now.</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sentence in the body of the text about how the global fit of th13 is sin^{2}theta_{13} = 0.02220^{+0.00068}_{-0.00062}, which has an uncertainty over an order of magnitude less the range scanned over in the plot.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a sentence pointing out that the correlation between neutrino and electron energies is only weak. I now also point this out in a later paragraph when I talk about how the observed energy spectrum changes as a function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From here on out, “reconstructed energy” always corresponds to the reconstructed scattered electron’s kinetic energy. We generally never try to reconstruct the neutrino energy in SNO+; the weakness of the correlation in the energies of the neutrino and scattered electron means that there’s little point. I have now added “scattered electron” before the first instance of “reconstructed energy” in this first paragraph, to hopefully clarify this.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I have now re-jigged the sections/subsections a bit – removing the “Analysis Methodology” section title, and upgrading the “Observational Principle” and “Background Processes” subsections into sections. I have then grouped the remaining subsections of what was originally the “Analysis Methodology” section into a new section, “Statistical Approach”.</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enough! I never explain this background explicitly, even though I later talk about them in terms of handling energy systematics. They’re one of the dominant external backgrounds. I have now included in the subsection on external backgrounds a sentence explicitly pointing out them out, to help the reader.</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So as I explain in the subsection on including systematics within the fit, we can describe every systematic (as well as neutrino oscillations) as a matrix acting on a vector of a PDF’s bin values. This allows us to describe scaling, shifts, convolutions etc. However, in the special case of neutrino oscillations, the situation simplifies considerably. The value post-oscillations in a given bin is dependent only on the original value in that bin, multiplied by the survival probability for that bin. It is totally independent on what the original values in all the other bins were. As a result, when you cast this in linear algebra terms, the matrix which described the transformation from pre-oscillations to post-oscillations must be diagonal.</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Ah, there’s some confusion – the expected number of signal events are before any oscillations have been applied! I have now added “unoscillated” to the relevant parts of the table to make this clear.</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do (briefly) explain marginalisation, in the subsection on the “Bayesian Statistical Approach”: “This is done by “marginalising” the posterior distribution, i.e. integrating over all parameters other than the one of interest.”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see next comment.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0"/>
        </w:numPr>
        <w:tabs>
          <w:tab w:val="clear" w:pos="720"/>
          <w:tab w:val="left" w:pos="0" w:leader="none"/>
        </w:tabs>
        <w:spacing w:before="0" w:after="0"/>
        <w:ind w:start="709" w:hanging="0"/>
        <w:rPr>
          <w:rFonts w:ascii="Liberation Sans" w:hAnsi="Liberation Sans"/>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You’re right. I’ve now removed all mentions of auto-correlation, which I only ever used as a post-hoc check out of curiosity, and replaced them with brief descriptions of the qualitative process I used.</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sentence describing the numbering in the text at the appropriate place.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labels for the posterior densities to the legend.</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For the 2 year Asimov dataset, the total posterior probability &gt; 2e-4 eV^2 is only 0.1%. This corresponds to a rejection of 3.1 sigma (using a one-tailed Gaussian). I have now added this information to my statement.</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changed like in previous figure.</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olor w:val="2A6099"/>
        </w:rPr>
      </w:pPr>
      <w:r>
        <w:rPr>
          <w:rFonts w:ascii="Liberation Sans" w:hAnsi="Liberation Sans"/>
          <w:color w:val="2A6099"/>
        </w:rPr>
        <w:t>56/80 – “At low energies, scintillator quenching becomes non-negligible” – even for electrons? And what about the non-linearity of Cherenkov production?</w:t>
      </w:r>
    </w:p>
    <w:p>
      <w:pPr>
        <w:pStyle w:val="Normal"/>
        <w:rPr>
          <w:rFonts w:ascii="Liberation Sans" w:hAnsi="Liberation Sans"/>
          <w:color w:val="C9211E"/>
        </w:rPr>
      </w:pPr>
      <w:r>
        <w:rPr>
          <w:rFonts w:ascii="Liberation Sans" w:hAnsi="Liberation Sans"/>
          <w:color w:val="C9211E"/>
        </w:rPr>
        <w:t>In a formal sense, low energy electrons do have a greater energy loss per unit length than higher energy ones; and that does lead to some amount of scintillator quenching from Birks’ Law. However, “non-negligible” might be taking it a bit too far.</w:t>
        <w:br/>
        <w:t>The non-linearity of Cherenkov production is also an effect, but I suspect the amount of light gets swamped in all the scintillation light, so the overall impact on energy reconstruction will be pretty small.</w:t>
        <w:br/>
        <w:t>All in all, to prevent people thinking that these are big effects for electrons, I have removed the sentence.</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60/84 – “This can be done by comparing the fraction of light emitted by the fibre that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gets observed on the far side of the detector” – comparing it with what?</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I think the work “comparison” is causing some confusion - I was trying to say that I am comparing the amount of light emitted by the fibre to the amount observed on the far side of the detector; this is equivalent to measuring the fraction of light. I got a bit muddled between these two equivalent statements though, and ended up with something not quite right. I have now changed it to “observing the fraction of light”.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61/85 - “ If these lengths are systematically off within simulation”: alt “if incorrect values for these lengths are assumed in event reconstruction”</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ascii="Liberation Sans" w:hAnsi="Liberation Sans"/>
          <w:color w:val="C9211E"/>
        </w:rPr>
      </w:pPr>
      <w:r>
        <w:rPr>
          <w:rFonts w:ascii="Liberation Sans" w:hAnsi="Liberation Sans"/>
          <w:color w:val="C9211E"/>
        </w:rPr>
        <w:t>Yep, agreed. This becomes even more glaring as I do a version of this very energy scale tuning in my solar analysis! I have removed this sentence, and instead talked about how the position non-uniformity of the energy reconstruction can become incorrectly modelled.</w:t>
      </w:r>
    </w:p>
    <w:p>
      <w:pPr>
        <w:pStyle w:val="Normal"/>
        <w:rPr>
          <w:rFonts w:ascii="Liberation Sans" w:hAnsi="Liberation Sans"/>
        </w:rPr>
      </w:pPr>
      <w:r>
        <w:rPr>
          <w:rFonts w:ascii="Liberation Sans" w:hAnsi="Liberation Sans"/>
          <w:color w:val="2A6099"/>
        </w:rPr>
        <w:t>62/86 – “the current contents of the calibration system” – what do you mean by this?</w:t>
      </w:r>
    </w:p>
    <w:p>
      <w:pPr>
        <w:pStyle w:val="Normal"/>
        <w:rPr>
          <w:rFonts w:ascii="Liberation Sans" w:hAnsi="Liberation Sans"/>
          <w:color w:val="C9211E"/>
        </w:rPr>
      </w:pPr>
      <w:r>
        <w:rPr>
          <w:rFonts w:ascii="Liberation Sans" w:hAnsi="Liberation Sans"/>
          <w:color w:val="C9211E"/>
        </w:rPr>
        <w:t>By “contents”, I just mean “hardware”; I just wanted to use a different word for some variety.</w:t>
      </w:r>
    </w:p>
    <w:p>
      <w:pPr>
        <w:pStyle w:val="Normal"/>
        <w:rPr>
          <w:rFonts w:ascii="Liberation Sans" w:hAnsi="Liberation Sans"/>
          <w:color w:val="2A6099"/>
        </w:rPr>
      </w:pPr>
      <w:r>
        <w:rPr>
          <w:rFonts w:ascii="Liberation Sans" w:hAnsi="Liberation Sans"/>
          <w:color w:val="2A6099"/>
        </w:rPr>
        <w:t>64/88 - “The emitted light needs to be intense enough to actually generate sufficient statistics for an analysis”: alt. “ The emitted light needs to be intense enough to generate sufficient PMT hit statistics for an analysis”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I am not too sure what the t=0 values actually correspond to here. It doesn’t matter for SMELLIE analyses currently, as we measure times relative to the reconstructed emission time from the fibre.</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66/90 – “maximum PMT occupancy” – what does this mean?</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This means the PMT occupancy which is largest in the detector for a given subrun. I have rewritten the sentence to clarify.</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69/93 - “over multiple orders of magnitude of observed intensity” – I don’t think there is enough information in Fig 3.8 to support this claim; is it otherwise supported?</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There is a version of this plot which shows total NPE in the detector vs Attenuation, instead of maximum PMT occupancy, and quite nicely shows the multiple orders of magnitude in intensity:</w:t>
        <w:br/>
      </w:r>
      <w:r>
        <w:drawing>
          <wp:anchor behindDoc="0" distT="0" distB="0" distL="0" distR="0" simplePos="0" locked="0" layoutInCell="0" allowOverlap="1" relativeHeight="2">
            <wp:simplePos x="0" y="0"/>
            <wp:positionH relativeFrom="column">
              <wp:posOffset>968375</wp:posOffset>
            </wp:positionH>
            <wp:positionV relativeFrom="paragraph">
              <wp:posOffset>556895</wp:posOffset>
            </wp:positionV>
            <wp:extent cx="3715385" cy="265303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15385" cy="2653030"/>
                    </a:xfrm>
                    <a:prstGeom prst="rect">
                      <a:avLst/>
                    </a:prstGeom>
                  </pic:spPr>
                </pic:pic>
              </a:graphicData>
            </a:graphic>
          </wp:anchor>
        </w:drawing>
      </w:r>
      <w:r>
        <w:rPr>
          <w:rFonts w:cs="Times New Roman" w:ascii="Liberation Sans" w:hAnsi="Liberation Sans"/>
          <w:color w:val="C9211E"/>
          <w:kern w:val="0"/>
          <w:sz w:val="24"/>
          <w:szCs w:val="24"/>
          <w:lang w:val="en-GB"/>
        </w:rPr>
        <w:t>However, I didn’t want to introduce the idea of calculating NPE until the next chapter, where it feels much more natural.</w:t>
        <w:br/>
        <w:t>So – the data in Fig 3.8 /does/ support the claim, but I agree that it’s not particularly obvious, given that I’ve boxed myself into using only maximum PMT occupancy in this chapter.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2A6099"/>
          <w:kern w:val="0"/>
          <w:sz w:val="24"/>
          <w:szCs w:val="24"/>
          <w:lang w:val="en-GB"/>
        </w:rPr>
      </w:pPr>
      <w:r>
        <w:rPr>
          <w:rFonts w:cs="Calibri" w:ascii="Liberation Sans" w:hAnsi="Liberation Sans"/>
          <w:color w:val="2A6099"/>
          <w:kern w:val="0"/>
          <w:sz w:val="24"/>
          <w:szCs w:val="24"/>
          <w:lang w:val="en-GB"/>
        </w:rPr>
        <w:t>81/105 – “By modelling the laser light emission into the detector correctly”: alt. “By modelling the laser light emission into, and propagation within the detector correctly”</w:t>
      </w:r>
    </w:p>
    <w:p>
      <w:pPr>
        <w:pStyle w:val="Normal"/>
        <w:rPr>
          <w:rFonts w:ascii="Liberation Sans" w:hAnsi="Liberation Sans" w:cs="Calibri"/>
          <w:color w:val="C9211E"/>
          <w:kern w:val="0"/>
          <w:sz w:val="24"/>
          <w:szCs w:val="24"/>
          <w:lang w:val="en-GB"/>
        </w:rPr>
      </w:pPr>
      <w:r>
        <w:rPr>
          <w:rFonts w:cs="Calibri" w:ascii="Liberation Sans" w:hAnsi="Liberation Sans"/>
          <w:color w:val="C9211E"/>
          <w:kern w:val="0"/>
          <w:sz w:val="24"/>
          <w:szCs w:val="24"/>
          <w:lang w:val="en-GB"/>
        </w:rPr>
        <w:t>Agreed; changed.</w:t>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ListParagraph"/>
        <w:numPr>
          <w:ilvl w:val="0"/>
          <w:numId w:val="0"/>
        </w:numPr>
        <w:ind w:start="720" w:hanging="0"/>
        <w:rPr>
          <w:rFonts w:ascii="Liberation Sans" w:hAnsi="Liberation Sans"/>
          <w:color w:val="C9211E"/>
        </w:rPr>
      </w:pPr>
      <w:r>
        <w:rPr>
          <w:rFonts w:ascii="Liberation Sans" w:hAnsi="Liberation Sans"/>
          <w:color w:val="C9211E"/>
        </w:rPr>
        <w:t>Fibre modes is very much the leading hypothesis for the speckle-pattern effect. I have added a sentence noting this.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simulation does assume perfectly specular reflections on the AV; whether this matches reality is another question! I also find this effect somewhat surprising.</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Does the MC show any far AV reflection for FS115? It doesn’t look like it, and that peak is certainly seen in the data. That is strange. Could it be deviations of the AV from a perfect sphere?</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MC shows a negligible amount of far AV reflections for FS155, in strong contrast to the data. I agree that it is strange! One possibility could be an increased amount of scattering within the acrylic, which would allow light that hit the far AV to come back at non-specular angles.</w:t>
      </w:r>
    </w:p>
    <w:p>
      <w:pPr>
        <w:pStyle w:val="ListParagraph"/>
        <w:numPr>
          <w:ilvl w:val="0"/>
          <w:numId w:val="0"/>
        </w:numPr>
        <w:ind w:start="0" w:hanging="0"/>
        <w:rPr>
          <w:rFonts w:ascii="Liberation Sans" w:hAnsi="Liberation Sans"/>
          <w:color w:val="2A6099"/>
        </w:rPr>
      </w:pPr>
      <w:r>
        <w:rPr>
          <w:rFonts w:ascii="Liberation Sans" w:hAnsi="Liberation Sans"/>
          <w:color w:val="2A6099"/>
        </w:rPr>
        <w:t>108/132 – “In this chapter, the simulation of SMELLIE events was updated in two ways.”: alt. “This chapter describes two updates to the simulation of SMELLIE events.”</w:t>
      </w:r>
    </w:p>
    <w:p>
      <w:pPr>
        <w:pStyle w:val="ListParagraph"/>
        <w:numPr>
          <w:ilvl w:val="0"/>
          <w:numId w:val="0"/>
        </w:numPr>
        <w:ind w:start="0" w:hanging="0"/>
        <w:rPr>
          <w:rFonts w:ascii="Liberation Sans" w:hAnsi="Liberation Sans"/>
          <w:color w:val="C9211E"/>
        </w:rPr>
      </w:pPr>
      <w:r>
        <w:rPr>
          <w:rFonts w:ascii="Liberation Sans" w:hAnsi="Liberation Sans"/>
          <w:color w:val="C9211E"/>
        </w:rPr>
        <w:t>Made the change, except using “described” instead of “describes” as this is the conclusions section of the chapter.</w:t>
      </w:r>
    </w:p>
    <w:p>
      <w:pPr>
        <w:pStyle w:val="ListParagraph"/>
        <w:ind w:start="720" w:hanging="0"/>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112/136 (Fig 5.1) – This was the one that confused me in comparing scattering and attenuation. It might be better to actually calculate the absorption and plot that to make the desired comparison.</w:t>
      </w:r>
    </w:p>
    <w:p>
      <w:pPr>
        <w:pStyle w:val="Normal"/>
        <w:rPr>
          <w:rFonts w:ascii="Liberation Sans" w:hAnsi="Liberation Sans"/>
          <w:color w:val="C9211E"/>
        </w:rPr>
      </w:pPr>
      <w:r>
        <w:rPr>
          <w:rFonts w:ascii="Liberation Sans" w:hAnsi="Liberation Sans"/>
          <w:color w:val="C9211E"/>
        </w:rPr>
        <w:t>Understood. I have now added the absorption length distribution for LABPPO into the plot, so that you can now see the expected dominance of the scattering at long wavelengths.</w:t>
      </w:r>
    </w:p>
    <w:p>
      <w:pPr>
        <w:pStyle w:val="Normal"/>
        <w:rPr>
          <w:rFonts w:ascii="Liberation Sans" w:hAnsi="Liberation Sans"/>
          <w:color w:val="2A6099"/>
        </w:rPr>
      </w:pPr>
      <w:r>
        <w:rPr>
          <w:rFonts w:ascii="Liberation Sans" w:hAnsi="Liberation Sans"/>
          <w:color w:val="2A6099"/>
        </w:rPr>
        <w:t>113/137 – “radially-opposite”: alt. “diametrically-opposite”?</w:t>
      </w:r>
    </w:p>
    <w:p>
      <w:pPr>
        <w:pStyle w:val="Normal"/>
        <w:rPr>
          <w:rFonts w:ascii="Liberation Sans" w:hAnsi="Liberation Sans"/>
          <w:color w:val="C9211E"/>
        </w:rPr>
      </w:pPr>
      <w:r>
        <w:rPr>
          <w:rFonts w:ascii="Liberation Sans" w:hAnsi="Liberation Sans"/>
          <w:color w:val="C9211E"/>
        </w:rPr>
        <w:t>Sure; changed.</w:t>
      </w:r>
    </w:p>
    <w:p>
      <w:pPr>
        <w:pStyle w:val="Normal"/>
        <w:rPr>
          <w:rFonts w:ascii="Liberation Sans" w:hAnsi="Liberation Sans"/>
          <w:color w:val="2A6099"/>
        </w:rPr>
      </w:pPr>
      <w:r>
        <w:rPr>
          <w:rFonts w:ascii="Liberation Sans" w:hAnsi="Liberation Sans"/>
          <w:color w:val="2A6099"/>
        </w:rPr>
        <w:t>114/138 – “length of path”: alt. “path length traversed”</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114/138 – “between two mediums”: alt. “between two media”</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117/141 (Fig 5.3) I think the y-axis units are wrong.</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ascii="Liberation Sans" w:hAnsi="Liberation Sans"/>
          <w:color w:val="C9211E"/>
        </w:rPr>
      </w:pPr>
      <w:r>
        <w:rPr>
          <w:rFonts w:ascii="Liberation Sans" w:hAnsi="Liberation Sans"/>
          <w:color w:val="C9211E"/>
        </w:rPr>
        <w:t>I have now added the fit chi2 &amp; ndof to the plots: a good idea. As suspected, the chi2/ndof ratio is somewhat larger than one in all cases, typically a value of ~10. This indicates that there remains some inconsistency between data and the fit model.</w:t>
      </w:r>
    </w:p>
    <w:p>
      <w:pPr>
        <w:pStyle w:val="Normal"/>
        <w:rPr>
          <w:rFonts w:ascii="Liberation Sans" w:hAnsi="Liberation Sans"/>
          <w:color w:val="C9211E"/>
        </w:rPr>
      </w:pPr>
      <w:r>
        <w:rPr>
          <w:rFonts w:ascii="Liberation Sans" w:hAnsi="Liberation Sans"/>
          <w:color w:val="C9211E"/>
        </w:rPr>
        <w:t>This is something I want to investigate more in the future. However, for the purposes of this thesis, I have written a paragraph in the results section describing the above.</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olor w:val="C9211E"/>
        </w:rPr>
      </w:pPr>
      <w:r>
        <w:rPr>
          <w:rFonts w:ascii="Liberation Sans" w:hAnsi="Liberation Sans"/>
          <w:color w:val="C9211E"/>
        </w:rPr>
        <w:t>Agreed; I have added such a statement, linking it to the possible underestimation of the error described in the extinction length analysis.</w:t>
      </w:r>
    </w:p>
    <w:p>
      <w:pPr>
        <w:pStyle w:val="Normal"/>
        <w:rPr>
          <w:rFonts w:ascii="Liberation Sans" w:hAnsi="Liberation Sans"/>
          <w:color w:val="2A6099"/>
        </w:rPr>
      </w:pPr>
      <w:r>
        <w:rPr>
          <w:rFonts w:ascii="Liberation Sans" w:hAnsi="Liberation Sans"/>
          <w:color w:val="2A6099"/>
        </w:rPr>
        <w:t>143/167 – “5%”: you mean “50%”, right?</w:t>
      </w:r>
    </w:p>
    <w:p>
      <w:pPr>
        <w:pStyle w:val="Normal"/>
        <w:rPr>
          <w:rFonts w:ascii="Liberation Sans" w:hAnsi="Liberation Sans"/>
          <w:color w:val="C9211E"/>
        </w:rPr>
      </w:pPr>
      <w:r>
        <w:rPr>
          <w:rFonts w:ascii="Liberation Sans" w:hAnsi="Liberation Sans"/>
          <w:color w:val="C9211E"/>
        </w:rPr>
        <w:t>Nope, 5% is right (we discussed this in the viva). 5% is the percentage error on the extinction length of the /scintillator/, after propagating the 50% error on the extinction length of the water.</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ascii="Liberation Sans" w:hAnsi="Liberation Sans"/>
          <w:color w:val="C9211E"/>
        </w:rPr>
      </w:pPr>
      <w:r>
        <w:rPr>
          <w:rFonts w:ascii="Liberation Sans" w:hAnsi="Liberation Sans"/>
          <w:color w:val="C9211E"/>
        </w:rPr>
        <w:t>This is fair. I don’t have lots of space to go into detail, but I have now added a long paragraph and accompanying pair of figures on this topic. In particular, I show the NuFit 5.1 global fit contours, and also show the contours made by Javi Caravaca’s initial SNO+ sensitivity study.</w:t>
      </w:r>
    </w:p>
    <w:p>
      <w:pPr>
        <w:pStyle w:val="Normal"/>
        <w:rPr>
          <w:rFonts w:cs="Times New Roman"/>
          <w:kern w:val="0"/>
          <w:sz w:val="24"/>
          <w:szCs w:val="24"/>
          <w:lang w:val="en-GB"/>
        </w:rPr>
      </w:pPr>
      <w:r>
        <w:rPr>
          <w:rFonts w:cs="Times New Roman" w:ascii="Liberation Sans" w:hAnsi="Liberation Sans"/>
          <w:kern w:val="0"/>
          <w:sz w:val="24"/>
          <w:szCs w:val="24"/>
          <w:lang w:val="en-GB"/>
        </w:rPr>
        <w:t>175/199 – Table 6.4. For the 8B what sets the inefficiency? Is this just FV &amp; energy, or does reconstruction or something fail for some events that “should” pass?</w:t>
      </w:r>
    </w:p>
    <w:p>
      <w:pPr>
        <w:pStyle w:val="Normal"/>
        <w:rPr>
          <w:rFonts w:ascii="Liberation Sans" w:hAnsi="Liberation Sans"/>
          <w:color w:val="C9211E"/>
        </w:rPr>
      </w:pPr>
      <w:r>
        <w:rPr>
          <w:rFonts w:ascii="Liberation Sans" w:hAnsi="Liberation Sans"/>
          <w:color w:val="C9211E"/>
        </w:rPr>
        <w:t>FV and energy both dominate the inefficiency. There is a third cut that has an important impact: fitValid. This cut removes over a third of triggered B8 events, and this is because it removes most of the re-trigger events. A large fraction of B8 events have at least one re-trigger event.</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the signal flux as a means of comparison.” You could also just compare the posterior distribution to the constraint. If they are identical then the data hasn’t added any information.</w:t>
      </w:r>
    </w:p>
    <w:p>
      <w:pPr>
        <w:pStyle w:val="Normal"/>
        <w:rPr>
          <w:rFonts w:ascii="Liberation Sans" w:hAnsi="Liberation Sans"/>
          <w:color w:val="C9211E"/>
        </w:rPr>
      </w:pPr>
      <w:r>
        <w:rPr>
          <w:rFonts w:ascii="Liberation Sans" w:hAnsi="Liberation Sans"/>
          <w:color w:val="C9211E"/>
        </w:rPr>
        <w:t>I have this very plot in the thesis (prior in red, posterior in blue):</w:t>
        <w:br/>
      </w:r>
      <w:r>
        <w:drawing>
          <wp:anchor behindDoc="0" distT="0" distB="0" distL="0" distR="0" simplePos="0" locked="0" layoutInCell="0" allowOverlap="1" relativeHeight="3">
            <wp:simplePos x="0" y="0"/>
            <wp:positionH relativeFrom="column">
              <wp:posOffset>1299845</wp:posOffset>
            </wp:positionH>
            <wp:positionV relativeFrom="paragraph">
              <wp:posOffset>248920</wp:posOffset>
            </wp:positionV>
            <wp:extent cx="2390775" cy="213106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390775" cy="2131060"/>
                    </a:xfrm>
                    <a:prstGeom prst="rect">
                      <a:avLst/>
                    </a:prstGeom>
                  </pic:spPr>
                </pic:pic>
              </a:graphicData>
            </a:graphic>
          </wp:anchor>
        </w:drawing>
      </w:r>
      <w:r>
        <w:rPr>
          <w:rFonts w:ascii="Liberation Sans" w:hAnsi="Liberation Sans"/>
          <w:color w:val="C9211E"/>
        </w:rPr>
        <w:t>As can be seen, there is a small change between the prior and posterior here, indicating that the data does provide a small amount of additional information.</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 this allowed range (if true). </w:t>
      </w:r>
    </w:p>
    <w:p>
      <w:pPr>
        <w:pStyle w:val="Normal"/>
        <w:rPr>
          <w:rFonts w:ascii="Liberation Sans" w:hAnsi="Liberation Sans"/>
          <w:color w:val="C9211E"/>
        </w:rPr>
      </w:pPr>
      <w:r>
        <w:rPr>
          <w:rFonts w:ascii="Liberation Sans" w:hAnsi="Liberation Sans"/>
          <w:color w:val="C9211E"/>
        </w:rPr>
        <w:t>Agreed; I have now added this.</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Energy shift and non-linearity systematics are certainly possibilities, and could theoretically have impacts on the oscillation measurements, as you describe. This could be done through use of the AmBe calibration source, for example, which generates events with multiple distinct energies. Ideally, it would be nice to check our energy reconstruction at high energies (say ~10 MeV) somehow, but this cannot be done with most radioactive sources.</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In general, you need:</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one calibration source to measure the energy scale</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two calibration sources to measure the energy offset</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three calibration sources to measure the energy non-linearity</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I have now added a paragraph in the thesis mentioning these systematics.</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ascii="Liberation Sans" w:hAnsi="Liberation Sans"/>
          <w:color w:val="C9211E"/>
        </w:rPr>
      </w:pPr>
      <w:r>
        <w:rPr>
          <w:rFonts w:ascii="Liberation Sans" w:hAnsi="Liberation Sans"/>
          <w:color w:val="C9211E"/>
        </w:rPr>
        <w:t>I have now removed my discussion of auto-correlation and replaced it with something that makes a bit more sense – see my comments responding to Kirsty.</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Often, pull and bias distributions are shown to validate both the fit and the fit uncertainty.</w:t>
      </w:r>
    </w:p>
    <w:p>
      <w:pPr>
        <w:pStyle w:val="Normal"/>
        <w:rPr>
          <w:rFonts w:ascii="Liberation Sans" w:hAnsi="Liberation Sans"/>
          <w:color w:val="C9211E"/>
        </w:rPr>
      </w:pPr>
      <w:r>
        <w:rPr>
          <w:rFonts w:ascii="Liberation Sans" w:hAnsi="Liberation Sans"/>
          <w:color w:val="C9211E"/>
        </w:rPr>
        <w:t>Good point. I have now added a short paragraph on this matter. The marginalised distributions shown in the sensitivity study section can also be used as de facto pull/bias  distribution plots, if you want to interpret them that way.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Hmm now that you point this out, the posterior distribution for the external water Bi-214 event rate still has a relatively large posterior density at the water phase rate of 3.42 events:</w:t>
        <w:br/>
      </w:r>
      <w:r>
        <w:drawing>
          <wp:anchor behindDoc="0" distT="0" distB="0" distL="0" distR="0" simplePos="0" locked="0" layoutInCell="0" allowOverlap="1" relativeHeight="4">
            <wp:simplePos x="0" y="0"/>
            <wp:positionH relativeFrom="column">
              <wp:posOffset>1818640</wp:posOffset>
            </wp:positionH>
            <wp:positionV relativeFrom="paragraph">
              <wp:posOffset>585470</wp:posOffset>
            </wp:positionV>
            <wp:extent cx="2495550" cy="204787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495550" cy="2047875"/>
                    </a:xfrm>
                    <a:prstGeom prst="rect">
                      <a:avLst/>
                    </a:prstGeom>
                  </pic:spPr>
                </pic:pic>
              </a:graphicData>
            </a:graphic>
          </wp:anchor>
        </w:drawing>
      </w:r>
      <w:r>
        <w:rPr>
          <w:rFonts w:cs="Times New Roman" w:ascii="Liberation Sans" w:hAnsi="Liberation Sans"/>
          <w:color w:val="C9211E"/>
          <w:kern w:val="0"/>
          <w:sz w:val="24"/>
          <w:szCs w:val="24"/>
          <w:lang w:val="en-GB"/>
        </w:rPr>
        <w:t>The Bayes factor between the water phase and HPD values appears to be from this plot ~4, which is not much. So despite the fact the HPD value is much larger, the width of the posterior density is quite wide, presumably because of the many correlations between it and other externals. I have now downgraded my claim from “good evidence” to merely “some evidence” in the text.</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ascii="Liberation Sans" w:hAnsi="Liberation Sans"/>
          <w:color w:val="C9211E"/>
        </w:rPr>
      </w:pPr>
      <w:r>
        <w:rPr>
          <w:rFonts w:ascii="Liberation Sans" w:hAnsi="Liberation Sans"/>
          <w:color w:val="C9211E"/>
        </w:rPr>
        <w:t>Okay. I have remade the plot, now showing both the values in both text &amp; colours (the squares are still there, they’re just now all the same size).</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w:t>
      </w:r>
    </w:p>
    <w:p>
      <w:pPr>
        <w:pStyle w:val="Normal"/>
        <w:rPr>
          <w:rFonts w:ascii="Liberation Sans" w:hAnsi="Liberation Sans"/>
          <w:color w:val="C9211E"/>
        </w:rPr>
      </w:pPr>
      <w:r>
        <w:rPr>
          <w:rFonts w:ascii="Liberation Sans" w:hAnsi="Liberation Sans"/>
          <w:color w:val="C9211E"/>
        </w:rPr>
        <w:t>That’s fair. I was just trying to point out that, by having chosen such a conservative prior on dmsq21, this leads to a shift in the 1D marginalised distribution for theta_12. This becomes much less of a problem if one changes the prior, as I show. I have now removed the first sentence of this paragraph in the text.</w:t>
      </w:r>
    </w:p>
    <w:p>
      <w:pPr>
        <w:pStyle w:val="Normal"/>
        <w:rPr>
          <w:rFonts w:cs="Times New Roman"/>
          <w:kern w:val="0"/>
          <w:sz w:val="24"/>
          <w:szCs w:val="24"/>
          <w:lang w:val="en-GB"/>
        </w:rPr>
      </w:pPr>
      <w:r>
        <w:rPr>
          <w:rFonts w:cs="Times New Roman" w:ascii="Liberation Sans" w:hAnsi="Liberation Sans"/>
          <w:kern w:val="0"/>
          <w:sz w:val="24"/>
          <w:szCs w:val="24"/>
          <w:lang w:val="en-GB"/>
        </w:rPr>
        <w:t>...I note that in Tab 6.6 changing from HPD to maximum likelihood does move the fit by almost 1 sigma…. That seems like it should be included as a systematic?</w:t>
      </w:r>
    </w:p>
    <w:p>
      <w:pPr>
        <w:pStyle w:val="Normal"/>
        <w:rPr>
          <w:rFonts w:ascii="Liberation Sans" w:hAnsi="Liberation Sans"/>
          <w:color w:val="C9211E"/>
        </w:rPr>
      </w:pPr>
      <w:r>
        <w:rPr>
          <w:rFonts w:ascii="Liberation Sans" w:hAnsi="Liberation Sans"/>
          <w:color w:val="C9211E"/>
        </w:rPr>
        <w:t>In a sense, it already is! I float both oscillation parameters simultaneously in the fit, and there is very much a correlation between them: this can easily be seen in the 2D marginalised oscillation contour plots. This systematic effect manifests itself when looking at the 1D marginalised distribution for theta_12 as a shift in the distribution. It also broadens the distribution, compared to the profile distribution for theta_12 at the global fit value for dmsq21.</w:t>
        <w:br/>
        <w:t>In short, the oscillation parameter dmsq21 can be thought of as a “nuisance parameter” for the measurement of theta_12, and my MCMC fit handles that appropriately.</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down?Is this a good fit to the data? What happens if you fit only above 6 MeV?</w:t>
      </w:r>
    </w:p>
    <w:p>
      <w:pPr>
        <w:pStyle w:val="Normal"/>
        <w:rPr>
          <w:rFonts w:ascii="Liberation Sans" w:hAnsi="Liberation Sans"/>
          <w:color w:val="C9211E"/>
        </w:rPr>
      </w:pPr>
      <w:r>
        <w:rPr>
          <w:rFonts w:ascii="Liberation Sans" w:hAnsi="Liberation Sans"/>
          <w:color w:val="C9211E"/>
        </w:rPr>
        <w:t>There are few statistics at high energy, so most bins only have at most a few events. Numerous bins are empty, pushing down the average. Here is a plot showing the same data and MC, but now summed over a</w:t>
      </w:r>
      <w:r>
        <w:drawing>
          <wp:anchor behindDoc="0" distT="0" distB="0" distL="0" distR="0" simplePos="0" locked="0" layoutInCell="0" allowOverlap="1" relativeHeight="5">
            <wp:simplePos x="0" y="0"/>
            <wp:positionH relativeFrom="column">
              <wp:posOffset>1273810</wp:posOffset>
            </wp:positionH>
            <wp:positionV relativeFrom="paragraph">
              <wp:posOffset>582930</wp:posOffset>
            </wp:positionV>
            <wp:extent cx="3700145" cy="2759075"/>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3700145" cy="2759075"/>
                    </a:xfrm>
                    <a:prstGeom prst="rect">
                      <a:avLst/>
                    </a:prstGeom>
                  </pic:spPr>
                </pic:pic>
              </a:graphicData>
            </a:graphic>
          </wp:anchor>
        </w:drawing>
      </w:r>
      <w:r>
        <w:rPr>
          <w:rFonts w:ascii="Liberation Sans" w:hAnsi="Liberation Sans"/>
          <w:color w:val="C9211E"/>
        </w:rPr>
        <w:t>ll the radial slices:</w:t>
      </w:r>
    </w:p>
    <w:p>
      <w:pPr>
        <w:pStyle w:val="Normal"/>
        <w:rPr>
          <w:rFonts w:ascii="Liberation Sans" w:hAnsi="Liberation Sans"/>
          <w:color w:val="C9211E"/>
        </w:rPr>
      </w:pPr>
      <w:r>
        <w:rPr>
          <w:rFonts w:ascii="Liberation Sans" w:hAnsi="Liberation Sans"/>
          <w:color w:val="C9211E"/>
        </w:rPr>
        <w:t>I think this shows qualitatively that the fit is fairly good. I am curious about the event in the highest energy bin, which according to the MC should be quite unlikely. One thing I would like to investigate in the future is whether I am missing a high-energy background component, possibly  from atmospheric neutrinos.</w:t>
      </w:r>
    </w:p>
    <w:p>
      <w:pPr>
        <w:pStyle w:val="Normal"/>
        <w:rPr>
          <w:rFonts w:ascii="Liberation Sans" w:hAnsi="Liberation Sans"/>
          <w:color w:val="C9211E"/>
          <w:u w:val="single"/>
        </w:rPr>
      </w:pPr>
      <w:r>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p>
      <w:pPr>
        <w:pStyle w:val="Normal"/>
        <w:rPr>
          <w:rFonts w:ascii="Liberation Sans" w:hAnsi="Liberation Sans"/>
          <w:color w:val="C9211E"/>
          <w:u w:val="none"/>
        </w:rPr>
      </w:pPr>
      <w:r>
        <w:rPr>
          <w:rFonts w:ascii="Liberation Sans" w:hAnsi="Liberation Sans"/>
          <w:color w:val="C9211E"/>
          <w:u w:val="none"/>
        </w:rPr>
        <w:t>154 – The BiPo coincidence tag uses a 4 ms deltaT cut, not 4 us! Fixed now.</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MathJax_Main">
    <w:charset w:val="01" w:characterSet="utf-8"/>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32918</TotalTime>
  <Application>LibreOffice/7.4.5.1$Linux_X86_64 LibreOffice_project/40$Build-1</Application>
  <AppVersion>15.0000</AppVersion>
  <Pages>17</Pages>
  <Words>6915</Words>
  <Characters>34144</Characters>
  <CharactersWithSpaces>40818</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2024-01-02T18:25:43Z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