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1F2133" w:rsidRDefault="001F2133">
      <w:pPr>
        <w:suppressAutoHyphens/>
        <w:spacing w:after="0" w:line="360" w:lineRule="auto"/>
        <w:jc w:val="center"/>
      </w:pPr>
      <w:bookmarkStart w:id="0" w:name="_GoBack"/>
      <w:bookmarkEnd w:id="0"/>
      <w:r>
        <w:rPr>
          <w:rFonts w:ascii="Arial" w:hAnsi="Arial" w:cs="Arial"/>
          <w:b/>
          <w:sz w:val="24"/>
          <w:szCs w:val="24"/>
        </w:rPr>
        <w:t>PONTIFÍCIA UNIVERSIDADE CATÓLICA DE MINAS GERAIS</w:t>
      </w:r>
      <w:r>
        <w:rPr>
          <w:rFonts w:ascii="Arial" w:hAnsi="Arial" w:cs="Arial"/>
          <w:b/>
          <w:sz w:val="24"/>
          <w:szCs w:val="24"/>
        </w:rPr>
        <w:br/>
        <w:t>NÚCLEO DE EDUCAÇÃO A DISTÂNCIA</w:t>
      </w:r>
    </w:p>
    <w:p w:rsidR="001F2133" w:rsidRDefault="001F2133">
      <w:pPr>
        <w:suppressAutoHyphens/>
        <w:spacing w:after="0" w:line="360" w:lineRule="auto"/>
        <w:jc w:val="center"/>
      </w:pPr>
      <w:r>
        <w:rPr>
          <w:rFonts w:ascii="Arial" w:hAnsi="Arial" w:cs="Arial"/>
          <w:b/>
          <w:sz w:val="24"/>
          <w:szCs w:val="24"/>
        </w:rPr>
        <w:t xml:space="preserve">Pós-graduação </w:t>
      </w:r>
      <w:r>
        <w:rPr>
          <w:rFonts w:ascii="Arial" w:hAnsi="Arial" w:cs="Arial"/>
          <w:b/>
          <w:i/>
          <w:sz w:val="24"/>
          <w:szCs w:val="24"/>
        </w:rPr>
        <w:t>Lato Sensu</w:t>
      </w:r>
      <w:r>
        <w:rPr>
          <w:rFonts w:ascii="Arial" w:hAnsi="Arial" w:cs="Arial"/>
          <w:b/>
          <w:sz w:val="24"/>
          <w:szCs w:val="24"/>
        </w:rPr>
        <w:t xml:space="preserve"> em Ciência de Dados e Big Data</w:t>
      </w: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</w:pPr>
      <w:r>
        <w:rPr>
          <w:rFonts w:ascii="Arial" w:hAnsi="Arial" w:cs="Arial"/>
          <w:b/>
          <w:sz w:val="24"/>
          <w:szCs w:val="24"/>
        </w:rPr>
        <w:t>Debora Joana T. Corsino</w:t>
      </w: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REAJUSTE DO SEGURO DE AUTOMÓVEIS BASEADO NA SINISTRALIDADE POR GÊNERO </w:t>
      </w: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:rsidR="001F2133" w:rsidRDefault="001F2133">
      <w:pPr>
        <w:suppressAutoHyphens/>
        <w:spacing w:after="0" w:line="360" w:lineRule="auto"/>
        <w:jc w:val="center"/>
      </w:pPr>
      <w:r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 xml:space="preserve">  2020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:rsidR="001F2133" w:rsidRDefault="001F2133">
      <w:pPr>
        <w:pageBreakBefore/>
        <w:suppressAutoHyphens/>
        <w:spacing w:after="0" w:line="360" w:lineRule="auto"/>
        <w:jc w:val="center"/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lastRenderedPageBreak/>
        <w:t>Debora Joana T. Corsino</w:t>
      </w: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REAJUSTE DO SEGURO DE AUTOMÓVEIS BASEADO NA SINISTRALIDADE POR GÊNERO</w:t>
      </w: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ind w:left="3969"/>
        <w:jc w:val="both"/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Trabalho de Conclusão de Curso apresentado ao Curso de Especialização em Ciência de Dados e Big Data como requisito parcial à obtenção do título de especialista.</w:t>
      </w:r>
    </w:p>
    <w:p w:rsidR="001F2133" w:rsidRDefault="001F2133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1F2133" w:rsidRDefault="001F2133">
      <w:pPr>
        <w:suppressAutoHyphens/>
        <w:spacing w:after="0" w:line="360" w:lineRule="auto"/>
        <w:jc w:val="center"/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:rsidR="001F2133" w:rsidRDefault="001F2133">
      <w:pPr>
        <w:suppressAutoHyphens/>
        <w:spacing w:after="0" w:line="360" w:lineRule="auto"/>
        <w:jc w:val="center"/>
      </w:pPr>
      <w:r>
        <w:rPr>
          <w:rFonts w:ascii="Arial" w:eastAsia="Arial" w:hAnsi="Arial" w:cs="Arial"/>
          <w:color w:val="222222"/>
          <w:sz w:val="24"/>
          <w:szCs w:val="24"/>
          <w:shd w:val="clear" w:color="auto" w:fill="FFFFFF"/>
        </w:rPr>
        <w:t xml:space="preserve">  2020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:rsidR="001F2133" w:rsidRDefault="001F2133">
      <w:pPr>
        <w:pageBreakBefore/>
        <w:suppressAutoHyphens/>
        <w:spacing w:after="0" w:line="360" w:lineRule="auto"/>
        <w:jc w:val="center"/>
      </w:pPr>
      <w:r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:rsidR="001F2133" w:rsidRDefault="001F2133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:rsidR="0047635F" w:rsidRPr="006754D8" w:rsidRDefault="0047635F">
      <w:pPr>
        <w:pStyle w:val="CabealhodoSumrio"/>
        <w:rPr>
          <w:color w:val="auto"/>
        </w:rPr>
      </w:pPr>
      <w:r w:rsidRPr="006754D8">
        <w:rPr>
          <w:color w:val="auto"/>
        </w:rPr>
        <w:t>Sumário</w:t>
      </w:r>
    </w:p>
    <w:p w:rsidR="0047635F" w:rsidRPr="0047635F" w:rsidRDefault="0047635F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7706815" w:history="1">
        <w:r w:rsidRPr="006F3A4F">
          <w:rPr>
            <w:rStyle w:val="Hyperlink"/>
            <w:noProof/>
          </w:rPr>
          <w:t>1. 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_Toc37706815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7635F" w:rsidRPr="0047635F" w:rsidRDefault="00A3178B">
      <w:pPr>
        <w:pStyle w:val="Sumrio2"/>
        <w:rPr>
          <w:rFonts w:ascii="Calibri" w:eastAsia="Times New Roman" w:hAnsi="Calibri" w:cs="Times New Roman"/>
          <w:b w:val="0"/>
          <w:bCs w:val="0"/>
          <w:noProof/>
          <w:sz w:val="22"/>
        </w:rPr>
      </w:pPr>
      <w:hyperlink w:anchor="_Toc37706816" w:history="1">
        <w:r w:rsidR="0047635F" w:rsidRPr="006F3A4F">
          <w:rPr>
            <w:rStyle w:val="Hyperlink"/>
            <w:noProof/>
          </w:rPr>
          <w:t>1.1. Contextualização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_Toc37706816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47635F">
          <w:rPr>
            <w:noProof/>
            <w:webHidden/>
          </w:rPr>
          <w:t>4</w:t>
        </w:r>
        <w:r w:rsidR="0047635F">
          <w:rPr>
            <w:noProof/>
            <w:webHidden/>
          </w:rPr>
          <w:fldChar w:fldCharType="end"/>
        </w:r>
      </w:hyperlink>
    </w:p>
    <w:p w:rsidR="0047635F" w:rsidRPr="0047635F" w:rsidRDefault="00A3178B">
      <w:pPr>
        <w:pStyle w:val="Sumrio2"/>
        <w:rPr>
          <w:rFonts w:ascii="Calibri" w:eastAsia="Times New Roman" w:hAnsi="Calibri" w:cs="Times New Roman"/>
          <w:b w:val="0"/>
          <w:bCs w:val="0"/>
          <w:noProof/>
          <w:sz w:val="22"/>
        </w:rPr>
      </w:pPr>
      <w:hyperlink w:anchor="_Toc37706817" w:history="1">
        <w:r w:rsidR="0047635F" w:rsidRPr="006F3A4F">
          <w:rPr>
            <w:rStyle w:val="Hyperlink"/>
            <w:noProof/>
          </w:rPr>
          <w:t>1.2. O problema proposto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_Toc37706817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47635F">
          <w:rPr>
            <w:noProof/>
            <w:webHidden/>
          </w:rPr>
          <w:t>6</w:t>
        </w:r>
        <w:r w:rsidR="0047635F">
          <w:rPr>
            <w:noProof/>
            <w:webHidden/>
          </w:rPr>
          <w:fldChar w:fldCharType="end"/>
        </w:r>
      </w:hyperlink>
    </w:p>
    <w:p w:rsidR="0047635F" w:rsidRPr="0047635F" w:rsidRDefault="00A3178B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hyperlink w:anchor="_Toc37706818" w:history="1">
        <w:r w:rsidR="0047635F" w:rsidRPr="006F3A4F">
          <w:rPr>
            <w:rStyle w:val="Hyperlink"/>
            <w:noProof/>
          </w:rPr>
          <w:t>2. Coleta de Dados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_Toc37706818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47635F">
          <w:rPr>
            <w:noProof/>
            <w:webHidden/>
          </w:rPr>
          <w:t>7</w:t>
        </w:r>
        <w:r w:rsidR="0047635F">
          <w:rPr>
            <w:noProof/>
            <w:webHidden/>
          </w:rPr>
          <w:fldChar w:fldCharType="end"/>
        </w:r>
      </w:hyperlink>
    </w:p>
    <w:p w:rsidR="0047635F" w:rsidRPr="0047635F" w:rsidRDefault="00A3178B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hyperlink w:anchor="_Toc37706819" w:history="1">
        <w:r w:rsidR="0047635F" w:rsidRPr="006F3A4F">
          <w:rPr>
            <w:rStyle w:val="Hyperlink"/>
            <w:noProof/>
          </w:rPr>
          <w:t>3. Processamento/Tratamento de Dados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_Toc37706819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47635F">
          <w:rPr>
            <w:noProof/>
            <w:webHidden/>
          </w:rPr>
          <w:t>8</w:t>
        </w:r>
        <w:r w:rsidR="0047635F">
          <w:rPr>
            <w:noProof/>
            <w:webHidden/>
          </w:rPr>
          <w:fldChar w:fldCharType="end"/>
        </w:r>
      </w:hyperlink>
    </w:p>
    <w:p w:rsidR="0047635F" w:rsidRPr="0047635F" w:rsidRDefault="00A3178B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hyperlink w:anchor="_Toc37706820" w:history="1">
        <w:r w:rsidR="0047635F" w:rsidRPr="006F3A4F">
          <w:rPr>
            <w:rStyle w:val="Hyperlink"/>
            <w:noProof/>
          </w:rPr>
          <w:t>4. Análise e Exploração dos Dados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_Toc37706820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47635F">
          <w:rPr>
            <w:noProof/>
            <w:webHidden/>
          </w:rPr>
          <w:t>10</w:t>
        </w:r>
        <w:r w:rsidR="0047635F">
          <w:rPr>
            <w:noProof/>
            <w:webHidden/>
          </w:rPr>
          <w:fldChar w:fldCharType="end"/>
        </w:r>
      </w:hyperlink>
    </w:p>
    <w:p w:rsidR="0047635F" w:rsidRPr="0047635F" w:rsidRDefault="00A3178B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hyperlink w:anchor="_Toc37706821" w:history="1">
        <w:r w:rsidR="0047635F" w:rsidRPr="006F3A4F">
          <w:rPr>
            <w:rStyle w:val="Hyperlink"/>
            <w:noProof/>
          </w:rPr>
          <w:t>5. Criação de Modelos de Machine Learning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_Toc37706821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47635F">
          <w:rPr>
            <w:noProof/>
            <w:webHidden/>
          </w:rPr>
          <w:t>10</w:t>
        </w:r>
        <w:r w:rsidR="0047635F">
          <w:rPr>
            <w:noProof/>
            <w:webHidden/>
          </w:rPr>
          <w:fldChar w:fldCharType="end"/>
        </w:r>
      </w:hyperlink>
    </w:p>
    <w:p w:rsidR="0047635F" w:rsidRPr="0047635F" w:rsidRDefault="00A3178B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hyperlink w:anchor="_Toc37706822" w:history="1">
        <w:r w:rsidR="0047635F" w:rsidRPr="006F3A4F">
          <w:rPr>
            <w:rStyle w:val="Hyperlink"/>
            <w:noProof/>
          </w:rPr>
          <w:t>6. Apresentação dos Resultados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_Toc37706822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47635F">
          <w:rPr>
            <w:noProof/>
            <w:webHidden/>
          </w:rPr>
          <w:t>10</w:t>
        </w:r>
        <w:r w:rsidR="0047635F">
          <w:rPr>
            <w:noProof/>
            <w:webHidden/>
          </w:rPr>
          <w:fldChar w:fldCharType="end"/>
        </w:r>
      </w:hyperlink>
    </w:p>
    <w:p w:rsidR="0047635F" w:rsidRPr="0047635F" w:rsidRDefault="00A3178B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hyperlink w:anchor="_Toc37706823" w:history="1">
        <w:r w:rsidR="0047635F" w:rsidRPr="006F3A4F">
          <w:rPr>
            <w:rStyle w:val="Hyperlink"/>
            <w:noProof/>
          </w:rPr>
          <w:t>7. Links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_Toc37706823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47635F">
          <w:rPr>
            <w:noProof/>
            <w:webHidden/>
          </w:rPr>
          <w:t>17</w:t>
        </w:r>
        <w:r w:rsidR="0047635F">
          <w:rPr>
            <w:noProof/>
            <w:webHidden/>
          </w:rPr>
          <w:fldChar w:fldCharType="end"/>
        </w:r>
      </w:hyperlink>
    </w:p>
    <w:p w:rsidR="0047635F" w:rsidRPr="0047635F" w:rsidRDefault="00A3178B">
      <w:pPr>
        <w:pStyle w:val="Sumrio1"/>
        <w:rPr>
          <w:rFonts w:ascii="Calibri" w:eastAsia="Times New Roman" w:hAnsi="Calibri" w:cs="Times New Roman"/>
          <w:b w:val="0"/>
          <w:noProof/>
          <w:sz w:val="22"/>
        </w:rPr>
      </w:pPr>
      <w:hyperlink w:anchor="_Toc37706824" w:history="1">
        <w:r w:rsidR="0047635F" w:rsidRPr="006F3A4F">
          <w:rPr>
            <w:rStyle w:val="Hyperlink"/>
            <w:noProof/>
          </w:rPr>
          <w:t>REFERÊNCIAS</w:t>
        </w:r>
        <w:r w:rsidR="0047635F">
          <w:rPr>
            <w:noProof/>
            <w:webHidden/>
          </w:rPr>
          <w:tab/>
        </w:r>
        <w:r w:rsidR="0047635F">
          <w:rPr>
            <w:noProof/>
            <w:webHidden/>
          </w:rPr>
          <w:fldChar w:fldCharType="begin"/>
        </w:r>
        <w:r w:rsidR="0047635F">
          <w:rPr>
            <w:noProof/>
            <w:webHidden/>
          </w:rPr>
          <w:instrText xml:space="preserve"> PAGEREF _Toc37706824 \h </w:instrText>
        </w:r>
        <w:r w:rsidR="0047635F">
          <w:rPr>
            <w:noProof/>
            <w:webHidden/>
          </w:rPr>
        </w:r>
        <w:r w:rsidR="0047635F">
          <w:rPr>
            <w:noProof/>
            <w:webHidden/>
          </w:rPr>
          <w:fldChar w:fldCharType="separate"/>
        </w:r>
        <w:r w:rsidR="0047635F">
          <w:rPr>
            <w:noProof/>
            <w:webHidden/>
          </w:rPr>
          <w:t>18</w:t>
        </w:r>
        <w:r w:rsidR="0047635F">
          <w:rPr>
            <w:noProof/>
            <w:webHidden/>
          </w:rPr>
          <w:fldChar w:fldCharType="end"/>
        </w:r>
      </w:hyperlink>
    </w:p>
    <w:p w:rsidR="0047635F" w:rsidRDefault="0047635F">
      <w:r>
        <w:rPr>
          <w:b/>
          <w:bCs/>
        </w:rPr>
        <w:fldChar w:fldCharType="end"/>
      </w:r>
    </w:p>
    <w:p w:rsidR="001F2133" w:rsidRDefault="001F2133">
      <w:pPr>
        <w:pStyle w:val="Sumrio2"/>
        <w:rPr>
          <w:rFonts w:ascii="Calibri" w:eastAsia="Times New Roman" w:hAnsi="Calibri" w:cs="Calibri"/>
          <w:b w:val="0"/>
          <w:sz w:val="22"/>
        </w:rPr>
      </w:pPr>
    </w:p>
    <w:p w:rsidR="001F2133" w:rsidRDefault="001F2133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:rsidR="001F2133" w:rsidRDefault="001F2133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b/>
          <w:color w:val="FF0000"/>
          <w:sz w:val="20"/>
          <w:szCs w:val="20"/>
          <w:lang w:eastAsia="pt-BR"/>
        </w:rPr>
      </w:pPr>
    </w:p>
    <w:p w:rsidR="001F2133" w:rsidRDefault="001F2133">
      <w:pPr>
        <w:sectPr w:rsidR="001F2133">
          <w:pgSz w:w="11906" w:h="16838"/>
          <w:pgMar w:top="1701" w:right="1134" w:bottom="1134" w:left="1701" w:header="720" w:footer="720" w:gutter="0"/>
          <w:cols w:space="720"/>
          <w:docGrid w:linePitch="360"/>
        </w:sectPr>
      </w:pPr>
    </w:p>
    <w:p w:rsidR="001F2133" w:rsidRDefault="001F2133">
      <w:pPr>
        <w:pStyle w:val="Ttulo1"/>
        <w:suppressAutoHyphens/>
      </w:pPr>
      <w:bookmarkStart w:id="1" w:name="__RefHeading___Toc445198572"/>
      <w:bookmarkStart w:id="2" w:name="_Toc37706815"/>
      <w:r>
        <w:rPr>
          <w:lang w:val="pt-BR" w:eastAsia="pt-BR"/>
        </w:rPr>
        <w:lastRenderedPageBreak/>
        <w:t xml:space="preserve">1. </w:t>
      </w:r>
      <w:bookmarkEnd w:id="1"/>
      <w:r>
        <w:rPr>
          <w:lang w:val="pt-BR" w:eastAsia="pt-BR"/>
        </w:rPr>
        <w:t>Introdução</w:t>
      </w:r>
      <w:bookmarkEnd w:id="2"/>
    </w:p>
    <w:p w:rsidR="001F2133" w:rsidRDefault="001F2133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:rsidR="001F2133" w:rsidRDefault="001F2133">
      <w:pPr>
        <w:pStyle w:val="Ttulo2"/>
        <w:suppressAutoHyphens/>
      </w:pPr>
      <w:bookmarkStart w:id="3" w:name="__RefHeading___Toc445198573"/>
      <w:bookmarkStart w:id="4" w:name="_Toc37706816"/>
      <w:r>
        <w:rPr>
          <w:szCs w:val="24"/>
          <w:lang w:val="pt-BR" w:eastAsia="pt-BR"/>
        </w:rPr>
        <w:t xml:space="preserve">1.1. </w:t>
      </w:r>
      <w:bookmarkEnd w:id="3"/>
      <w:r>
        <w:rPr>
          <w:szCs w:val="24"/>
          <w:lang w:val="pt-BR" w:eastAsia="pt-BR"/>
        </w:rPr>
        <w:t>Contextualização</w:t>
      </w:r>
      <w:bookmarkEnd w:id="4"/>
    </w:p>
    <w:p w:rsidR="001F2133" w:rsidRDefault="001F213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As seguradoras constantemente ajustam o valor do seguro de automóveis baseadas em algumas premissas. Uma delas é a diferença do valor pelo gênero do segurado. O seguro de automóveis para mulheres em determinada idade, supostamente têm um custo menor do que para homens, na mesma condição.</w:t>
      </w:r>
    </w:p>
    <w:p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A revista </w:t>
      </w:r>
      <w:hyperlink r:id="rId8" w:history="1">
        <w:r w:rsidRPr="00153B21">
          <w:rPr>
            <w:rStyle w:val="Hyperlink"/>
            <w:rFonts w:ascii="Arial" w:hAnsi="Arial" w:cs="Arial"/>
            <w:sz w:val="24"/>
            <w:szCs w:val="24"/>
            <w:lang w:eastAsia="pt-BR"/>
          </w:rPr>
          <w:t>Apólice</w:t>
        </w:r>
      </w:hyperlink>
      <w:r w:rsidRPr="00153B21">
        <w:rPr>
          <w:rFonts w:ascii="Arial" w:hAnsi="Arial" w:cs="Arial"/>
          <w:sz w:val="24"/>
          <w:szCs w:val="24"/>
          <w:lang w:eastAsia="pt-BR"/>
        </w:rPr>
        <w:t xml:space="preserve"> publicou o relatório de levantamento com os dez veículos mais vendidos (de acordo com a Federação Nacional da Distribuição de Veículos Automotores – Fenabrave – Maio de 2018), onde analisa o preço médio mensal do seguro em cinco capitais brasileiras: Belo Horizonte, Brasília, Porto Alegre, Rio de Janeiro e São Paulo, comparando o perfil de homens e mulheres, aos 35 anos, contratando o seguro pela primeira vez.</w:t>
      </w:r>
    </w:p>
    <w:p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No comparativo entre todas as cidades e modelos do estudo, o perfil feminino apresenta a menor média de preço do seguro, representando uma economia de quase 30% para as mulheres:</w:t>
      </w:r>
    </w:p>
    <w:p w:rsidR="001F2133" w:rsidRDefault="00A317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6.9pt;width:453.5pt;height:123.9pt;z-index:1;mso-wrap-distance-left:0;mso-wrap-distance-right:0;mso-position-horizontal:center" filled="t">
            <v:fill color2="black"/>
            <v:imagedata r:id="rId9" o:title=""/>
            <w10:wrap type="square" side="largest"/>
          </v:shape>
        </w:pict>
      </w:r>
    </w:p>
    <w:p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Default="00A317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pict>
          <v:shape id="_x0000_s1027" type="#_x0000_t75" style="position:absolute;left:0;text-align:left;margin-left:0;margin-top:6.9pt;width:453.5pt;height:127.05pt;z-index:2;mso-wrap-distance-left:0;mso-wrap-distance-right:0;mso-position-horizontal:center" filled="t">
            <v:fill color2="black"/>
            <v:imagedata r:id="rId10" o:title=""/>
            <w10:wrap type="square" side="largest"/>
          </v:shape>
        </w:pict>
      </w:r>
    </w:p>
    <w:p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lastRenderedPageBreak/>
        <w:t>Uma das hipóteses que sustenta essa decisão é o índice de sinistralidade relacionada à acidentes provocados pelos dois conjuntos e sua severidade.</w:t>
      </w:r>
    </w:p>
    <w:p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Segundo dados do Departamento Nacional de Trânsito (Denatran), dos mais de 60 milhões de motoristas no Brasil, quase 20 milhões são mulheres. Em relação a acidente</w:t>
      </w:r>
      <w:r w:rsidR="007C302E" w:rsidRPr="00153B21">
        <w:rPr>
          <w:rFonts w:ascii="Arial" w:hAnsi="Arial" w:cs="Arial"/>
          <w:sz w:val="24"/>
          <w:szCs w:val="24"/>
          <w:lang w:eastAsia="pt-BR"/>
        </w:rPr>
        <w:t>s</w:t>
      </w:r>
      <w:r w:rsidRPr="00153B21">
        <w:rPr>
          <w:rFonts w:ascii="Arial" w:hAnsi="Arial" w:cs="Arial"/>
          <w:sz w:val="24"/>
          <w:szCs w:val="24"/>
          <w:lang w:eastAsia="pt-BR"/>
        </w:rPr>
        <w:t>, 71% são provocados por homens e apenas 11% por mulheres.</w:t>
      </w:r>
    </w:p>
    <w:p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Outro dado relevante: o Ministério da Saúde aponta que o número de homens que morreram no trânsito, em 2010, é quase quatro vezes maior do que o de mulheres. Considerando os que perderam a vida no trânsito naquele ano, 31.675 eram homens (78%) e 8.935 eram mulheres (22%).</w:t>
      </w:r>
    </w:p>
    <w:p w:rsidR="001F2133" w:rsidRPr="00153B21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No entanto, em 2019, o Estadão publicou uma matéria identificando que, em 04 das mesmas capitais acima relatadas, o seguro para as mulheres aumentou em relação aos homens.</w:t>
      </w:r>
    </w:p>
    <w:p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A reportagem foi baseada no relatório da plataforma de seguros online </w:t>
      </w:r>
      <w:proofErr w:type="spellStart"/>
      <w:r w:rsidRPr="00153B21">
        <w:rPr>
          <w:rFonts w:ascii="Arial" w:hAnsi="Arial" w:cs="Arial"/>
          <w:sz w:val="24"/>
          <w:szCs w:val="24"/>
          <w:lang w:eastAsia="pt-BR"/>
        </w:rPr>
        <w:t>Bidu</w:t>
      </w:r>
      <w:proofErr w:type="spellEnd"/>
      <w:r w:rsidRPr="00153B21">
        <w:rPr>
          <w:rFonts w:ascii="Arial" w:hAnsi="Arial" w:cs="Arial"/>
          <w:sz w:val="24"/>
          <w:szCs w:val="24"/>
          <w:lang w:eastAsia="pt-BR"/>
        </w:rPr>
        <w:t xml:space="preserve"> – março 2019 – que identificou a quebra desta tendência.</w:t>
      </w:r>
    </w:p>
    <w:p w:rsidR="001F2133" w:rsidRDefault="001F2133" w:rsidP="00F0209A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Default="00A3178B" w:rsidP="007C302E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pict>
          <v:shape id="_x0000_s1028" type="#_x0000_t75" style="position:absolute;left:0;text-align:left;margin-left:5.8pt;margin-top:5.4pt;width:441.85pt;height:172.8pt;z-index:3;mso-wrap-distance-left:0;mso-wrap-distance-right:0" filled="t">
            <v:fill color2="black"/>
            <v:imagedata r:id="rId11" o:title=""/>
            <w10:wrap type="square" side="largest"/>
          </v:shape>
        </w:pict>
      </w:r>
    </w:p>
    <w:p w:rsidR="001F2133" w:rsidRDefault="00A317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pict>
          <v:shape id="_x0000_s1029" type="#_x0000_t75" style="position:absolute;left:0;text-align:left;margin-left:36.05pt;margin-top:.4pt;width:400.9pt;height:206.15pt;z-index:4;mso-wrap-distance-left:0;mso-wrap-distance-right:0" filled="t">
            <v:fill color2="black"/>
            <v:imagedata r:id="rId12" o:title=""/>
            <w10:wrap type="square" side="largest"/>
          </v:shape>
        </w:pict>
      </w:r>
    </w:p>
    <w:p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Default="001F2133" w:rsidP="00153B21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B23CA0" w:rsidRPr="00153B21" w:rsidRDefault="00B23CA0" w:rsidP="00B23CA0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</w:rPr>
        <w:t xml:space="preserve">Paulo Marchetti – CEO </w:t>
      </w:r>
      <w:proofErr w:type="spellStart"/>
      <w:r w:rsidRPr="00153B21">
        <w:rPr>
          <w:rFonts w:ascii="Arial" w:hAnsi="Arial" w:cs="Arial"/>
          <w:sz w:val="24"/>
          <w:szCs w:val="24"/>
        </w:rPr>
        <w:t>ComparaOnline</w:t>
      </w:r>
      <w:proofErr w:type="spellEnd"/>
      <w:r w:rsidRPr="00153B21">
        <w:rPr>
          <w:rFonts w:ascii="Arial" w:hAnsi="Arial" w:cs="Arial"/>
          <w:sz w:val="24"/>
          <w:szCs w:val="24"/>
        </w:rPr>
        <w:t xml:space="preserve"> do Brasil – deu a seguinte declaração:</w:t>
      </w:r>
    </w:p>
    <w:p w:rsidR="00B23CA0" w:rsidRPr="00153B21" w:rsidRDefault="00B23CA0" w:rsidP="00B23CA0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color w:val="222222"/>
          <w:sz w:val="24"/>
          <w:szCs w:val="24"/>
        </w:rPr>
        <w:t>“A</w:t>
      </w:r>
      <w:r w:rsidRPr="00153B21">
        <w:rPr>
          <w:rFonts w:ascii="Arial" w:hAnsi="Arial" w:cs="Arial"/>
          <w:i/>
          <w:iCs/>
          <w:color w:val="222222"/>
          <w:sz w:val="24"/>
          <w:szCs w:val="24"/>
        </w:rPr>
        <w:t>pesar de ambos possuírem experiência, as mulheres costumam conduzir com mais segurança e prudência no trânsito e, na maioria dos casos, se envolvem colisões leves que não valem o custo da franquia para acionar o seguro para o conserto do carro, homens registram acidentes mais graves, que levam abertura de sinistros para perda parcial ou total do veículo nas seguradoras</w:t>
      </w:r>
      <w:r w:rsidRPr="00153B21">
        <w:rPr>
          <w:rFonts w:ascii="Arial" w:hAnsi="Arial" w:cs="Arial"/>
          <w:color w:val="222222"/>
          <w:sz w:val="24"/>
          <w:szCs w:val="24"/>
        </w:rPr>
        <w:t>”</w:t>
      </w:r>
    </w:p>
    <w:p w:rsidR="00B23CA0" w:rsidRPr="00153B21" w:rsidRDefault="00B23CA0" w:rsidP="00B23CA0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i/>
          <w:iCs/>
          <w:color w:val="0A0A0A"/>
          <w:sz w:val="24"/>
          <w:szCs w:val="24"/>
          <w:shd w:val="clear" w:color="auto" w:fill="FEFEFE"/>
        </w:rPr>
        <w:t>A redução na diferença se faz porque, cada vez, mais os sexos se equiparam em diversas questões – mulheres estão estudando mais a noite, saindo mais para baladas e comprando mais carros, e passam a correr riscos semelhantes aos homens.</w:t>
      </w:r>
    </w:p>
    <w:p w:rsidR="00B23CA0" w:rsidRPr="00153B21" w:rsidRDefault="00B23CA0" w:rsidP="00B23CA0">
      <w:pPr>
        <w:suppressAutoHyphens/>
        <w:spacing w:after="0" w:line="360" w:lineRule="auto"/>
        <w:ind w:firstLine="709"/>
        <w:jc w:val="both"/>
        <w:rPr>
          <w:rFonts w:ascii="Arial" w:hAnsi="Arial" w:cs="Arial"/>
          <w:i/>
          <w:iCs/>
          <w:color w:val="000A0A"/>
          <w:sz w:val="24"/>
          <w:szCs w:val="24"/>
        </w:rPr>
      </w:pPr>
      <w:r w:rsidRPr="00153B21">
        <w:rPr>
          <w:rFonts w:ascii="Arial" w:hAnsi="Arial" w:cs="Arial"/>
          <w:i/>
          <w:iCs/>
          <w:color w:val="000A0A"/>
          <w:sz w:val="24"/>
          <w:szCs w:val="24"/>
        </w:rPr>
        <w:t>Se relacionarmos os homens e mulheres que se encontram na faixa dos 35 anos, a diferença é um pouco maior, chegando a pouco mais de 10% de variação:</w:t>
      </w:r>
    </w:p>
    <w:p w:rsidR="00B23CA0" w:rsidRPr="00153B21" w:rsidRDefault="00B23CA0" w:rsidP="00B23CA0">
      <w:pPr>
        <w:suppressAutoHyphens/>
        <w:spacing w:after="0" w:line="360" w:lineRule="auto"/>
        <w:ind w:firstLine="709"/>
        <w:jc w:val="both"/>
        <w:rPr>
          <w:rFonts w:ascii="Arial" w:hAnsi="Arial" w:cs="Arial"/>
          <w:i/>
          <w:iCs/>
          <w:color w:val="000A0A"/>
          <w:sz w:val="24"/>
          <w:szCs w:val="24"/>
        </w:rPr>
      </w:pPr>
      <w:r w:rsidRPr="00153B21">
        <w:rPr>
          <w:rFonts w:ascii="Arial" w:hAnsi="Arial" w:cs="Arial"/>
          <w:i/>
          <w:iCs/>
          <w:color w:val="000A0A"/>
          <w:sz w:val="24"/>
          <w:szCs w:val="24"/>
        </w:rPr>
        <w:t>Para homens e mulheres solteiros, na faixa dos 60 anos de idade, os valores se tornam mais igualitários ainda, com uma variação média de valores de 4 a 5%. Mesmo assim, para ambos, o valor é mais baixo do que nas demais idades, já que as seguradoras confiam em um perfil mais experiente</w:t>
      </w:r>
    </w:p>
    <w:p w:rsidR="00B23CA0" w:rsidRPr="00153B21" w:rsidRDefault="00B23CA0" w:rsidP="00B23CA0">
      <w:pPr>
        <w:suppressAutoHyphens/>
        <w:spacing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i/>
          <w:iCs/>
          <w:color w:val="000A0A"/>
          <w:sz w:val="24"/>
          <w:szCs w:val="24"/>
        </w:rPr>
        <w:t>No entanto, pelo cada vez maior senso de igualdade de gênero, e o comportamento cada vez mais semelhante entre homens e mulheres, as seguradoras estão nivelando os valores do seguro auto, acabando com a fama de seguro de carro mais barato para mulheres.</w:t>
      </w:r>
    </w:p>
    <w:p w:rsidR="001F2133" w:rsidRPr="00153B21" w:rsidRDefault="001F2133">
      <w:pPr>
        <w:suppressAutoHyphens/>
        <w:spacing w:after="0"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Através de dados oficiais, </w:t>
      </w:r>
      <w:r w:rsidR="0022558A">
        <w:rPr>
          <w:rFonts w:ascii="Arial" w:hAnsi="Arial" w:cs="Arial"/>
          <w:sz w:val="24"/>
          <w:szCs w:val="24"/>
          <w:lang w:eastAsia="pt-BR"/>
        </w:rPr>
        <w:t xml:space="preserve">iremos identificar 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se esta decisão deverá ser continuada ou se houve alteração no comportamento dos dois conjuntos que altere ou invalide essa premissa, </w:t>
      </w:r>
      <w:r w:rsidR="00B23CA0" w:rsidRPr="00153B21">
        <w:rPr>
          <w:rFonts w:ascii="Arial" w:hAnsi="Arial" w:cs="Arial"/>
          <w:sz w:val="24"/>
          <w:szCs w:val="24"/>
          <w:lang w:eastAsia="pt-BR"/>
        </w:rPr>
        <w:t xml:space="preserve">desde que 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a idade </w:t>
      </w:r>
      <w:r w:rsidR="00B23CA0" w:rsidRPr="00153B21">
        <w:rPr>
          <w:rFonts w:ascii="Arial" w:hAnsi="Arial" w:cs="Arial"/>
          <w:sz w:val="24"/>
          <w:szCs w:val="24"/>
          <w:lang w:eastAsia="pt-BR"/>
        </w:rPr>
        <w:t>seja equivalente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para ambos. </w:t>
      </w:r>
    </w:p>
    <w:p w:rsidR="001F2133" w:rsidRDefault="001F213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Default="001F2133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1F2133" w:rsidRDefault="001F2133">
      <w:pPr>
        <w:pStyle w:val="Ttulo2"/>
        <w:suppressAutoHyphens/>
      </w:pPr>
      <w:bookmarkStart w:id="5" w:name="__RefHeading___Toc445198574"/>
      <w:bookmarkStart w:id="6" w:name="_Toc37706817"/>
      <w:r>
        <w:rPr>
          <w:szCs w:val="24"/>
          <w:lang w:val="pt-BR" w:eastAsia="pt-BR"/>
        </w:rPr>
        <w:t xml:space="preserve">1.2. </w:t>
      </w:r>
      <w:bookmarkEnd w:id="5"/>
      <w:r>
        <w:rPr>
          <w:szCs w:val="24"/>
          <w:lang w:val="pt-BR" w:eastAsia="pt-BR"/>
        </w:rPr>
        <w:t>O problema proposto</w:t>
      </w:r>
      <w:bookmarkEnd w:id="6"/>
    </w:p>
    <w:p w:rsidR="001F2133" w:rsidRDefault="001F213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Pr="00153B21" w:rsidRDefault="001F2133">
      <w:pPr>
        <w:suppressAutoHyphens/>
        <w:spacing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A questão proposta é importante para que a</w:t>
      </w:r>
      <w:r w:rsidR="0037742E">
        <w:rPr>
          <w:rFonts w:ascii="Arial" w:hAnsi="Arial" w:cs="Arial"/>
          <w:sz w:val="24"/>
          <w:szCs w:val="24"/>
          <w:lang w:eastAsia="pt-BR"/>
        </w:rPr>
        <w:t>s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seguradora</w:t>
      </w:r>
      <w:r w:rsidR="0037742E">
        <w:rPr>
          <w:rFonts w:ascii="Arial" w:hAnsi="Arial" w:cs="Arial"/>
          <w:sz w:val="24"/>
          <w:szCs w:val="24"/>
          <w:lang w:eastAsia="pt-BR"/>
        </w:rPr>
        <w:t>s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possa</w:t>
      </w:r>
      <w:r w:rsidR="0037742E">
        <w:rPr>
          <w:rFonts w:ascii="Arial" w:hAnsi="Arial" w:cs="Arial"/>
          <w:sz w:val="24"/>
          <w:szCs w:val="24"/>
          <w:lang w:eastAsia="pt-BR"/>
        </w:rPr>
        <w:t>m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oferecer um reajuste financeiro justo</w:t>
      </w:r>
      <w:r w:rsidR="00E27789" w:rsidRPr="00153B21">
        <w:rPr>
          <w:rFonts w:ascii="Arial" w:hAnsi="Arial" w:cs="Arial"/>
          <w:sz w:val="24"/>
          <w:szCs w:val="24"/>
          <w:lang w:eastAsia="pt-BR"/>
        </w:rPr>
        <w:t>,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baseado em </w:t>
      </w:r>
      <w:r w:rsidR="00F0209A" w:rsidRPr="00153B21">
        <w:rPr>
          <w:rFonts w:ascii="Arial" w:hAnsi="Arial" w:cs="Arial"/>
          <w:sz w:val="24"/>
          <w:szCs w:val="24"/>
          <w:lang w:eastAsia="pt-BR"/>
        </w:rPr>
        <w:t>fatos</w:t>
      </w:r>
      <w:r w:rsidRPr="00153B21">
        <w:rPr>
          <w:rFonts w:ascii="Arial" w:hAnsi="Arial" w:cs="Arial"/>
          <w:sz w:val="24"/>
          <w:szCs w:val="24"/>
          <w:lang w:eastAsia="pt-BR"/>
        </w:rPr>
        <w:t>.</w:t>
      </w:r>
    </w:p>
    <w:p w:rsidR="001F2133" w:rsidRPr="00153B21" w:rsidRDefault="001F213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Iremos analisar dados estatísticos de acidentes com condutores de ambos os gêneros para identificar se este é, realmente, um fator que deva ser considerado </w:t>
      </w:r>
      <w:r w:rsidRPr="00153B21">
        <w:rPr>
          <w:rFonts w:ascii="Arial" w:hAnsi="Arial" w:cs="Arial"/>
          <w:sz w:val="24"/>
          <w:szCs w:val="24"/>
          <w:lang w:eastAsia="pt-BR"/>
        </w:rPr>
        <w:lastRenderedPageBreak/>
        <w:t>relevante no reajuste do seguro de automóveis ou não, a exemplo da “</w:t>
      </w:r>
      <w:proofErr w:type="spellStart"/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Proposition</w:t>
      </w:r>
      <w:proofErr w:type="spellEnd"/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 xml:space="preserve"> 103</w:t>
      </w:r>
      <w:r w:rsidRPr="00153B21">
        <w:rPr>
          <w:rFonts w:ascii="Arial" w:hAnsi="Arial" w:cs="Arial"/>
          <w:sz w:val="24"/>
          <w:szCs w:val="24"/>
          <w:lang w:eastAsia="pt-BR"/>
        </w:rPr>
        <w:t>” vigorada em Julho de 2019, no estado da Califórnia, que proibiu as seguradoras de basear seus critérios para valores de apólices no gênero dos segurados, encaixando o gênero junto com a etnia e sexualidade nos fatores que não podem ser levados em consideração na apólice de seguro.</w:t>
      </w:r>
    </w:p>
    <w:p w:rsidR="001F2133" w:rsidRPr="00153B21" w:rsidRDefault="001F2133">
      <w:pPr>
        <w:suppressAutoHyphens/>
        <w:spacing w:line="360" w:lineRule="auto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ab/>
        <w:t>Os dados foram coletados do Departamento de Pol</w:t>
      </w:r>
      <w:r w:rsidR="00F0209A" w:rsidRPr="00153B21">
        <w:rPr>
          <w:rFonts w:ascii="Arial" w:hAnsi="Arial" w:cs="Arial"/>
          <w:sz w:val="24"/>
          <w:szCs w:val="24"/>
          <w:lang w:eastAsia="pt-BR"/>
        </w:rPr>
        <w:t>í</w:t>
      </w:r>
      <w:r w:rsidRPr="00153B21">
        <w:rPr>
          <w:rFonts w:ascii="Arial" w:hAnsi="Arial" w:cs="Arial"/>
          <w:sz w:val="24"/>
          <w:szCs w:val="24"/>
          <w:lang w:eastAsia="pt-BR"/>
        </w:rPr>
        <w:t>cia Rodoviária Federal (</w:t>
      </w:r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DPRF</w:t>
      </w:r>
      <w:r w:rsidRPr="00153B21">
        <w:rPr>
          <w:rFonts w:ascii="Arial" w:hAnsi="Arial" w:cs="Arial"/>
          <w:sz w:val="24"/>
          <w:szCs w:val="24"/>
          <w:lang w:eastAsia="pt-BR"/>
        </w:rPr>
        <w:t>) e da Superintendência de Seguros Privados (</w:t>
      </w:r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SUSEP</w:t>
      </w:r>
      <w:r w:rsidRPr="00153B21">
        <w:rPr>
          <w:rFonts w:ascii="Arial" w:hAnsi="Arial" w:cs="Arial"/>
          <w:sz w:val="24"/>
          <w:szCs w:val="24"/>
          <w:lang w:eastAsia="pt-BR"/>
        </w:rPr>
        <w:t>).</w:t>
      </w:r>
    </w:p>
    <w:p w:rsidR="001F2133" w:rsidRPr="00153B21" w:rsidRDefault="001F2133">
      <w:pPr>
        <w:suppressAutoHyphens/>
        <w:spacing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Trata-se de um levantamento nacional, apontando cidades/estados em que haja discrepância nos dados.</w:t>
      </w:r>
    </w:p>
    <w:p w:rsidR="001F2133" w:rsidRPr="00153B21" w:rsidRDefault="001F2133">
      <w:pPr>
        <w:suppressAutoHyphens/>
        <w:spacing w:line="360" w:lineRule="auto"/>
        <w:ind w:firstLine="709"/>
        <w:jc w:val="both"/>
        <w:rPr>
          <w:sz w:val="24"/>
          <w:szCs w:val="24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Serão analisados e comparados, dados registrados de 2018 a 20</w:t>
      </w:r>
      <w:r w:rsidR="00B23CA0" w:rsidRPr="00153B21">
        <w:rPr>
          <w:rFonts w:ascii="Arial" w:hAnsi="Arial" w:cs="Arial"/>
          <w:sz w:val="24"/>
          <w:szCs w:val="24"/>
          <w:lang w:eastAsia="pt-BR"/>
        </w:rPr>
        <w:t>20</w:t>
      </w:r>
    </w:p>
    <w:p w:rsidR="001F2133" w:rsidRDefault="001F2133">
      <w:pPr>
        <w:pStyle w:val="Ttulo1"/>
        <w:suppressAutoHyphens/>
      </w:pPr>
      <w:bookmarkStart w:id="7" w:name="__RefHeading___Toc445198576"/>
      <w:bookmarkStart w:id="8" w:name="_Toc37706818"/>
      <w:r>
        <w:rPr>
          <w:lang w:val="pt-BR" w:eastAsia="pt-BR"/>
        </w:rPr>
        <w:t xml:space="preserve">2. </w:t>
      </w:r>
      <w:bookmarkEnd w:id="7"/>
      <w:r>
        <w:rPr>
          <w:lang w:val="pt-BR" w:eastAsia="pt-BR"/>
        </w:rPr>
        <w:t>Coleta de Dados</w:t>
      </w:r>
      <w:bookmarkEnd w:id="8"/>
    </w:p>
    <w:p w:rsidR="001F2133" w:rsidRDefault="001F2133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5C3789" w:rsidRPr="00153B21" w:rsidRDefault="005C3789" w:rsidP="003F2944">
      <w:pPr>
        <w:suppressAutoHyphens/>
        <w:spacing w:after="0" w:line="360" w:lineRule="auto"/>
        <w:ind w:firstLine="851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53B21">
        <w:rPr>
          <w:rFonts w:ascii="Arial" w:eastAsia="Times New Roman" w:hAnsi="Arial" w:cs="Arial"/>
          <w:sz w:val="24"/>
          <w:szCs w:val="24"/>
          <w:lang w:eastAsia="pt-BR"/>
        </w:rPr>
        <w:t>Os dados foram obtidos das seguintes fontes:</w:t>
      </w:r>
    </w:p>
    <w:p w:rsidR="005C3789" w:rsidRPr="00153B21" w:rsidRDefault="001F2133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53B21">
        <w:rPr>
          <w:rFonts w:ascii="Arial" w:eastAsia="Times New Roman" w:hAnsi="Arial" w:cs="Arial"/>
          <w:sz w:val="24"/>
          <w:szCs w:val="24"/>
          <w:lang w:eastAsia="pt-BR"/>
        </w:rPr>
        <w:t xml:space="preserve">Dados abertos da Policia Federal - </w:t>
      </w:r>
      <w:hyperlink r:id="rId13" w:history="1">
        <w:r w:rsidRPr="00153B21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https://portal.prf.gov.br/dados-abertos-acidentes</w:t>
        </w:r>
      </w:hyperlink>
      <w:r w:rsidRPr="00153B21">
        <w:rPr>
          <w:rFonts w:ascii="Arial" w:eastAsia="Times New Roman" w:hAnsi="Arial" w:cs="Arial"/>
          <w:sz w:val="24"/>
          <w:szCs w:val="24"/>
          <w:lang w:eastAsia="pt-BR"/>
        </w:rPr>
        <w:t xml:space="preserve"> 07/03/2020 - formato .</w:t>
      </w:r>
      <w:proofErr w:type="spellStart"/>
      <w:r w:rsidRPr="00153B21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csv</w:t>
      </w:r>
      <w:proofErr w:type="spellEnd"/>
      <w:r w:rsidRPr="00153B21">
        <w:rPr>
          <w:rFonts w:ascii="Arial" w:eastAsia="Times New Roman" w:hAnsi="Arial" w:cs="Arial"/>
          <w:sz w:val="24"/>
          <w:szCs w:val="24"/>
          <w:lang w:eastAsia="pt-BR"/>
        </w:rPr>
        <w:t xml:space="preserve">; </w:t>
      </w:r>
    </w:p>
    <w:p w:rsidR="001F2133" w:rsidRDefault="009A6F1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pict>
          <v:shape id="_x0000_i1025" type="#_x0000_t75" style="width:453.75pt;height:316.5pt">
            <v:imagedata r:id="rId14" o:title=""/>
          </v:shape>
        </w:pict>
      </w:r>
    </w:p>
    <w:p w:rsidR="001326AD" w:rsidRPr="00632487" w:rsidRDefault="00632487" w:rsidP="00632487">
      <w:pPr>
        <w:suppressAutoHyphens/>
        <w:spacing w:after="0" w:line="360" w:lineRule="auto"/>
        <w:jc w:val="right"/>
        <w:rPr>
          <w:rFonts w:ascii="Arial" w:eastAsia="Times New Roman" w:hAnsi="Arial" w:cs="Arial"/>
          <w:i/>
          <w:iCs/>
          <w:sz w:val="16"/>
          <w:szCs w:val="16"/>
          <w:lang w:eastAsia="pt-BR"/>
        </w:rPr>
      </w:pPr>
      <w:r w:rsidRPr="00632487">
        <w:rPr>
          <w:rFonts w:ascii="Arial" w:eastAsia="Times New Roman" w:hAnsi="Arial" w:cs="Arial"/>
          <w:i/>
          <w:iCs/>
          <w:sz w:val="16"/>
          <w:szCs w:val="16"/>
          <w:lang w:eastAsia="pt-BR"/>
        </w:rPr>
        <w:t xml:space="preserve">Acidentes por pessoa – Fonte: Dados abertos da </w:t>
      </w:r>
      <w:r w:rsidR="009F152F" w:rsidRPr="00632487">
        <w:rPr>
          <w:rFonts w:ascii="Arial" w:eastAsia="Times New Roman" w:hAnsi="Arial" w:cs="Arial"/>
          <w:i/>
          <w:iCs/>
          <w:sz w:val="16"/>
          <w:szCs w:val="16"/>
          <w:lang w:eastAsia="pt-BR"/>
        </w:rPr>
        <w:t>Polícia</w:t>
      </w:r>
      <w:r w:rsidRPr="00632487">
        <w:rPr>
          <w:rFonts w:ascii="Arial" w:eastAsia="Times New Roman" w:hAnsi="Arial" w:cs="Arial"/>
          <w:i/>
          <w:iCs/>
          <w:sz w:val="16"/>
          <w:szCs w:val="16"/>
          <w:lang w:eastAsia="pt-BR"/>
        </w:rPr>
        <w:t xml:space="preserve"> Rodoviária Federal</w:t>
      </w:r>
    </w:p>
    <w:p w:rsidR="00632487" w:rsidRDefault="00632487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1F2133" w:rsidRPr="00153B21" w:rsidRDefault="001F2133" w:rsidP="003F2944">
      <w:pPr>
        <w:suppressAutoHyphens/>
        <w:spacing w:after="0" w:line="360" w:lineRule="auto"/>
        <w:ind w:firstLine="993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53B21">
        <w:rPr>
          <w:rFonts w:ascii="Arial" w:eastAsia="Times New Roman" w:hAnsi="Arial" w:cs="Arial"/>
          <w:sz w:val="24"/>
          <w:szCs w:val="24"/>
          <w:lang w:eastAsia="pt-BR"/>
        </w:rPr>
        <w:t xml:space="preserve">Sistema de Estatísticas de Automóveis – AUTOSEG - SUSEP - </w:t>
      </w:r>
      <w:hyperlink r:id="rId15" w:history="1">
        <w:r w:rsidRPr="00153B21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http://www2.susep.gov.br/menuestatistica/Autoseg/respmenu1.aspx</w:t>
        </w:r>
      </w:hyperlink>
    </w:p>
    <w:p w:rsidR="00632487" w:rsidRPr="00153B21" w:rsidRDefault="001F2133" w:rsidP="003F2944">
      <w:pPr>
        <w:suppressAutoHyphens/>
        <w:spacing w:after="0" w:line="360" w:lineRule="auto"/>
        <w:ind w:firstLine="993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53B21">
        <w:rPr>
          <w:rFonts w:ascii="Arial" w:eastAsia="Times New Roman" w:hAnsi="Arial" w:cs="Arial"/>
          <w:sz w:val="24"/>
          <w:szCs w:val="24"/>
          <w:lang w:eastAsia="pt-BR"/>
        </w:rPr>
        <w:t xml:space="preserve">formato </w:t>
      </w:r>
      <w:r w:rsidRPr="00153B21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.</w:t>
      </w:r>
      <w:proofErr w:type="spellStart"/>
      <w:r w:rsidR="00632487" w:rsidRPr="00153B21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html</w:t>
      </w:r>
      <w:proofErr w:type="spellEnd"/>
      <w:r w:rsidR="00632487" w:rsidRPr="00153B21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/.</w:t>
      </w:r>
      <w:proofErr w:type="spellStart"/>
      <w:r w:rsidR="00632487" w:rsidRPr="00153B21">
        <w:rPr>
          <w:rFonts w:ascii="Arial" w:eastAsia="Times New Roman" w:hAnsi="Arial" w:cs="Arial"/>
          <w:i/>
          <w:iCs/>
          <w:sz w:val="24"/>
          <w:szCs w:val="24"/>
          <w:lang w:eastAsia="pt-BR"/>
        </w:rPr>
        <w:t>xls</w:t>
      </w:r>
      <w:proofErr w:type="spellEnd"/>
      <w:r w:rsidR="00632487" w:rsidRPr="00153B21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:rsidR="0041203A" w:rsidRDefault="009A6F1C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pict>
          <v:shape id="_x0000_i1026" type="#_x0000_t75" style="width:453pt;height:184.5pt">
            <v:imagedata r:id="rId16" o:title=""/>
          </v:shape>
        </w:pict>
      </w:r>
    </w:p>
    <w:p w:rsidR="0041203A" w:rsidRDefault="0041203A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1F2133" w:rsidRPr="00153B21" w:rsidRDefault="00632487" w:rsidP="003F2944">
      <w:pPr>
        <w:suppressAutoHyphens/>
        <w:spacing w:after="0" w:line="360" w:lineRule="auto"/>
        <w:ind w:firstLine="993"/>
        <w:jc w:val="both"/>
        <w:rPr>
          <w:sz w:val="24"/>
          <w:szCs w:val="24"/>
        </w:rPr>
      </w:pPr>
      <w:r w:rsidRPr="00153B21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OBS</w:t>
      </w:r>
      <w:r w:rsidRPr="00153B21">
        <w:rPr>
          <w:rFonts w:ascii="Arial" w:eastAsia="Times New Roman" w:hAnsi="Arial" w:cs="Arial"/>
          <w:sz w:val="24"/>
          <w:szCs w:val="24"/>
          <w:lang w:eastAsia="pt-BR"/>
        </w:rPr>
        <w:t>.: até o momento desta consulta, o site da Susep disponibiliza dados apenas até 06/2019.</w:t>
      </w:r>
    </w:p>
    <w:p w:rsidR="00813D07" w:rsidRDefault="00813D07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1F2133" w:rsidRDefault="001F2133">
      <w:pPr>
        <w:pStyle w:val="Ttulo1"/>
        <w:suppressAutoHyphens/>
        <w:rPr>
          <w:lang w:val="pt-BR" w:eastAsia="pt-BR"/>
        </w:rPr>
      </w:pPr>
      <w:bookmarkStart w:id="9" w:name="__RefHeading___Toc445198582"/>
      <w:bookmarkStart w:id="10" w:name="_Toc37706819"/>
      <w:r>
        <w:rPr>
          <w:lang w:val="pt-BR" w:eastAsia="pt-BR"/>
        </w:rPr>
        <w:t>3. Pro</w:t>
      </w:r>
      <w:bookmarkEnd w:id="9"/>
      <w:r>
        <w:rPr>
          <w:lang w:val="pt-BR" w:eastAsia="pt-BR"/>
        </w:rPr>
        <w:t>cessamento/Tratamento de Dados</w:t>
      </w:r>
      <w:bookmarkEnd w:id="10"/>
    </w:p>
    <w:p w:rsidR="00153B21" w:rsidRPr="000D402F" w:rsidRDefault="00153B21" w:rsidP="00153B21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90040" w:rsidRPr="00212AD3" w:rsidRDefault="00212AD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12AD3">
        <w:rPr>
          <w:rFonts w:ascii="Arial" w:hAnsi="Arial" w:cs="Arial"/>
          <w:sz w:val="24"/>
          <w:szCs w:val="24"/>
          <w:lang w:eastAsia="pt-BR"/>
        </w:rPr>
        <w:t>Ferramenta ut</w:t>
      </w:r>
      <w:r>
        <w:rPr>
          <w:rFonts w:ascii="Arial" w:hAnsi="Arial" w:cs="Arial"/>
          <w:sz w:val="24"/>
          <w:szCs w:val="24"/>
          <w:lang w:eastAsia="pt-BR"/>
        </w:rPr>
        <w:t xml:space="preserve">ilizada para </w:t>
      </w:r>
      <w:r w:rsidR="00990040" w:rsidRPr="00212AD3">
        <w:rPr>
          <w:rFonts w:ascii="Arial" w:hAnsi="Arial" w:cs="Arial"/>
          <w:sz w:val="24"/>
          <w:szCs w:val="24"/>
          <w:lang w:eastAsia="pt-BR"/>
        </w:rPr>
        <w:t>ETL</w:t>
      </w:r>
      <w:r>
        <w:rPr>
          <w:rFonts w:ascii="Arial" w:hAnsi="Arial" w:cs="Arial"/>
          <w:sz w:val="24"/>
          <w:szCs w:val="24"/>
          <w:lang w:eastAsia="pt-BR"/>
        </w:rPr>
        <w:t xml:space="preserve"> e visualização</w:t>
      </w:r>
      <w:r w:rsidR="00D43BE1">
        <w:rPr>
          <w:rFonts w:ascii="Arial" w:hAnsi="Arial" w:cs="Arial"/>
          <w:sz w:val="24"/>
          <w:szCs w:val="24"/>
          <w:lang w:eastAsia="pt-BR"/>
        </w:rPr>
        <w:t xml:space="preserve"> de dados</w:t>
      </w:r>
      <w:r>
        <w:rPr>
          <w:rFonts w:ascii="Arial" w:hAnsi="Arial" w:cs="Arial"/>
          <w:sz w:val="24"/>
          <w:szCs w:val="24"/>
          <w:lang w:eastAsia="pt-BR"/>
        </w:rPr>
        <w:t>: Power B</w:t>
      </w:r>
      <w:r w:rsidR="0047635F">
        <w:rPr>
          <w:rFonts w:ascii="Arial" w:hAnsi="Arial" w:cs="Arial"/>
          <w:sz w:val="24"/>
          <w:szCs w:val="24"/>
          <w:lang w:eastAsia="pt-BR"/>
        </w:rPr>
        <w:t>I</w:t>
      </w:r>
    </w:p>
    <w:p w:rsidR="00F60826" w:rsidRPr="00153B21" w:rsidRDefault="00390B8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Download e descompactação dos arquivos </w:t>
      </w:r>
      <w:r w:rsidR="002D208A" w:rsidRPr="00153B21">
        <w:rPr>
          <w:rFonts w:ascii="Arial" w:hAnsi="Arial" w:cs="Arial"/>
          <w:sz w:val="24"/>
          <w:szCs w:val="24"/>
          <w:lang w:eastAsia="pt-BR"/>
        </w:rPr>
        <w:t>da PRF (</w:t>
      </w:r>
      <w:r w:rsidR="002D208A" w:rsidRPr="00153B21">
        <w:rPr>
          <w:rFonts w:ascii="Arial" w:hAnsi="Arial" w:cs="Arial"/>
          <w:i/>
          <w:iCs/>
          <w:sz w:val="24"/>
          <w:szCs w:val="24"/>
          <w:lang w:eastAsia="pt-BR"/>
        </w:rPr>
        <w:t>.</w:t>
      </w:r>
      <w:proofErr w:type="spellStart"/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csv</w:t>
      </w:r>
      <w:proofErr w:type="spellEnd"/>
      <w:r w:rsidR="002D208A" w:rsidRPr="00153B21">
        <w:rPr>
          <w:rFonts w:ascii="Arial" w:hAnsi="Arial" w:cs="Arial"/>
          <w:sz w:val="24"/>
          <w:szCs w:val="24"/>
          <w:lang w:eastAsia="pt-BR"/>
        </w:rPr>
        <w:t>)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na pasta definida a saber: “</w:t>
      </w:r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Acidentes agrupados por pessoa</w:t>
      </w:r>
      <w:r w:rsidRPr="00153B21">
        <w:rPr>
          <w:rFonts w:ascii="Arial" w:hAnsi="Arial" w:cs="Arial"/>
          <w:sz w:val="24"/>
          <w:szCs w:val="24"/>
          <w:lang w:eastAsia="pt-BR"/>
        </w:rPr>
        <w:t>”;</w:t>
      </w:r>
      <w:r w:rsidR="002D208A" w:rsidRPr="00153B21">
        <w:rPr>
          <w:rFonts w:ascii="Arial" w:hAnsi="Arial" w:cs="Arial"/>
          <w:sz w:val="24"/>
          <w:szCs w:val="24"/>
          <w:lang w:eastAsia="pt-BR"/>
        </w:rPr>
        <w:t xml:space="preserve"> </w:t>
      </w:r>
    </w:p>
    <w:p w:rsidR="00632487" w:rsidRPr="00153B21" w:rsidRDefault="0063248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Transformação de dados da PRF:</w:t>
      </w:r>
    </w:p>
    <w:p w:rsidR="00390B82" w:rsidRPr="00153B21" w:rsidRDefault="00390B8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Importar / Folder / acidentes agrupados por pessoa / Combine &amp; </w:t>
      </w:r>
      <w:proofErr w:type="spellStart"/>
      <w:r w:rsidRPr="00153B21">
        <w:rPr>
          <w:rFonts w:ascii="Arial" w:hAnsi="Arial" w:cs="Arial"/>
          <w:sz w:val="24"/>
          <w:szCs w:val="24"/>
          <w:lang w:eastAsia="pt-BR"/>
        </w:rPr>
        <w:t>Transform</w:t>
      </w:r>
      <w:proofErr w:type="spellEnd"/>
      <w:r w:rsidRPr="00153B21">
        <w:rPr>
          <w:rFonts w:ascii="Arial" w:hAnsi="Arial" w:cs="Arial"/>
          <w:sz w:val="24"/>
          <w:szCs w:val="24"/>
          <w:lang w:eastAsia="pt-BR"/>
        </w:rPr>
        <w:t xml:space="preserve"> Data</w:t>
      </w:r>
      <w:r w:rsidR="00990040" w:rsidRPr="00153B21">
        <w:rPr>
          <w:rFonts w:ascii="Arial" w:hAnsi="Arial" w:cs="Arial"/>
          <w:sz w:val="24"/>
          <w:szCs w:val="24"/>
          <w:lang w:eastAsia="pt-BR"/>
        </w:rPr>
        <w:t>.</w:t>
      </w:r>
    </w:p>
    <w:p w:rsidR="00990040" w:rsidRPr="00153B21" w:rsidRDefault="009900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Invocada função “</w:t>
      </w:r>
      <w:proofErr w:type="spellStart"/>
      <w:r w:rsidRPr="00153B21">
        <w:rPr>
          <w:rFonts w:ascii="Arial" w:hAnsi="Arial" w:cs="Arial"/>
          <w:sz w:val="24"/>
          <w:szCs w:val="24"/>
          <w:lang w:eastAsia="pt-BR"/>
        </w:rPr>
        <w:t>Transform</w:t>
      </w:r>
      <w:proofErr w:type="spellEnd"/>
      <w:r w:rsidRPr="00153B21">
        <w:rPr>
          <w:rFonts w:ascii="Arial" w:hAnsi="Arial" w:cs="Arial"/>
          <w:sz w:val="24"/>
          <w:szCs w:val="24"/>
          <w:lang w:eastAsia="pt-BR"/>
        </w:rPr>
        <w:t xml:space="preserve"> file” usando como parâmetro a coluna “</w:t>
      </w:r>
      <w:proofErr w:type="spellStart"/>
      <w:r w:rsidRPr="00153B21">
        <w:rPr>
          <w:rFonts w:ascii="Arial" w:hAnsi="Arial" w:cs="Arial"/>
          <w:sz w:val="24"/>
          <w:szCs w:val="24"/>
          <w:lang w:eastAsia="pt-BR"/>
        </w:rPr>
        <w:t>Content</w:t>
      </w:r>
      <w:proofErr w:type="spellEnd"/>
      <w:r w:rsidRPr="00153B21">
        <w:rPr>
          <w:rFonts w:ascii="Arial" w:hAnsi="Arial" w:cs="Arial"/>
          <w:sz w:val="24"/>
          <w:szCs w:val="24"/>
          <w:lang w:eastAsia="pt-BR"/>
        </w:rPr>
        <w:t>”.</w:t>
      </w:r>
    </w:p>
    <w:p w:rsidR="00990040" w:rsidRPr="00153B21" w:rsidRDefault="009900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Utilizado recurso de primeira linha como título das colunas.</w:t>
      </w:r>
    </w:p>
    <w:p w:rsidR="00990040" w:rsidRPr="00153B21" w:rsidRDefault="009900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Usada função de expansão de colunas, para visualizar as colunas contidas em cada tabela.</w:t>
      </w:r>
    </w:p>
    <w:p w:rsidR="00990040" w:rsidRPr="00153B21" w:rsidRDefault="009900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Aplicação dos tipos corretos para cada coluna (</w:t>
      </w:r>
      <w:proofErr w:type="spellStart"/>
      <w:r w:rsidRPr="00153B21">
        <w:rPr>
          <w:rFonts w:ascii="Arial" w:hAnsi="Arial" w:cs="Arial"/>
          <w:sz w:val="24"/>
          <w:szCs w:val="24"/>
          <w:lang w:eastAsia="pt-BR"/>
        </w:rPr>
        <w:t>string</w:t>
      </w:r>
      <w:proofErr w:type="spellEnd"/>
      <w:r w:rsidRPr="00153B21">
        <w:rPr>
          <w:rFonts w:ascii="Arial" w:hAnsi="Arial" w:cs="Arial"/>
          <w:sz w:val="24"/>
          <w:szCs w:val="24"/>
          <w:lang w:eastAsia="pt-BR"/>
        </w:rPr>
        <w:t xml:space="preserve"> / </w:t>
      </w:r>
      <w:proofErr w:type="spellStart"/>
      <w:r w:rsidRPr="00153B21">
        <w:rPr>
          <w:rFonts w:ascii="Arial" w:hAnsi="Arial" w:cs="Arial"/>
          <w:sz w:val="24"/>
          <w:szCs w:val="24"/>
          <w:lang w:eastAsia="pt-BR"/>
        </w:rPr>
        <w:t>int</w:t>
      </w:r>
      <w:proofErr w:type="spellEnd"/>
      <w:r w:rsidRPr="00153B21">
        <w:rPr>
          <w:rFonts w:ascii="Arial" w:hAnsi="Arial" w:cs="Arial"/>
          <w:sz w:val="24"/>
          <w:szCs w:val="24"/>
          <w:lang w:eastAsia="pt-BR"/>
        </w:rPr>
        <w:t xml:space="preserve"> / </w:t>
      </w:r>
      <w:proofErr w:type="spellStart"/>
      <w:r w:rsidRPr="00153B21">
        <w:rPr>
          <w:rFonts w:ascii="Arial" w:hAnsi="Arial" w:cs="Arial"/>
          <w:sz w:val="24"/>
          <w:szCs w:val="24"/>
          <w:lang w:eastAsia="pt-BR"/>
        </w:rPr>
        <w:t>float</w:t>
      </w:r>
      <w:proofErr w:type="spellEnd"/>
      <w:r w:rsidRPr="00153B21">
        <w:rPr>
          <w:rFonts w:ascii="Arial" w:hAnsi="Arial" w:cs="Arial"/>
          <w:sz w:val="24"/>
          <w:szCs w:val="24"/>
          <w:lang w:eastAsia="pt-BR"/>
        </w:rPr>
        <w:t xml:space="preserve"> / date / time)</w:t>
      </w:r>
    </w:p>
    <w:p w:rsidR="00990040" w:rsidRPr="00153B21" w:rsidRDefault="00067A1D" w:rsidP="009900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lastRenderedPageBreak/>
        <w:t>Criada coluna “Mês” referente ao nome mês da data do registro do acidente.</w:t>
      </w:r>
    </w:p>
    <w:p w:rsidR="00990040" w:rsidRPr="00153B21" w:rsidRDefault="009900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Criada coluna “</w:t>
      </w:r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Ano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” </w:t>
      </w:r>
      <w:r w:rsidR="00067A1D" w:rsidRPr="00153B21">
        <w:rPr>
          <w:rFonts w:ascii="Arial" w:hAnsi="Arial" w:cs="Arial"/>
          <w:sz w:val="24"/>
          <w:szCs w:val="24"/>
          <w:lang w:eastAsia="pt-BR"/>
        </w:rPr>
        <w:t>referente ao nome ano da data do registro do acidente.</w:t>
      </w:r>
    </w:p>
    <w:p w:rsidR="00894AE8" w:rsidRPr="00153B21" w:rsidRDefault="00894AE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Criada coluna de faixa etária para corrigir desvios</w:t>
      </w:r>
      <w:r w:rsidR="00D634FE" w:rsidRPr="00153B21">
        <w:rPr>
          <w:rFonts w:ascii="Arial" w:hAnsi="Arial" w:cs="Arial"/>
          <w:sz w:val="24"/>
          <w:szCs w:val="24"/>
          <w:lang w:eastAsia="pt-BR"/>
        </w:rPr>
        <w:t xml:space="preserve"> de preenchimento contidos na base, na coluna “idade”. Para isso, foi criada uma coluna de idade definida no tipo ‘</w:t>
      </w:r>
      <w:proofErr w:type="spellStart"/>
      <w:r w:rsidR="00D634FE" w:rsidRPr="00153B21">
        <w:rPr>
          <w:rFonts w:ascii="Arial" w:hAnsi="Arial" w:cs="Arial"/>
          <w:sz w:val="24"/>
          <w:szCs w:val="24"/>
          <w:lang w:eastAsia="pt-BR"/>
        </w:rPr>
        <w:t>Int</w:t>
      </w:r>
      <w:proofErr w:type="spellEnd"/>
      <w:r w:rsidR="00D634FE" w:rsidRPr="00153B21">
        <w:rPr>
          <w:rFonts w:ascii="Arial" w:hAnsi="Arial" w:cs="Arial"/>
          <w:sz w:val="24"/>
          <w:szCs w:val="24"/>
          <w:lang w:eastAsia="pt-BR"/>
        </w:rPr>
        <w:t>’, convertendo o valor texto “NA” em 0, para que toda coluna pudesse ser transformada em numeral.</w:t>
      </w:r>
    </w:p>
    <w:p w:rsidR="009218C4" w:rsidRPr="00153B21" w:rsidRDefault="009218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Criada </w:t>
      </w:r>
      <w:r w:rsidR="00F60826" w:rsidRPr="00153B21">
        <w:rPr>
          <w:rFonts w:ascii="Arial" w:hAnsi="Arial" w:cs="Arial"/>
          <w:sz w:val="24"/>
          <w:szCs w:val="24"/>
          <w:lang w:eastAsia="pt-BR"/>
        </w:rPr>
        <w:t xml:space="preserve">uma </w:t>
      </w:r>
      <w:r w:rsidRPr="00153B21">
        <w:rPr>
          <w:rFonts w:ascii="Arial" w:hAnsi="Arial" w:cs="Arial"/>
          <w:sz w:val="24"/>
          <w:szCs w:val="24"/>
          <w:lang w:eastAsia="pt-BR"/>
        </w:rPr>
        <w:t>coluna de agrupamento</w:t>
      </w:r>
      <w:r w:rsidR="00F60826" w:rsidRPr="00153B21">
        <w:rPr>
          <w:rFonts w:ascii="Arial" w:hAnsi="Arial" w:cs="Arial"/>
          <w:sz w:val="24"/>
          <w:szCs w:val="24"/>
          <w:lang w:eastAsia="pt-BR"/>
        </w:rPr>
        <w:t xml:space="preserve"> das causas de colisão encontradas no </w:t>
      </w:r>
      <w:proofErr w:type="spellStart"/>
      <w:r w:rsidR="00F60826" w:rsidRPr="00153B21">
        <w:rPr>
          <w:rFonts w:ascii="Arial" w:hAnsi="Arial" w:cs="Arial"/>
          <w:sz w:val="24"/>
          <w:szCs w:val="24"/>
          <w:lang w:eastAsia="pt-BR"/>
        </w:rPr>
        <w:t>dataset</w:t>
      </w:r>
      <w:proofErr w:type="spellEnd"/>
      <w:r w:rsidR="00F60826" w:rsidRPr="00153B21">
        <w:rPr>
          <w:rFonts w:ascii="Arial" w:hAnsi="Arial" w:cs="Arial"/>
          <w:sz w:val="24"/>
          <w:szCs w:val="24"/>
          <w:lang w:eastAsia="pt-BR"/>
        </w:rPr>
        <w:t xml:space="preserve"> para possibilitar uma boa visualização destes dados no </w:t>
      </w:r>
      <w:proofErr w:type="spellStart"/>
      <w:r w:rsidR="00F60826" w:rsidRPr="00153B21">
        <w:rPr>
          <w:rFonts w:ascii="Arial" w:hAnsi="Arial" w:cs="Arial"/>
          <w:sz w:val="24"/>
          <w:szCs w:val="24"/>
          <w:lang w:eastAsia="pt-BR"/>
        </w:rPr>
        <w:t>card</w:t>
      </w:r>
      <w:proofErr w:type="spellEnd"/>
      <w:r w:rsidR="00F60826" w:rsidRPr="00153B21">
        <w:rPr>
          <w:rFonts w:ascii="Arial" w:hAnsi="Arial" w:cs="Arial"/>
          <w:sz w:val="24"/>
          <w:szCs w:val="24"/>
          <w:lang w:eastAsia="pt-BR"/>
        </w:rPr>
        <w:t xml:space="preserve"> de métricas.</w:t>
      </w:r>
    </w:p>
    <w:p w:rsidR="00067A1D" w:rsidRPr="00153B21" w:rsidRDefault="00067A1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Registros obtidos da PRF:  </w:t>
      </w:r>
      <w:r w:rsidRPr="00153B21">
        <w:rPr>
          <w:rFonts w:ascii="Arial" w:hAnsi="Arial" w:cs="Arial"/>
          <w:b/>
          <w:bCs/>
          <w:sz w:val="24"/>
          <w:szCs w:val="24"/>
          <w:lang w:eastAsia="pt-BR"/>
        </w:rPr>
        <w:t>22</w:t>
      </w:r>
      <w:r w:rsidR="003E5EDB" w:rsidRPr="00153B21">
        <w:rPr>
          <w:rFonts w:ascii="Arial" w:hAnsi="Arial" w:cs="Arial"/>
          <w:b/>
          <w:bCs/>
          <w:sz w:val="24"/>
          <w:szCs w:val="24"/>
          <w:lang w:eastAsia="pt-BR"/>
        </w:rPr>
        <w:t>1</w:t>
      </w:r>
      <w:r w:rsidRPr="00153B21">
        <w:rPr>
          <w:rFonts w:ascii="Arial" w:hAnsi="Arial" w:cs="Arial"/>
          <w:b/>
          <w:bCs/>
          <w:sz w:val="24"/>
          <w:szCs w:val="24"/>
          <w:lang w:eastAsia="pt-BR"/>
        </w:rPr>
        <w:t>.</w:t>
      </w:r>
      <w:r w:rsidR="003E5EDB" w:rsidRPr="00153B21">
        <w:rPr>
          <w:rFonts w:ascii="Arial" w:hAnsi="Arial" w:cs="Arial"/>
          <w:b/>
          <w:bCs/>
          <w:sz w:val="24"/>
          <w:szCs w:val="24"/>
          <w:lang w:eastAsia="pt-BR"/>
        </w:rPr>
        <w:t>161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registros totais, sob as seguintes definições:</w:t>
      </w:r>
    </w:p>
    <w:p w:rsidR="00067A1D" w:rsidRPr="00153B21" w:rsidRDefault="00626AEC" w:rsidP="00067A1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Os registros identificados com</w:t>
      </w:r>
      <w:r w:rsidR="00067A1D" w:rsidRPr="00153B21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53B21">
        <w:rPr>
          <w:rFonts w:ascii="Arial" w:hAnsi="Arial" w:cs="Arial"/>
          <w:sz w:val="24"/>
          <w:szCs w:val="24"/>
          <w:lang w:eastAsia="pt-BR"/>
        </w:rPr>
        <w:t>classificações</w:t>
      </w:r>
      <w:r w:rsidR="00067A1D" w:rsidRPr="00153B21">
        <w:rPr>
          <w:rFonts w:ascii="Arial" w:hAnsi="Arial" w:cs="Arial"/>
          <w:sz w:val="24"/>
          <w:szCs w:val="24"/>
          <w:lang w:eastAsia="pt-BR"/>
        </w:rPr>
        <w:t xml:space="preserve"> diferentes de “Condutor”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(passageiro, testemunha, </w:t>
      </w:r>
      <w:r w:rsidR="00067A1D" w:rsidRPr="00153B21">
        <w:rPr>
          <w:rFonts w:ascii="Arial" w:hAnsi="Arial" w:cs="Arial"/>
          <w:sz w:val="24"/>
          <w:szCs w:val="24"/>
          <w:lang w:eastAsia="pt-BR"/>
        </w:rPr>
        <w:t>pedestre etc.</w:t>
      </w:r>
      <w:r w:rsidRPr="00153B21">
        <w:rPr>
          <w:rFonts w:ascii="Arial" w:hAnsi="Arial" w:cs="Arial"/>
          <w:sz w:val="24"/>
          <w:szCs w:val="24"/>
          <w:lang w:eastAsia="pt-BR"/>
        </w:rPr>
        <w:t>)</w:t>
      </w:r>
      <w:r w:rsidR="00067A1D" w:rsidRPr="00153B21">
        <w:rPr>
          <w:rFonts w:ascii="Arial" w:hAnsi="Arial" w:cs="Arial"/>
          <w:sz w:val="24"/>
          <w:szCs w:val="24"/>
          <w:lang w:eastAsia="pt-BR"/>
        </w:rPr>
        <w:t>,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foram desconsiderados</w:t>
      </w:r>
      <w:r w:rsidR="00067A1D" w:rsidRPr="00153B21">
        <w:rPr>
          <w:rFonts w:ascii="Arial" w:hAnsi="Arial" w:cs="Arial"/>
          <w:sz w:val="24"/>
          <w:szCs w:val="24"/>
          <w:lang w:eastAsia="pt-BR"/>
        </w:rPr>
        <w:t xml:space="preserve"> pois não são objetos deste estudo</w:t>
      </w:r>
      <w:r w:rsidR="00FC194D" w:rsidRPr="00153B21">
        <w:rPr>
          <w:rFonts w:ascii="Arial" w:hAnsi="Arial" w:cs="Arial"/>
          <w:sz w:val="24"/>
          <w:szCs w:val="24"/>
          <w:lang w:eastAsia="pt-BR"/>
        </w:rPr>
        <w:t xml:space="preserve">, bem como </w:t>
      </w:r>
    </w:p>
    <w:p w:rsidR="00D03595" w:rsidRPr="00153B21" w:rsidRDefault="00D0359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Também foram desconsiderados registros de acidentes cujo bem não há classificação de seguro (Bicicleta, charrete, carroça)</w:t>
      </w:r>
      <w:r w:rsidR="00A6359F" w:rsidRPr="00153B21">
        <w:rPr>
          <w:rFonts w:ascii="Arial" w:hAnsi="Arial" w:cs="Arial"/>
          <w:sz w:val="24"/>
          <w:szCs w:val="24"/>
          <w:lang w:eastAsia="pt-BR"/>
        </w:rPr>
        <w:t>, bem como gênero(f/m) classificado</w:t>
      </w:r>
      <w:r w:rsidR="00067A1D" w:rsidRPr="00153B21">
        <w:rPr>
          <w:rFonts w:ascii="Arial" w:hAnsi="Arial" w:cs="Arial"/>
          <w:sz w:val="24"/>
          <w:szCs w:val="24"/>
          <w:lang w:eastAsia="pt-BR"/>
        </w:rPr>
        <w:t>s</w:t>
      </w:r>
      <w:r w:rsidR="00A6359F" w:rsidRPr="00153B21">
        <w:rPr>
          <w:rFonts w:ascii="Arial" w:hAnsi="Arial" w:cs="Arial"/>
          <w:sz w:val="24"/>
          <w:szCs w:val="24"/>
          <w:lang w:eastAsia="pt-BR"/>
        </w:rPr>
        <w:t xml:space="preserve"> como “Não informado” e “Ignorado”.</w:t>
      </w:r>
    </w:p>
    <w:p w:rsidR="00632487" w:rsidRDefault="00632487" w:rsidP="0063248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Nesta análise foram considerados a quantidade de condutores envolvidos no mesmo acidente, por exemplo: um caminhão colide com um automóvel: dois condutores.</w:t>
      </w:r>
    </w:p>
    <w:p w:rsidR="00D249E8" w:rsidRPr="00153B21" w:rsidRDefault="00D249E8" w:rsidP="00D249E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Download dos arquivos da Susep (.</w:t>
      </w:r>
      <w:proofErr w:type="spellStart"/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html</w:t>
      </w:r>
      <w:proofErr w:type="spellEnd"/>
      <w:r w:rsidRPr="00153B21">
        <w:rPr>
          <w:rFonts w:ascii="Arial" w:hAnsi="Arial" w:cs="Arial"/>
          <w:sz w:val="24"/>
          <w:szCs w:val="24"/>
          <w:lang w:eastAsia="pt-BR"/>
        </w:rPr>
        <w:t>) e conversão (.</w:t>
      </w:r>
      <w:proofErr w:type="spellStart"/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xlsx</w:t>
      </w:r>
      <w:proofErr w:type="spellEnd"/>
      <w:r w:rsidRPr="00153B21">
        <w:rPr>
          <w:rFonts w:ascii="Arial" w:hAnsi="Arial" w:cs="Arial"/>
          <w:sz w:val="24"/>
          <w:szCs w:val="24"/>
          <w:lang w:eastAsia="pt-BR"/>
        </w:rPr>
        <w:t>) na pasta definida “</w:t>
      </w:r>
      <w:r w:rsidRPr="00153B21">
        <w:rPr>
          <w:rFonts w:ascii="Arial" w:hAnsi="Arial" w:cs="Arial"/>
          <w:i/>
          <w:iCs/>
          <w:sz w:val="24"/>
          <w:szCs w:val="24"/>
          <w:lang w:eastAsia="pt-BR"/>
        </w:rPr>
        <w:t>Sinistros Susep</w:t>
      </w:r>
      <w:r w:rsidRPr="00153B21">
        <w:rPr>
          <w:rFonts w:ascii="Arial" w:hAnsi="Arial" w:cs="Arial"/>
          <w:sz w:val="24"/>
          <w:szCs w:val="24"/>
          <w:lang w:eastAsia="pt-BR"/>
        </w:rPr>
        <w:t>”.</w:t>
      </w:r>
    </w:p>
    <w:p w:rsidR="00632487" w:rsidRPr="00153B21" w:rsidRDefault="0063248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Importar / arquivo Excel / </w:t>
      </w:r>
      <w:proofErr w:type="spellStart"/>
      <w:r w:rsidRPr="00153B21">
        <w:rPr>
          <w:rFonts w:ascii="Arial" w:hAnsi="Arial" w:cs="Arial"/>
          <w:sz w:val="24"/>
          <w:szCs w:val="24"/>
          <w:lang w:eastAsia="pt-BR"/>
        </w:rPr>
        <w:t>susep</w:t>
      </w:r>
      <w:proofErr w:type="spellEnd"/>
      <w:r w:rsidRPr="00153B21">
        <w:rPr>
          <w:rFonts w:ascii="Arial" w:hAnsi="Arial" w:cs="Arial"/>
          <w:sz w:val="24"/>
          <w:szCs w:val="24"/>
          <w:lang w:eastAsia="pt-BR"/>
        </w:rPr>
        <w:t xml:space="preserve"> 2018 e </w:t>
      </w:r>
      <w:proofErr w:type="spellStart"/>
      <w:r w:rsidRPr="00153B21">
        <w:rPr>
          <w:rFonts w:ascii="Arial" w:hAnsi="Arial" w:cs="Arial"/>
          <w:sz w:val="24"/>
          <w:szCs w:val="24"/>
          <w:lang w:eastAsia="pt-BR"/>
        </w:rPr>
        <w:t>susep</w:t>
      </w:r>
      <w:proofErr w:type="spellEnd"/>
      <w:r w:rsidRPr="00153B21">
        <w:rPr>
          <w:rFonts w:ascii="Arial" w:hAnsi="Arial" w:cs="Arial"/>
          <w:sz w:val="24"/>
          <w:szCs w:val="24"/>
          <w:lang w:eastAsia="pt-BR"/>
        </w:rPr>
        <w:t xml:space="preserve"> 2019</w:t>
      </w:r>
    </w:p>
    <w:p w:rsidR="00632487" w:rsidRPr="00153B21" w:rsidRDefault="0063248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Criação de coluna adicional de ano, em cada arquivo</w:t>
      </w:r>
    </w:p>
    <w:p w:rsidR="00632487" w:rsidRPr="00153B21" w:rsidRDefault="00C85FB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153B21">
        <w:rPr>
          <w:rFonts w:ascii="Arial" w:hAnsi="Arial" w:cs="Arial"/>
          <w:sz w:val="24"/>
          <w:szCs w:val="24"/>
          <w:lang w:eastAsia="pt-BR"/>
        </w:rPr>
        <w:t>Append</w:t>
      </w:r>
      <w:proofErr w:type="spellEnd"/>
      <w:r w:rsidR="00632487" w:rsidRPr="00153B21">
        <w:rPr>
          <w:rFonts w:ascii="Arial" w:hAnsi="Arial" w:cs="Arial"/>
          <w:sz w:val="24"/>
          <w:szCs w:val="24"/>
          <w:lang w:eastAsia="pt-BR"/>
        </w:rPr>
        <w:t xml:space="preserve"> dos arquivos, tornando</w:t>
      </w:r>
      <w:r w:rsidRPr="00153B21">
        <w:rPr>
          <w:rFonts w:ascii="Arial" w:hAnsi="Arial" w:cs="Arial"/>
          <w:sz w:val="24"/>
          <w:szCs w:val="24"/>
          <w:lang w:eastAsia="pt-BR"/>
        </w:rPr>
        <w:t>-os</w:t>
      </w:r>
      <w:r w:rsidR="00632487" w:rsidRPr="00153B21">
        <w:rPr>
          <w:rFonts w:ascii="Arial" w:hAnsi="Arial" w:cs="Arial"/>
          <w:sz w:val="24"/>
          <w:szCs w:val="24"/>
          <w:lang w:eastAsia="pt-BR"/>
        </w:rPr>
        <w:t xml:space="preserve"> base única</w:t>
      </w:r>
      <w:r w:rsidRPr="00153B21">
        <w:rPr>
          <w:rFonts w:ascii="Arial" w:hAnsi="Arial" w:cs="Arial"/>
          <w:sz w:val="24"/>
          <w:szCs w:val="24"/>
          <w:lang w:eastAsia="pt-BR"/>
        </w:rPr>
        <w:t>.</w:t>
      </w:r>
    </w:p>
    <w:p w:rsidR="003406CE" w:rsidRPr="00153B21" w:rsidRDefault="003406C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Criação de uma coluna agrupando os veículos de mesmo tipo, para ser similar aos dados de estudo, a saber dados da PFR.</w:t>
      </w:r>
    </w:p>
    <w:p w:rsidR="003406CE" w:rsidRPr="00153B21" w:rsidRDefault="003406C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lastRenderedPageBreak/>
        <w:t xml:space="preserve">Criação de uma coluna separando o nome do estado da UF, pois </w:t>
      </w:r>
      <w:r w:rsidR="00FB0C3C" w:rsidRPr="00153B21">
        <w:rPr>
          <w:rFonts w:ascii="Arial" w:hAnsi="Arial" w:cs="Arial"/>
          <w:sz w:val="24"/>
          <w:szCs w:val="24"/>
          <w:lang w:eastAsia="pt-BR"/>
        </w:rPr>
        <w:t>eles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estão na mesma coluna.</w:t>
      </w:r>
    </w:p>
    <w:p w:rsidR="00F7760E" w:rsidRPr="00153B21" w:rsidRDefault="00F7760E" w:rsidP="00F7760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A classificação de ‘Nacional/Importado’ não foi levado em conta nas estatísticas aqui apresentadas pela ausência de detalhes em ambas as fontes.</w:t>
      </w:r>
    </w:p>
    <w:p w:rsidR="0047635F" w:rsidRPr="00E27FA1" w:rsidRDefault="0047635F" w:rsidP="00E27FA1">
      <w:pPr>
        <w:keepNext/>
        <w:suppressAutoHyphens/>
        <w:spacing w:line="360" w:lineRule="auto"/>
        <w:jc w:val="both"/>
      </w:pPr>
      <w:r>
        <w:rPr>
          <w:rFonts w:ascii="Arial" w:hAnsi="Arial" w:cs="Arial"/>
          <w:sz w:val="24"/>
          <w:szCs w:val="24"/>
          <w:lang w:eastAsia="pt-BR"/>
        </w:rPr>
        <w:object w:dxaOrig="1543" w:dyaOrig="991">
          <v:shape id="_x0000_i1027" type="#_x0000_t75" style="width:77.25pt;height:49.5pt" o:ole="">
            <v:imagedata r:id="rId17" o:title=""/>
          </v:shape>
          <o:OLEObject Type="Embed" ProgID="Package" ShapeID="_x0000_i1027" DrawAspect="Icon" ObjectID="_1648413260" r:id="rId18"/>
        </w:object>
      </w:r>
      <w:r w:rsidR="00E27FA1">
        <w:rPr>
          <w:rFonts w:ascii="Arial" w:hAnsi="Arial" w:cs="Arial"/>
          <w:sz w:val="24"/>
          <w:szCs w:val="24"/>
          <w:lang w:eastAsia="pt-BR"/>
        </w:rPr>
        <w:t xml:space="preserve">             </w:t>
      </w:r>
      <w:r w:rsidR="00E27FA1">
        <w:rPr>
          <w:rFonts w:ascii="Arial" w:hAnsi="Arial" w:cs="Arial"/>
          <w:sz w:val="24"/>
          <w:szCs w:val="24"/>
          <w:lang w:eastAsia="pt-BR"/>
        </w:rPr>
        <w:object w:dxaOrig="1543" w:dyaOrig="991">
          <v:shape id="_x0000_i1028" type="#_x0000_t75" style="width:77.25pt;height:49.5pt" o:ole="">
            <v:imagedata r:id="rId19" o:title=""/>
          </v:shape>
          <o:OLEObject Type="Embed" ProgID="Package" ShapeID="_x0000_i1028" DrawAspect="Icon" ObjectID="_1648413261" r:id="rId20"/>
        </w:objec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27FA1">
        <w:rPr>
          <w:rFonts w:ascii="Arial" w:hAnsi="Arial" w:cs="Arial"/>
          <w:sz w:val="24"/>
          <w:szCs w:val="24"/>
          <w:lang w:eastAsia="pt-BR"/>
        </w:rPr>
        <w:t xml:space="preserve">         </w:t>
      </w:r>
    </w:p>
    <w:p w:rsidR="001F2133" w:rsidRDefault="001F213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:rsidR="001F2133" w:rsidRDefault="001F2133">
      <w:pPr>
        <w:pStyle w:val="Ttulo1"/>
      </w:pPr>
      <w:bookmarkStart w:id="11" w:name="__RefHeading___Toc445198585"/>
      <w:bookmarkStart w:id="12" w:name="_Toc37706820"/>
      <w:r>
        <w:rPr>
          <w:lang w:eastAsia="pt-BR"/>
        </w:rPr>
        <w:t xml:space="preserve">4. </w:t>
      </w:r>
      <w:bookmarkEnd w:id="11"/>
      <w:r>
        <w:rPr>
          <w:lang w:val="pt-BR" w:eastAsia="pt-BR"/>
        </w:rPr>
        <w:t>Análise e Exploração dos Dados</w:t>
      </w:r>
      <w:bookmarkEnd w:id="12"/>
    </w:p>
    <w:p w:rsidR="00153B21" w:rsidRPr="000D402F" w:rsidRDefault="00153B21" w:rsidP="00153B21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F2133" w:rsidRPr="00153B21" w:rsidRDefault="001C164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Durante a análise foi possível identificar a maior distinção de comportamentos em determinada faixa etária: quanto mais avançada a idade, maior diferença de números entre os dois grupos (Homens X Mulheres)</w:t>
      </w:r>
      <w:r w:rsidR="007D4CC3" w:rsidRPr="00153B21">
        <w:rPr>
          <w:rFonts w:ascii="Arial" w:hAnsi="Arial" w:cs="Arial"/>
          <w:sz w:val="24"/>
          <w:szCs w:val="24"/>
          <w:lang w:eastAsia="pt-BR"/>
        </w:rPr>
        <w:t>, tanto nos dados enviados pelas seguradoras (Susep) quanto na base da PRF.</w:t>
      </w:r>
    </w:p>
    <w:p w:rsidR="007D4CC3" w:rsidRPr="00153B21" w:rsidRDefault="001C164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 xml:space="preserve">Também foi possível identificar uma curva totalmente contrária entre os dados da PRF e da Susep, </w:t>
      </w:r>
      <w:r w:rsidR="007D4CC3" w:rsidRPr="00153B21">
        <w:rPr>
          <w:rFonts w:ascii="Arial" w:hAnsi="Arial" w:cs="Arial"/>
          <w:sz w:val="24"/>
          <w:szCs w:val="24"/>
          <w:lang w:eastAsia="pt-BR"/>
        </w:rPr>
        <w:t xml:space="preserve">esta última mostrando um número maior de acidentes para as mulheres. </w:t>
      </w:r>
    </w:p>
    <w:p w:rsidR="001C164F" w:rsidRPr="00153B21" w:rsidRDefault="007D4CC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Esse desvio</w:t>
      </w:r>
      <w:r w:rsidR="001C164F" w:rsidRPr="00153B21">
        <w:rPr>
          <w:rFonts w:ascii="Arial" w:hAnsi="Arial" w:cs="Arial"/>
          <w:sz w:val="24"/>
          <w:szCs w:val="24"/>
          <w:lang w:eastAsia="pt-BR"/>
        </w:rPr>
        <w:t xml:space="preserve"> pode</w:t>
      </w:r>
      <w:r w:rsidRPr="00153B21">
        <w:rPr>
          <w:rFonts w:ascii="Arial" w:hAnsi="Arial" w:cs="Arial"/>
          <w:sz w:val="24"/>
          <w:szCs w:val="24"/>
          <w:lang w:eastAsia="pt-BR"/>
        </w:rPr>
        <w:t>ria</w:t>
      </w:r>
      <w:r w:rsidR="001C164F" w:rsidRPr="00153B21">
        <w:rPr>
          <w:rFonts w:ascii="Arial" w:hAnsi="Arial" w:cs="Arial"/>
          <w:sz w:val="24"/>
          <w:szCs w:val="24"/>
          <w:lang w:eastAsia="pt-BR"/>
        </w:rPr>
        <w:t xml:space="preserve"> ser explicado justamente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pela diferença nos preços de seguro para mulheres, levando ao que as seguradoras identificam como fraude no quesito “principal condutor”. Ou seja, sabendo que o valor do seguro é mais barato para a mulher, o principal condutor faz a apólice de seguro no nome da esposa, mãe, tia. Quando aquela apólice é acionada, entra para contagem o “principal condutor” apontado na apólice, não o real condutor no momento do acidente.</w:t>
      </w:r>
    </w:p>
    <w:p w:rsidR="00DA725B" w:rsidRDefault="007D4CC3" w:rsidP="003F294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53B21">
        <w:rPr>
          <w:rFonts w:ascii="Arial" w:hAnsi="Arial" w:cs="Arial"/>
          <w:sz w:val="24"/>
          <w:szCs w:val="24"/>
          <w:lang w:eastAsia="pt-BR"/>
        </w:rPr>
        <w:t>Já os boletins de ocorrência registrados pela PRF apontam o real condutor</w:t>
      </w:r>
      <w:r w:rsidR="00B72356">
        <w:rPr>
          <w:rFonts w:ascii="Arial" w:hAnsi="Arial" w:cs="Arial"/>
          <w:sz w:val="24"/>
          <w:szCs w:val="24"/>
          <w:lang w:eastAsia="pt-BR"/>
        </w:rPr>
        <w:t xml:space="preserve"> no exato momento do acidente tornando a medida mais </w:t>
      </w:r>
      <w:r w:rsidR="00937791">
        <w:rPr>
          <w:rFonts w:ascii="Arial" w:hAnsi="Arial" w:cs="Arial"/>
          <w:sz w:val="24"/>
          <w:szCs w:val="24"/>
          <w:lang w:eastAsia="pt-BR"/>
        </w:rPr>
        <w:t>precisa,</w:t>
      </w:r>
      <w:r w:rsidRPr="00153B21">
        <w:rPr>
          <w:rFonts w:ascii="Arial" w:hAnsi="Arial" w:cs="Arial"/>
          <w:sz w:val="24"/>
          <w:szCs w:val="24"/>
          <w:lang w:eastAsia="pt-BR"/>
        </w:rPr>
        <w:t xml:space="preserve"> mostrando um</w:t>
      </w:r>
      <w:r w:rsidR="00937791">
        <w:rPr>
          <w:rFonts w:ascii="Arial" w:hAnsi="Arial" w:cs="Arial"/>
          <w:sz w:val="24"/>
          <w:szCs w:val="24"/>
          <w:lang w:eastAsia="pt-BR"/>
        </w:rPr>
        <w:t xml:space="preserve"> valor</w:t>
      </w:r>
      <w:r w:rsidR="00053EC6" w:rsidRPr="00153B21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53B21">
        <w:rPr>
          <w:rFonts w:ascii="Arial" w:hAnsi="Arial" w:cs="Arial"/>
          <w:sz w:val="24"/>
          <w:szCs w:val="24"/>
          <w:lang w:eastAsia="pt-BR"/>
        </w:rPr>
        <w:t>86% maior para os homens</w:t>
      </w:r>
      <w:r w:rsidR="00937791">
        <w:rPr>
          <w:rFonts w:ascii="Arial" w:hAnsi="Arial" w:cs="Arial"/>
          <w:sz w:val="24"/>
          <w:szCs w:val="24"/>
          <w:lang w:eastAsia="pt-BR"/>
        </w:rPr>
        <w:t>.</w:t>
      </w:r>
    </w:p>
    <w:p w:rsidR="003F2944" w:rsidRPr="003F2944" w:rsidRDefault="003F2944" w:rsidP="003F2944">
      <w:pPr>
        <w:suppressAutoHyphens/>
        <w:spacing w:after="0" w:line="360" w:lineRule="auto"/>
        <w:ind w:firstLine="709"/>
        <w:jc w:val="both"/>
        <w:rPr>
          <w:rFonts w:ascii="Arial" w:hAnsi="Arial" w:cs="Arial"/>
          <w:lang w:eastAsia="pt-BR"/>
        </w:rPr>
      </w:pPr>
    </w:p>
    <w:p w:rsidR="001F2133" w:rsidRDefault="001F2133">
      <w:pPr>
        <w:pStyle w:val="Ttulo1"/>
      </w:pPr>
      <w:bookmarkStart w:id="13" w:name="__RefHeading___Toc445198586"/>
      <w:bookmarkStart w:id="14" w:name="_Toc37706821"/>
      <w:r>
        <w:rPr>
          <w:lang w:eastAsia="pt-BR"/>
        </w:rPr>
        <w:t xml:space="preserve">5. </w:t>
      </w:r>
      <w:bookmarkEnd w:id="13"/>
      <w:r>
        <w:rPr>
          <w:lang w:val="pt-BR" w:eastAsia="pt-BR"/>
        </w:rPr>
        <w:t xml:space="preserve">Criação de Modelos de </w:t>
      </w:r>
      <w:proofErr w:type="spellStart"/>
      <w:r>
        <w:rPr>
          <w:lang w:val="pt-BR" w:eastAsia="pt-BR"/>
        </w:rPr>
        <w:t>Machine</w:t>
      </w:r>
      <w:proofErr w:type="spellEnd"/>
      <w:r>
        <w:rPr>
          <w:lang w:val="pt-BR" w:eastAsia="pt-BR"/>
        </w:rPr>
        <w:t xml:space="preserve"> Learning</w:t>
      </w:r>
      <w:bookmarkEnd w:id="14"/>
    </w:p>
    <w:p w:rsidR="00153B21" w:rsidRPr="000D402F" w:rsidRDefault="00153B21" w:rsidP="00153B21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F2133" w:rsidRDefault="00053EC6" w:rsidP="009556A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</w:t>
      </w:r>
      <w:r w:rsidR="003F294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utilizado</w:t>
      </w:r>
      <w:r w:rsidR="007C302E">
        <w:rPr>
          <w:rFonts w:ascii="Arial" w:hAnsi="Arial" w:cs="Arial"/>
          <w:sz w:val="24"/>
          <w:szCs w:val="24"/>
        </w:rPr>
        <w:t>.</w:t>
      </w:r>
    </w:p>
    <w:p w:rsidR="0047635F" w:rsidRDefault="0047635F" w:rsidP="009556A9">
      <w:pPr>
        <w:suppressAutoHyphens/>
        <w:spacing w:after="0" w:line="360" w:lineRule="auto"/>
        <w:ind w:firstLine="709"/>
        <w:jc w:val="both"/>
        <w:rPr>
          <w:szCs w:val="24"/>
          <w:lang w:eastAsia="pt-BR"/>
        </w:rPr>
      </w:pPr>
    </w:p>
    <w:p w:rsidR="001F2133" w:rsidRDefault="001F2133">
      <w:pPr>
        <w:pStyle w:val="Ttulo1"/>
      </w:pPr>
      <w:bookmarkStart w:id="15" w:name="_Toc37706822"/>
      <w:r>
        <w:rPr>
          <w:lang w:val="pt-BR" w:eastAsia="pt-BR"/>
        </w:rPr>
        <w:lastRenderedPageBreak/>
        <w:t>6</w:t>
      </w:r>
      <w:r>
        <w:rPr>
          <w:lang w:eastAsia="pt-BR"/>
        </w:rPr>
        <w:t xml:space="preserve">. </w:t>
      </w:r>
      <w:r>
        <w:rPr>
          <w:lang w:val="pt-BR" w:eastAsia="pt-BR"/>
        </w:rPr>
        <w:t>Apresentação dos Resultados</w:t>
      </w:r>
      <w:bookmarkEnd w:id="15"/>
    </w:p>
    <w:p w:rsidR="001F2133" w:rsidRDefault="001F2133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7C302E" w:rsidRPr="00153B21" w:rsidRDefault="007C302E">
      <w:pPr>
        <w:ind w:firstLine="709"/>
        <w:rPr>
          <w:rFonts w:ascii="Arial" w:hAnsi="Arial" w:cs="Arial"/>
          <w:sz w:val="24"/>
          <w:szCs w:val="24"/>
        </w:rPr>
      </w:pPr>
      <w:r w:rsidRPr="00153B21">
        <w:rPr>
          <w:rFonts w:ascii="Arial" w:hAnsi="Arial" w:cs="Arial"/>
          <w:sz w:val="24"/>
          <w:szCs w:val="24"/>
        </w:rPr>
        <w:t>A seguir, apresento os resultados desta análise</w:t>
      </w:r>
      <w:r w:rsidR="009556A9" w:rsidRPr="00153B21">
        <w:rPr>
          <w:rFonts w:ascii="Arial" w:hAnsi="Arial" w:cs="Arial"/>
          <w:sz w:val="24"/>
          <w:szCs w:val="24"/>
        </w:rPr>
        <w:t xml:space="preserve"> no dashboard realizado no Power BI (</w:t>
      </w:r>
      <w:hyperlink r:id="rId21" w:history="1">
        <w:r w:rsidR="00E27FA1">
          <w:rPr>
            <w:rStyle w:val="Hyperlink"/>
            <w:rFonts w:ascii="Arial" w:hAnsi="Arial" w:cs="Arial"/>
            <w:sz w:val="24"/>
            <w:szCs w:val="24"/>
          </w:rPr>
          <w:t>disponível também neste link</w:t>
        </w:r>
      </w:hyperlink>
      <w:r w:rsidR="009556A9" w:rsidRPr="00153B21">
        <w:rPr>
          <w:rFonts w:ascii="Arial" w:hAnsi="Arial" w:cs="Arial"/>
          <w:sz w:val="24"/>
          <w:szCs w:val="24"/>
        </w:rPr>
        <w:t>)</w:t>
      </w:r>
      <w:r w:rsidRPr="00153B21">
        <w:rPr>
          <w:rFonts w:ascii="Arial" w:hAnsi="Arial" w:cs="Arial"/>
          <w:sz w:val="24"/>
          <w:szCs w:val="24"/>
        </w:rPr>
        <w:t>:</w:t>
      </w:r>
    </w:p>
    <w:p w:rsidR="009556A9" w:rsidRDefault="009A6F1C" w:rsidP="009556A9">
      <w:pPr>
        <w:rPr>
          <w:rFonts w:ascii="Arial" w:hAnsi="Arial" w:cs="Arial"/>
          <w:sz w:val="24"/>
          <w:szCs w:val="24"/>
        </w:rPr>
      </w:pPr>
      <w:r>
        <w:pict>
          <v:shape id="_x0000_i1029" type="#_x0000_t75" style="width:429pt;height:469.5pt;mso-position-vertical:absolute">
            <v:imagedata r:id="rId22" o:title=""/>
          </v:shape>
        </w:pict>
      </w:r>
    </w:p>
    <w:p w:rsidR="009556A9" w:rsidRDefault="0047635F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object w:dxaOrig="1543" w:dyaOrig="991">
          <v:shape id="_x0000_i1030" type="#_x0000_t75" style="width:77.25pt;height:49.5pt" o:ole="">
            <v:imagedata r:id="rId23" o:title=""/>
          </v:shape>
          <o:OLEObject Type="Embed" ProgID="Package" ShapeID="_x0000_i1030" DrawAspect="Icon" ObjectID="_1648413262" r:id="rId24"/>
        </w:object>
      </w:r>
      <w:r w:rsidR="00E27FA1">
        <w:rPr>
          <w:rFonts w:ascii="Arial" w:hAnsi="Arial" w:cs="Arial"/>
          <w:sz w:val="24"/>
          <w:szCs w:val="24"/>
        </w:rPr>
        <w:t xml:space="preserve"> </w:t>
      </w:r>
    </w:p>
    <w:p w:rsidR="009556A9" w:rsidRDefault="009556A9">
      <w:pPr>
        <w:ind w:firstLine="709"/>
        <w:rPr>
          <w:rFonts w:ascii="Arial" w:hAnsi="Arial" w:cs="Arial"/>
          <w:sz w:val="24"/>
          <w:szCs w:val="24"/>
        </w:rPr>
      </w:pPr>
    </w:p>
    <w:p w:rsidR="007C302E" w:rsidRDefault="003F2944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="007C302E">
        <w:rPr>
          <w:rFonts w:ascii="Arial" w:hAnsi="Arial" w:cs="Arial"/>
          <w:sz w:val="24"/>
          <w:szCs w:val="24"/>
        </w:rPr>
        <w:lastRenderedPageBreak/>
        <w:t xml:space="preserve">Notamos uma </w:t>
      </w:r>
      <w:r w:rsidR="009556A9">
        <w:rPr>
          <w:rFonts w:ascii="Arial" w:hAnsi="Arial" w:cs="Arial"/>
          <w:sz w:val="24"/>
          <w:szCs w:val="24"/>
        </w:rPr>
        <w:t>certa</w:t>
      </w:r>
      <w:r w:rsidR="007C302E">
        <w:rPr>
          <w:rFonts w:ascii="Arial" w:hAnsi="Arial" w:cs="Arial"/>
          <w:sz w:val="24"/>
          <w:szCs w:val="24"/>
        </w:rPr>
        <w:t xml:space="preserve"> diminuição dos acidentes entre 2018 e 2019, em todo o território nacional,</w:t>
      </w:r>
      <w:r w:rsidR="00023681">
        <w:rPr>
          <w:rFonts w:ascii="Arial" w:hAnsi="Arial" w:cs="Arial"/>
          <w:sz w:val="24"/>
          <w:szCs w:val="24"/>
        </w:rPr>
        <w:t xml:space="preserve"> saindo de 103.687 para 101.204 acidentes,</w:t>
      </w:r>
      <w:r w:rsidR="007C302E">
        <w:rPr>
          <w:rFonts w:ascii="Arial" w:hAnsi="Arial" w:cs="Arial"/>
          <w:sz w:val="24"/>
          <w:szCs w:val="24"/>
        </w:rPr>
        <w:t xml:space="preserve"> provavelmente graças a políticas de conscientização no trânsito:</w:t>
      </w:r>
      <w:r w:rsidR="004D46FA">
        <w:rPr>
          <w:rFonts w:ascii="Arial" w:hAnsi="Arial" w:cs="Arial"/>
          <w:sz w:val="24"/>
          <w:szCs w:val="24"/>
        </w:rPr>
        <w:t xml:space="preserve"> </w:t>
      </w:r>
    </w:p>
    <w:p w:rsidR="00CC1CD1" w:rsidRDefault="00A3178B" w:rsidP="007C302E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Imagem 1" o:spid="_x0000_s1031" type="#_x0000_t75" style="position:absolute;margin-left:-.3pt;margin-top:107.35pt;width:223.5pt;height:145.4pt;z-index:5;visibility:visible;mso-wrap-style:square;mso-position-horizontal-relative:text;mso-position-vertical-relative:text;mso-width-relative:page;mso-height-relative:page">
            <v:imagedata r:id="rId25" o:title=""/>
            <w10:wrap type="square"/>
          </v:shape>
        </w:pict>
      </w:r>
      <w:r w:rsidR="009A6F1C">
        <w:pict>
          <v:shape id="_x0000_i1031" type="#_x0000_t75" style="width:452.25pt;height:105.75pt;visibility:visible;mso-wrap-style:square;mso-position-horizontal:absolute;mso-position-horizontal-relative:text;mso-position-vertical:absolute;mso-position-vertical-relative:text;mso-width-relative:page;mso-height-relative:page">
            <v:imagedata r:id="rId26" o:title=""/>
          </v:shape>
        </w:pict>
      </w:r>
      <w:r w:rsidR="009A6F1C">
        <w:rPr>
          <w:noProof/>
        </w:rPr>
        <w:pict>
          <v:shape id="_x0000_i1032" type="#_x0000_t75" style="width:222.75pt;height:146.25pt;visibility:visible;mso-wrap-style:square;mso-position-horizontal:absolute;mso-position-horizontal-relative:text;mso-position-vertical:top;mso-position-vertical-relative:text;mso-width-relative:page;mso-height-relative:page">
            <v:imagedata r:id="rId27" o:title=""/>
          </v:shape>
        </w:pict>
      </w:r>
      <w:r w:rsidR="004D46FA">
        <w:rPr>
          <w:noProof/>
        </w:rPr>
        <w:t xml:space="preserve"> </w:t>
      </w:r>
    </w:p>
    <w:p w:rsidR="00CC1CD1" w:rsidRDefault="00CC1CD1" w:rsidP="009556A9">
      <w:pPr>
        <w:ind w:firstLine="709"/>
        <w:rPr>
          <w:rFonts w:ascii="Arial" w:hAnsi="Arial" w:cs="Arial"/>
          <w:sz w:val="24"/>
          <w:szCs w:val="24"/>
        </w:rPr>
      </w:pPr>
    </w:p>
    <w:p w:rsidR="008634F4" w:rsidRPr="009556A9" w:rsidRDefault="007C302E" w:rsidP="009556A9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Conseguimos comprovar </w:t>
      </w:r>
      <w:r w:rsidR="008634F4">
        <w:rPr>
          <w:rFonts w:ascii="Arial" w:hAnsi="Arial" w:cs="Arial"/>
          <w:sz w:val="24"/>
          <w:szCs w:val="24"/>
        </w:rPr>
        <w:t xml:space="preserve">a informação do Denatran quanto a quantidade de acidentes causadas por mulheres e homens, sendo esta diferença, gritante, com 87,63% em dezembro de 2018 e chegando a 86,84% a mais para os homens, em </w:t>
      </w:r>
      <w:r w:rsidR="002E4079">
        <w:rPr>
          <w:rFonts w:ascii="Arial" w:hAnsi="Arial" w:cs="Arial"/>
          <w:sz w:val="24"/>
          <w:szCs w:val="24"/>
        </w:rPr>
        <w:t>fevereiro</w:t>
      </w:r>
      <w:r w:rsidR="008634F4">
        <w:rPr>
          <w:rFonts w:ascii="Arial" w:hAnsi="Arial" w:cs="Arial"/>
          <w:sz w:val="24"/>
          <w:szCs w:val="24"/>
        </w:rPr>
        <w:t xml:space="preserve"> de 2020.</w:t>
      </w:r>
    </w:p>
    <w:p w:rsidR="008634F4" w:rsidRDefault="009A6F1C" w:rsidP="008634F4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Imagem 1" o:spid="_x0000_i1033" type="#_x0000_t75" style="width:453pt;height:186.75pt;visibility:visible;mso-wrap-style:square">
            <v:imagedata r:id="rId28" o:title=""/>
          </v:shape>
        </w:pict>
      </w:r>
    </w:p>
    <w:p w:rsidR="009556A9" w:rsidRDefault="009556A9" w:rsidP="009556A9">
      <w:pPr>
        <w:rPr>
          <w:rFonts w:ascii="Arial" w:hAnsi="Arial" w:cs="Arial"/>
          <w:sz w:val="24"/>
          <w:szCs w:val="24"/>
        </w:rPr>
      </w:pPr>
    </w:p>
    <w:p w:rsidR="008634F4" w:rsidRDefault="00C95A5E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Ainda </w:t>
      </w:r>
      <w:r w:rsidR="00D93404">
        <w:rPr>
          <w:rFonts w:ascii="Arial" w:hAnsi="Arial" w:cs="Arial"/>
          <w:sz w:val="24"/>
          <w:szCs w:val="24"/>
        </w:rPr>
        <w:t xml:space="preserve">em relação </w:t>
      </w:r>
      <w:proofErr w:type="gramStart"/>
      <w:r w:rsidR="00D93404">
        <w:rPr>
          <w:rFonts w:ascii="Arial" w:hAnsi="Arial" w:cs="Arial"/>
          <w:sz w:val="24"/>
          <w:szCs w:val="24"/>
        </w:rPr>
        <w:t>à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37742E">
        <w:rPr>
          <w:rFonts w:ascii="Arial" w:hAnsi="Arial" w:cs="Arial"/>
          <w:sz w:val="24"/>
          <w:szCs w:val="24"/>
        </w:rPr>
        <w:t>informações</w:t>
      </w:r>
      <w:r>
        <w:rPr>
          <w:rFonts w:ascii="Arial" w:hAnsi="Arial" w:cs="Arial"/>
          <w:sz w:val="24"/>
          <w:szCs w:val="24"/>
        </w:rPr>
        <w:t xml:space="preserve"> do governo, </w:t>
      </w:r>
      <w:r w:rsidR="0037742E">
        <w:rPr>
          <w:rFonts w:ascii="Arial" w:hAnsi="Arial" w:cs="Arial"/>
          <w:sz w:val="24"/>
          <w:szCs w:val="24"/>
        </w:rPr>
        <w:t>através d</w:t>
      </w:r>
      <w:r>
        <w:rPr>
          <w:rFonts w:ascii="Arial" w:hAnsi="Arial" w:cs="Arial"/>
          <w:sz w:val="24"/>
          <w:szCs w:val="24"/>
        </w:rPr>
        <w:t>o ministério da saúde, como citado anteriormente</w:t>
      </w:r>
      <w:r w:rsidR="00023681">
        <w:rPr>
          <w:rFonts w:ascii="Arial" w:hAnsi="Arial" w:cs="Arial"/>
          <w:sz w:val="24"/>
          <w:szCs w:val="24"/>
        </w:rPr>
        <w:t>, o número de mortos nestes acidentes é maior para os homens, trazendo uma diferença de 3%.</w:t>
      </w:r>
    </w:p>
    <w:p w:rsidR="00023681" w:rsidRDefault="009A6F1C" w:rsidP="00023681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i1034" type="#_x0000_t75" style="width:453pt;height:235.5pt;visibility:visible;mso-wrap-style:square">
            <v:imagedata r:id="rId29" o:title=""/>
          </v:shape>
        </w:pict>
      </w:r>
    </w:p>
    <w:p w:rsidR="008634F4" w:rsidRDefault="008634F4">
      <w:pPr>
        <w:ind w:firstLine="709"/>
        <w:rPr>
          <w:rFonts w:ascii="Arial" w:hAnsi="Arial" w:cs="Arial"/>
          <w:sz w:val="24"/>
          <w:szCs w:val="24"/>
        </w:rPr>
      </w:pPr>
    </w:p>
    <w:p w:rsidR="007C302E" w:rsidRDefault="00CC1CD1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quesito idade, notamos que, entre 18 e 35 anos, há um aumento gradativo de acidentes tanto por motoristas homens quanto mulheres</w:t>
      </w:r>
    </w:p>
    <w:p w:rsidR="00CC1CD1" w:rsidRDefault="009A6F1C" w:rsidP="003F2944">
      <w:pPr>
        <w:rPr>
          <w:noProof/>
        </w:rPr>
      </w:pPr>
      <w:r>
        <w:rPr>
          <w:noProof/>
        </w:rPr>
        <w:pict>
          <v:shape id="_x0000_i1035" type="#_x0000_t75" style="width:225pt;height:96.75pt;visibility:visible;mso-wrap-style:square">
            <v:imagedata r:id="rId30" o:title=""/>
          </v:shape>
        </w:pict>
      </w:r>
      <w:r>
        <w:rPr>
          <w:noProof/>
        </w:rPr>
        <w:pict>
          <v:shape id="_x0000_i1036" type="#_x0000_t75" style="width:227.25pt;height:96.75pt;visibility:visible;mso-wrap-style:square">
            <v:imagedata r:id="rId31" o:title=""/>
          </v:shape>
        </w:pict>
      </w:r>
    </w:p>
    <w:p w:rsidR="003F2944" w:rsidRDefault="009252A1" w:rsidP="003F2944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entanto, a partir dos 36 anos, a distância entre eles vai ficando cada vez maior</w:t>
      </w:r>
    </w:p>
    <w:p w:rsidR="009252A1" w:rsidRDefault="009A6F1C" w:rsidP="009252A1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i1037" type="#_x0000_t75" style="width:446.25pt;height:173.25pt;visibility:visible;mso-wrap-style:square">
            <v:imagedata r:id="rId32" o:title=""/>
          </v:shape>
        </w:pict>
      </w:r>
    </w:p>
    <w:p w:rsidR="004B4CAD" w:rsidRDefault="009252A1" w:rsidP="003F2944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Identificamos também que a variação percentual entre homens e mulheres aumenta ou diminui em determinadas regiões</w:t>
      </w:r>
      <w:r w:rsidR="004B4CAD">
        <w:rPr>
          <w:rFonts w:ascii="Arial" w:hAnsi="Arial" w:cs="Arial"/>
          <w:sz w:val="24"/>
          <w:szCs w:val="24"/>
        </w:rPr>
        <w:t>. O mapa abaixo tem o colorido mostrando a diferença entre estes dois grupos de forma que, quanto mais azul, maior a diferença entre eles (maior porcentagem de acidentes de motoristas homens) e, quanto mais próximo do vermelho, menor a diferença entre eles (diferença entre eles abaixo de 80%)</w:t>
      </w:r>
    </w:p>
    <w:p w:rsidR="004B4CAD" w:rsidRDefault="00A3178B" w:rsidP="004B4CAD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s1033" type="#_x0000_t75" style="position:absolute;margin-left:233.7pt;margin-top:137.75pt;width:159.75pt;height:99pt;z-index:6;visibility:visible;mso-wrap-style:square;mso-position-horizontal-relative:text;mso-position-vertical-relative:text;mso-width-relative:page;mso-height-relative:page">
            <v:imagedata r:id="rId33" o:title=""/>
          </v:shape>
        </w:pict>
      </w:r>
      <w:r w:rsidR="009A6F1C">
        <w:rPr>
          <w:noProof/>
        </w:rPr>
        <w:pict>
          <v:shape id="_x0000_i1038" type="#_x0000_t75" style="width:453.75pt;height:297.75pt;visibility:visible;mso-wrap-style:square">
            <v:imagedata r:id="rId34" o:title=""/>
          </v:shape>
        </w:pict>
      </w:r>
    </w:p>
    <w:p w:rsidR="004B4CAD" w:rsidRDefault="004B4CAD" w:rsidP="003F2944">
      <w:pPr>
        <w:ind w:firstLine="709"/>
        <w:rPr>
          <w:rFonts w:ascii="Arial" w:hAnsi="Arial" w:cs="Arial"/>
          <w:sz w:val="24"/>
          <w:szCs w:val="24"/>
        </w:rPr>
      </w:pPr>
    </w:p>
    <w:p w:rsidR="004B4CAD" w:rsidRDefault="004B4CAD" w:rsidP="003F2944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dados apresentados pela Susep, o percentual maior fica para as mulheres, tendo como hipótese para tal fenômeno, o menor custo do seguro. Porém a diferença não chega a 1%:</w:t>
      </w:r>
    </w:p>
    <w:p w:rsidR="004B4CAD" w:rsidRDefault="009A6F1C" w:rsidP="001621C9">
      <w:pPr>
        <w:rPr>
          <w:noProof/>
        </w:rPr>
      </w:pPr>
      <w:r>
        <w:rPr>
          <w:noProof/>
        </w:rPr>
        <w:pict>
          <v:shape id="_x0000_i1039" type="#_x0000_t75" style="width:440.25pt;height:173.25pt;visibility:visible;mso-wrap-style:square">
            <v:imagedata r:id="rId35" o:title=""/>
          </v:shape>
        </w:pict>
      </w:r>
    </w:p>
    <w:p w:rsidR="004B4CAD" w:rsidRDefault="004B4CAD" w:rsidP="003F2944">
      <w:pPr>
        <w:ind w:firstLine="709"/>
        <w:rPr>
          <w:noProof/>
        </w:rPr>
      </w:pPr>
    </w:p>
    <w:p w:rsidR="004B4CAD" w:rsidRDefault="004B4CAD" w:rsidP="003F2944">
      <w:pPr>
        <w:ind w:firstLine="709"/>
        <w:rPr>
          <w:rFonts w:ascii="Arial" w:hAnsi="Arial" w:cs="Arial"/>
          <w:sz w:val="24"/>
          <w:szCs w:val="24"/>
        </w:rPr>
      </w:pPr>
      <w:r w:rsidRPr="004B4CAD">
        <w:rPr>
          <w:rFonts w:ascii="Arial" w:hAnsi="Arial" w:cs="Arial"/>
          <w:sz w:val="24"/>
          <w:szCs w:val="24"/>
        </w:rPr>
        <w:lastRenderedPageBreak/>
        <w:t xml:space="preserve">E, mesmo </w:t>
      </w:r>
      <w:r>
        <w:rPr>
          <w:rFonts w:ascii="Arial" w:hAnsi="Arial" w:cs="Arial"/>
          <w:sz w:val="24"/>
          <w:szCs w:val="24"/>
        </w:rPr>
        <w:t>com essa diferença a maior para as mulheres, os valores pagos em indenizações para as mulheres é menor do que para os homens, como mostrado no gráfico acima: R$2,3 bilhões em 2018 para apólices c</w:t>
      </w:r>
      <w:r w:rsidR="0054295A">
        <w:rPr>
          <w:rFonts w:ascii="Arial" w:hAnsi="Arial" w:cs="Arial"/>
          <w:sz w:val="24"/>
          <w:szCs w:val="24"/>
        </w:rPr>
        <w:t>om mulheres como principal condutor (contratualmente) versus R$2,8 bilhões no mesmo período, para homens.</w:t>
      </w:r>
    </w:p>
    <w:p w:rsidR="004B4CAD" w:rsidRDefault="001621C9" w:rsidP="003F2944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diferença entre idade, segue o padrão apresentado pelos dados da PRF: Quanto maior a idade do condutor, mais aumenta a diferença entre eles:</w:t>
      </w:r>
    </w:p>
    <w:p w:rsidR="001621C9" w:rsidRDefault="009A6F1C" w:rsidP="001621C9">
      <w:pPr>
        <w:rPr>
          <w:noProof/>
        </w:rPr>
      </w:pPr>
      <w:r>
        <w:rPr>
          <w:noProof/>
        </w:rPr>
        <w:pict>
          <v:shape id="_x0000_i1040" type="#_x0000_t75" style="width:450pt;height:171pt;visibility:visible;mso-wrap-style:square">
            <v:imagedata r:id="rId36" o:title=""/>
          </v:shape>
        </w:pict>
      </w:r>
    </w:p>
    <w:p w:rsidR="00170CC4" w:rsidRDefault="00170CC4" w:rsidP="003F2944">
      <w:pPr>
        <w:ind w:firstLine="709"/>
        <w:rPr>
          <w:rFonts w:ascii="Arial" w:hAnsi="Arial" w:cs="Arial"/>
          <w:sz w:val="24"/>
          <w:szCs w:val="24"/>
        </w:rPr>
      </w:pPr>
    </w:p>
    <w:p w:rsidR="001621C9" w:rsidRDefault="003522FC" w:rsidP="003F2944">
      <w:pPr>
        <w:ind w:firstLine="709"/>
        <w:rPr>
          <w:rFonts w:ascii="Arial" w:hAnsi="Arial" w:cs="Arial"/>
          <w:sz w:val="24"/>
          <w:szCs w:val="24"/>
        </w:rPr>
      </w:pPr>
      <w:r w:rsidRPr="003522FC">
        <w:rPr>
          <w:rFonts w:ascii="Arial" w:hAnsi="Arial" w:cs="Arial"/>
          <w:sz w:val="24"/>
          <w:szCs w:val="24"/>
        </w:rPr>
        <w:t xml:space="preserve">Fizemos </w:t>
      </w:r>
      <w:r>
        <w:rPr>
          <w:rFonts w:ascii="Arial" w:hAnsi="Arial" w:cs="Arial"/>
          <w:sz w:val="24"/>
          <w:szCs w:val="24"/>
        </w:rPr>
        <w:t>o mesmo raciocínio para apresentar o resultado pelos estados federativos</w:t>
      </w:r>
      <w:r w:rsidR="00170CC4">
        <w:rPr>
          <w:rFonts w:ascii="Arial" w:hAnsi="Arial" w:cs="Arial"/>
          <w:sz w:val="24"/>
          <w:szCs w:val="24"/>
        </w:rPr>
        <w:t>. Azul representa maior quantidade de sinistros causados por homens enquanto o vermelho, maior sinistralidade para as mulheres.</w:t>
      </w:r>
    </w:p>
    <w:p w:rsidR="003522FC" w:rsidRDefault="009A6F1C" w:rsidP="003522FC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i1041" type="#_x0000_t75" style="width:447pt;height:171pt;visibility:visible;mso-wrap-style:square">
            <v:imagedata r:id="rId37" o:title=""/>
          </v:shape>
        </w:pict>
      </w:r>
    </w:p>
    <w:p w:rsidR="00222444" w:rsidRDefault="00222444" w:rsidP="00222444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sz w:val="24"/>
          <w:szCs w:val="24"/>
        </w:rPr>
        <w:lastRenderedPageBreak/>
        <w:t>Por fim, identificamos os estados federativos onde há maior gasto com indenizações, fazendo com que o preço das apólices de seguro sejam mais altas (SP  R$ 1,5Bilhões, MG R$ 0,5Bilhões, PR e RS R$0,4Bilhoes), bem como os que teriam menor valor do seguro, devido ao menor gasto com indenizações (MA R$59Milhões, PI R$52Milhões, RN R$52Milhões) – valores pagos em 2018:</w:t>
      </w:r>
    </w:p>
    <w:p w:rsidR="00222444" w:rsidRDefault="009A6F1C" w:rsidP="00222444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i1042" type="#_x0000_t75" style="width:446.25pt;height:155.25pt;visibility:visible;mso-wrap-style:square">
            <v:imagedata r:id="rId38" o:title=""/>
          </v:shape>
        </w:pict>
      </w:r>
    </w:p>
    <w:p w:rsidR="00222444" w:rsidRDefault="009A6F1C" w:rsidP="00222444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i1043" type="#_x0000_t75" style="width:445.5pt;height:159.75pt;visibility:visible;mso-wrap-style:square">
            <v:imagedata r:id="rId39" o:title=""/>
          </v:shape>
        </w:pict>
      </w:r>
    </w:p>
    <w:p w:rsidR="00222444" w:rsidRDefault="00222444" w:rsidP="003F2944">
      <w:pPr>
        <w:ind w:firstLine="709"/>
        <w:rPr>
          <w:rFonts w:ascii="Arial" w:hAnsi="Arial" w:cs="Arial"/>
          <w:sz w:val="24"/>
          <w:szCs w:val="24"/>
        </w:rPr>
      </w:pPr>
    </w:p>
    <w:p w:rsidR="00222444" w:rsidRDefault="00DA725B" w:rsidP="003F2944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pt-BR"/>
        </w:rPr>
        <w:t>Com base no exposto, a análise mostra números que corroboram para que o seguro da mulher tenha um diferencial no preço. Contudo, é necessário aplicação de mais políticas antifraudes no momento da aquisição do seguro para que o desconto seja usufruído somente por quem tem o direito e não haver prejuízo para as seguradoras que praticarem esta política.</w:t>
      </w:r>
    </w:p>
    <w:p w:rsidR="00222444" w:rsidRDefault="00222444" w:rsidP="003F2944">
      <w:pPr>
        <w:ind w:firstLine="709"/>
        <w:rPr>
          <w:rFonts w:ascii="Arial" w:hAnsi="Arial" w:cs="Arial"/>
          <w:sz w:val="24"/>
          <w:szCs w:val="24"/>
        </w:rPr>
      </w:pPr>
    </w:p>
    <w:p w:rsidR="00222444" w:rsidRDefault="00222444" w:rsidP="003F2944">
      <w:pPr>
        <w:ind w:firstLine="709"/>
        <w:rPr>
          <w:rFonts w:ascii="Arial" w:hAnsi="Arial" w:cs="Arial"/>
          <w:sz w:val="24"/>
          <w:szCs w:val="24"/>
        </w:rPr>
      </w:pPr>
    </w:p>
    <w:p w:rsidR="003522FC" w:rsidRDefault="003522FC" w:rsidP="003F2944">
      <w:pPr>
        <w:ind w:firstLine="709"/>
        <w:rPr>
          <w:rFonts w:ascii="Arial" w:hAnsi="Arial" w:cs="Arial"/>
          <w:sz w:val="24"/>
          <w:szCs w:val="24"/>
        </w:rPr>
      </w:pPr>
    </w:p>
    <w:p w:rsidR="00222444" w:rsidRDefault="00222444" w:rsidP="003F2944">
      <w:pPr>
        <w:ind w:firstLine="709"/>
        <w:rPr>
          <w:rFonts w:ascii="Arial" w:hAnsi="Arial" w:cs="Arial"/>
          <w:sz w:val="24"/>
          <w:szCs w:val="24"/>
        </w:rPr>
      </w:pPr>
    </w:p>
    <w:p w:rsidR="00222444" w:rsidRDefault="00222444" w:rsidP="003F2944">
      <w:pPr>
        <w:ind w:firstLine="709"/>
        <w:rPr>
          <w:rFonts w:ascii="Arial" w:hAnsi="Arial" w:cs="Arial"/>
          <w:sz w:val="24"/>
          <w:szCs w:val="24"/>
        </w:rPr>
      </w:pPr>
    </w:p>
    <w:p w:rsidR="00FB0C3C" w:rsidRDefault="00FB0C3C" w:rsidP="008F3691">
      <w:pPr>
        <w:rPr>
          <w:lang w:eastAsia="pt-BR"/>
        </w:rPr>
      </w:pPr>
    </w:p>
    <w:p w:rsidR="001F2133" w:rsidRDefault="001F2133">
      <w:pPr>
        <w:pStyle w:val="Ttulo1"/>
      </w:pPr>
      <w:bookmarkStart w:id="16" w:name="_Toc37706823"/>
      <w:r>
        <w:rPr>
          <w:lang w:val="pt-BR" w:eastAsia="pt-BR"/>
        </w:rPr>
        <w:lastRenderedPageBreak/>
        <w:t>7</w:t>
      </w:r>
      <w:r>
        <w:rPr>
          <w:lang w:eastAsia="pt-BR"/>
        </w:rPr>
        <w:t xml:space="preserve">. </w:t>
      </w:r>
      <w:r>
        <w:rPr>
          <w:lang w:val="pt-BR" w:eastAsia="pt-BR"/>
        </w:rPr>
        <w:t>Links</w:t>
      </w:r>
      <w:bookmarkEnd w:id="16"/>
    </w:p>
    <w:p w:rsidR="001F2133" w:rsidRDefault="001F2133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1F2133" w:rsidRDefault="00E27FA1">
      <w:pPr>
        <w:suppressAutoHyphens/>
        <w:spacing w:after="0" w:line="360" w:lineRule="auto"/>
        <w:ind w:firstLine="709"/>
        <w:jc w:val="both"/>
      </w:pPr>
      <w:r>
        <w:rPr>
          <w:rFonts w:ascii="Arial" w:eastAsia="Times New Roman" w:hAnsi="Arial" w:cs="Arial"/>
          <w:sz w:val="24"/>
          <w:szCs w:val="24"/>
          <w:lang w:eastAsia="pt-BR"/>
        </w:rPr>
        <w:t>Segue os links de todo material deste trabalho</w:t>
      </w:r>
      <w:r w:rsidR="001F213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:rsidR="001F2133" w:rsidRDefault="008F369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iCs/>
          <w:sz w:val="24"/>
          <w:szCs w:val="24"/>
          <w:lang w:eastAsia="pt-BR"/>
        </w:rPr>
        <w:t xml:space="preserve">Dashboard – </w:t>
      </w:r>
      <w:hyperlink r:id="rId40" w:history="1">
        <w:r w:rsidRPr="008F3691">
          <w:rPr>
            <w:rStyle w:val="Hyperlink"/>
            <w:rFonts w:ascii="Arial" w:eastAsia="Times New Roman" w:hAnsi="Arial" w:cs="Arial"/>
            <w:iCs/>
            <w:sz w:val="24"/>
            <w:szCs w:val="24"/>
            <w:lang w:eastAsia="pt-BR"/>
          </w:rPr>
          <w:t>Power BI</w:t>
        </w:r>
      </w:hyperlink>
      <w:r>
        <w:rPr>
          <w:rFonts w:ascii="Arial" w:eastAsia="Times New Roman" w:hAnsi="Arial" w:cs="Arial"/>
          <w:iCs/>
          <w:sz w:val="24"/>
          <w:szCs w:val="24"/>
          <w:lang w:eastAsia="pt-BR"/>
        </w:rPr>
        <w:t xml:space="preserve"> </w:t>
      </w:r>
    </w:p>
    <w:p w:rsidR="008F3691" w:rsidRDefault="008F369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iCs/>
          <w:sz w:val="24"/>
          <w:szCs w:val="24"/>
          <w:lang w:eastAsia="pt-BR"/>
        </w:rPr>
        <w:t xml:space="preserve">Vídeo – </w:t>
      </w:r>
      <w:hyperlink r:id="rId41" w:history="1">
        <w:r w:rsidR="00E27FA1" w:rsidRPr="00E27FA1">
          <w:rPr>
            <w:rStyle w:val="Hyperlink"/>
            <w:rFonts w:ascii="Arial" w:eastAsia="Times New Roman" w:hAnsi="Arial" w:cs="Arial"/>
            <w:iCs/>
            <w:sz w:val="24"/>
            <w:szCs w:val="24"/>
            <w:lang w:eastAsia="pt-BR"/>
          </w:rPr>
          <w:t>Youtube</w:t>
        </w:r>
      </w:hyperlink>
    </w:p>
    <w:p w:rsidR="008F3691" w:rsidRDefault="008F369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iCs/>
          <w:sz w:val="24"/>
          <w:szCs w:val="24"/>
          <w:lang w:eastAsia="pt-BR"/>
        </w:rPr>
      </w:pPr>
      <w:r>
        <w:rPr>
          <w:rFonts w:ascii="Arial" w:eastAsia="Times New Roman" w:hAnsi="Arial" w:cs="Arial"/>
          <w:iCs/>
          <w:sz w:val="24"/>
          <w:szCs w:val="24"/>
          <w:lang w:eastAsia="pt-BR"/>
        </w:rPr>
        <w:t xml:space="preserve">Repositório – </w:t>
      </w:r>
      <w:hyperlink r:id="rId42" w:history="1">
        <w:proofErr w:type="spellStart"/>
        <w:r w:rsidR="00DF2976" w:rsidRPr="00DF2976">
          <w:rPr>
            <w:rStyle w:val="Hyperlink"/>
            <w:rFonts w:ascii="Arial" w:eastAsia="Times New Roman" w:hAnsi="Arial" w:cs="Arial"/>
            <w:iCs/>
            <w:sz w:val="24"/>
            <w:szCs w:val="24"/>
            <w:lang w:eastAsia="pt-BR"/>
          </w:rPr>
          <w:t>Github</w:t>
        </w:r>
        <w:proofErr w:type="spellEnd"/>
      </w:hyperlink>
      <w:r w:rsidR="00533C68">
        <w:rPr>
          <w:rFonts w:ascii="Arial" w:eastAsia="Times New Roman" w:hAnsi="Arial" w:cs="Arial"/>
          <w:iCs/>
          <w:sz w:val="24"/>
          <w:szCs w:val="24"/>
          <w:lang w:eastAsia="pt-BR"/>
        </w:rPr>
        <w:t xml:space="preserve"> </w:t>
      </w:r>
    </w:p>
    <w:p w:rsidR="008F3691" w:rsidRPr="008F3691" w:rsidRDefault="008F3691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iCs/>
          <w:sz w:val="24"/>
          <w:szCs w:val="24"/>
          <w:lang w:eastAsia="pt-BR"/>
        </w:rPr>
      </w:pPr>
    </w:p>
    <w:p w:rsidR="001F2133" w:rsidRDefault="001F2133" w:rsidP="00DD63C4">
      <w:pPr>
        <w:pStyle w:val="Ttulo1"/>
        <w:pageBreakBefore/>
        <w:suppressAutoHyphens/>
      </w:pPr>
      <w:bookmarkStart w:id="17" w:name="__RefHeading___Toc445198589"/>
      <w:bookmarkStart w:id="18" w:name="_Toc37706824"/>
      <w:bookmarkEnd w:id="17"/>
      <w:r>
        <w:lastRenderedPageBreak/>
        <w:t>REFERÊNCIAS</w:t>
      </w:r>
      <w:bookmarkEnd w:id="18"/>
    </w:p>
    <w:p w:rsidR="001F2133" w:rsidRDefault="001F2133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:rsidR="001F2133" w:rsidRDefault="00A3178B">
      <w:pPr>
        <w:suppressAutoHyphens/>
        <w:spacing w:after="0" w:line="360" w:lineRule="auto"/>
        <w:jc w:val="both"/>
      </w:pPr>
      <w:hyperlink r:id="rId43" w:history="1">
        <w:r w:rsidR="001F2133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https://blog.suhaiseguradora.com/seguro-de-carro-para-mulheres-mais-barato/</w:t>
        </w:r>
      </w:hyperlink>
    </w:p>
    <w:p w:rsidR="001F2133" w:rsidRDefault="00A3178B">
      <w:pPr>
        <w:suppressAutoHyphens/>
        <w:spacing w:after="0" w:line="360" w:lineRule="auto"/>
        <w:jc w:val="both"/>
      </w:pPr>
      <w:hyperlink r:id="rId44" w:history="1">
        <w:r w:rsidR="001F2133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https://jornaldocarro.estadao.com.br/carros/seguro-para-mulheres-mais-caro/</w:t>
        </w:r>
      </w:hyperlink>
    </w:p>
    <w:p w:rsidR="00212AD3" w:rsidRDefault="00212AD3">
      <w:pPr>
        <w:suppressAutoHyphens/>
        <w:spacing w:after="0" w:line="360" w:lineRule="auto"/>
        <w:jc w:val="both"/>
      </w:pPr>
    </w:p>
    <w:sectPr w:rsidR="00212AD3">
      <w:headerReference w:type="default" r:id="rId45"/>
      <w:headerReference w:type="first" r:id="rId46"/>
      <w:pgSz w:w="11906" w:h="16838"/>
      <w:pgMar w:top="1701" w:right="1134" w:bottom="1134" w:left="1701" w:header="709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178B" w:rsidRDefault="00A3178B">
      <w:pPr>
        <w:spacing w:after="0" w:line="240" w:lineRule="auto"/>
      </w:pPr>
      <w:r>
        <w:separator/>
      </w:r>
    </w:p>
  </w:endnote>
  <w:endnote w:type="continuationSeparator" w:id="0">
    <w:p w:rsidR="00A3178B" w:rsidRDefault="00A317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178B" w:rsidRDefault="00A3178B">
      <w:pPr>
        <w:spacing w:after="0" w:line="240" w:lineRule="auto"/>
      </w:pPr>
      <w:r>
        <w:separator/>
      </w:r>
    </w:p>
  </w:footnote>
  <w:footnote w:type="continuationSeparator" w:id="0">
    <w:p w:rsidR="00A3178B" w:rsidRDefault="00A317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0613" w:rsidRDefault="00CA0613">
    <w:pPr>
      <w:pStyle w:val="Cabealho"/>
      <w:jc w:val="right"/>
    </w:pPr>
    <w:r>
      <w:fldChar w:fldCharType="begin"/>
    </w:r>
    <w:r>
      <w:instrText xml:space="preserve"> PAGE </w:instrText>
    </w:r>
    <w:r>
      <w:fldChar w:fldCharType="separate"/>
    </w:r>
    <w:r>
      <w:t>10</w:t>
    </w:r>
    <w:r>
      <w:fldChar w:fldCharType="end"/>
    </w:r>
  </w:p>
  <w:p w:rsidR="00CA0613" w:rsidRDefault="00CA061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0613" w:rsidRDefault="00CA061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9"/>
  <w:autoHyphenation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209A"/>
    <w:rsid w:val="00023681"/>
    <w:rsid w:val="00053EC6"/>
    <w:rsid w:val="00065965"/>
    <w:rsid w:val="00067A1D"/>
    <w:rsid w:val="000D59F3"/>
    <w:rsid w:val="001326AD"/>
    <w:rsid w:val="00153B21"/>
    <w:rsid w:val="001621C9"/>
    <w:rsid w:val="0016437A"/>
    <w:rsid w:val="00170CC4"/>
    <w:rsid w:val="001728B2"/>
    <w:rsid w:val="001C164F"/>
    <w:rsid w:val="001F2133"/>
    <w:rsid w:val="00201F02"/>
    <w:rsid w:val="00210C73"/>
    <w:rsid w:val="00212AD3"/>
    <w:rsid w:val="00222444"/>
    <w:rsid w:val="0022558A"/>
    <w:rsid w:val="002C4764"/>
    <w:rsid w:val="002D208A"/>
    <w:rsid w:val="002E4079"/>
    <w:rsid w:val="003406CE"/>
    <w:rsid w:val="003522FC"/>
    <w:rsid w:val="00353574"/>
    <w:rsid w:val="0037742E"/>
    <w:rsid w:val="00390B82"/>
    <w:rsid w:val="003E5EDB"/>
    <w:rsid w:val="003F2944"/>
    <w:rsid w:val="0041203A"/>
    <w:rsid w:val="0047635F"/>
    <w:rsid w:val="004952EC"/>
    <w:rsid w:val="004B4CAD"/>
    <w:rsid w:val="004D46FA"/>
    <w:rsid w:val="004D4F1E"/>
    <w:rsid w:val="00533C68"/>
    <w:rsid w:val="0054295A"/>
    <w:rsid w:val="005C3789"/>
    <w:rsid w:val="005C3A84"/>
    <w:rsid w:val="005C499B"/>
    <w:rsid w:val="006103B0"/>
    <w:rsid w:val="006155A8"/>
    <w:rsid w:val="00626AEC"/>
    <w:rsid w:val="00632487"/>
    <w:rsid w:val="006754D8"/>
    <w:rsid w:val="006C66AE"/>
    <w:rsid w:val="00703045"/>
    <w:rsid w:val="007C302E"/>
    <w:rsid w:val="007D4CC3"/>
    <w:rsid w:val="007F732A"/>
    <w:rsid w:val="00813D07"/>
    <w:rsid w:val="00834C4C"/>
    <w:rsid w:val="008634F4"/>
    <w:rsid w:val="008855DE"/>
    <w:rsid w:val="00894AE8"/>
    <w:rsid w:val="008F3691"/>
    <w:rsid w:val="009218C4"/>
    <w:rsid w:val="00922F1A"/>
    <w:rsid w:val="009252A1"/>
    <w:rsid w:val="00937791"/>
    <w:rsid w:val="009556A9"/>
    <w:rsid w:val="00990040"/>
    <w:rsid w:val="00991663"/>
    <w:rsid w:val="0099185B"/>
    <w:rsid w:val="009A6F1C"/>
    <w:rsid w:val="009F152F"/>
    <w:rsid w:val="00A062D8"/>
    <w:rsid w:val="00A3178B"/>
    <w:rsid w:val="00A6359F"/>
    <w:rsid w:val="00A82EDA"/>
    <w:rsid w:val="00AE39FB"/>
    <w:rsid w:val="00B23CA0"/>
    <w:rsid w:val="00B5719E"/>
    <w:rsid w:val="00B72356"/>
    <w:rsid w:val="00BC0CB9"/>
    <w:rsid w:val="00BD601E"/>
    <w:rsid w:val="00C02C2A"/>
    <w:rsid w:val="00C33FD8"/>
    <w:rsid w:val="00C85FBA"/>
    <w:rsid w:val="00C95A5E"/>
    <w:rsid w:val="00CA0613"/>
    <w:rsid w:val="00CC1CD1"/>
    <w:rsid w:val="00D03595"/>
    <w:rsid w:val="00D249E8"/>
    <w:rsid w:val="00D3737C"/>
    <w:rsid w:val="00D43BE1"/>
    <w:rsid w:val="00D634FE"/>
    <w:rsid w:val="00D93404"/>
    <w:rsid w:val="00DA725B"/>
    <w:rsid w:val="00DD63C4"/>
    <w:rsid w:val="00DE4597"/>
    <w:rsid w:val="00DF2976"/>
    <w:rsid w:val="00E27789"/>
    <w:rsid w:val="00E27FA1"/>
    <w:rsid w:val="00EA6F71"/>
    <w:rsid w:val="00EF1E31"/>
    <w:rsid w:val="00EF6992"/>
    <w:rsid w:val="00F0209A"/>
    <w:rsid w:val="00F60826"/>
    <w:rsid w:val="00F63745"/>
    <w:rsid w:val="00F7760E"/>
    <w:rsid w:val="00FB0C3C"/>
    <w:rsid w:val="00FB1478"/>
    <w:rsid w:val="00FC194D"/>
    <w:rsid w:val="00FE0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oNotEmbedSmartTags/>
  <w:decimalSymbol w:val=","/>
  <w:listSeparator w:val=";"/>
  <w15:chartTrackingRefBased/>
  <w15:docId w15:val="{1556406F-50B7-4976-A27A-082AC14DA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/>
      <w:sz w:val="22"/>
      <w:szCs w:val="22"/>
      <w:lang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after="0" w:line="360" w:lineRule="auto"/>
      <w:outlineLvl w:val="0"/>
    </w:pPr>
    <w:rPr>
      <w:rFonts w:ascii="Arial" w:eastAsia="Times New Roman" w:hAnsi="Arial" w:cs="Arial"/>
      <w:b/>
      <w:bCs/>
      <w:kern w:val="1"/>
      <w:sz w:val="24"/>
      <w:szCs w:val="32"/>
      <w:lang w:val="x-none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after="0" w:line="360" w:lineRule="auto"/>
      <w:outlineLvl w:val="1"/>
    </w:pPr>
    <w:rPr>
      <w:rFonts w:ascii="Arial" w:eastAsia="Times New Roman" w:hAnsi="Arial" w:cs="Arial"/>
      <w:b/>
      <w:bCs/>
      <w:iCs/>
      <w:sz w:val="24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Wingdings" w:hAnsi="Wingdings" w:cs="Wingdings" w:hint="default"/>
    </w:rPr>
  </w:style>
  <w:style w:type="character" w:customStyle="1" w:styleId="WW8Num2z1">
    <w:name w:val="WW8Num2z1"/>
    <w:rPr>
      <w:rFonts w:ascii="Courier New" w:hAnsi="Courier New" w:cs="Courier New" w:hint="default"/>
    </w:rPr>
  </w:style>
  <w:style w:type="character" w:customStyle="1" w:styleId="WW8Num2z3">
    <w:name w:val="WW8Num2z3"/>
    <w:rPr>
      <w:rFonts w:ascii="Symbol" w:hAnsi="Symbol" w:cs="Symbol" w:hint="default"/>
    </w:rPr>
  </w:style>
  <w:style w:type="character" w:customStyle="1" w:styleId="WW8Num3z0">
    <w:name w:val="WW8Num3z0"/>
    <w:rPr>
      <w:rFonts w:ascii="Wingdings" w:hAnsi="Wingdings" w:cs="Wingdings" w:hint="default"/>
    </w:rPr>
  </w:style>
  <w:style w:type="character" w:customStyle="1" w:styleId="WW8Num3z1">
    <w:name w:val="WW8Num3z1"/>
    <w:rPr>
      <w:rFonts w:ascii="Symbol" w:hAnsi="Symbol" w:cs="Symbol" w:hint="default"/>
    </w:rPr>
  </w:style>
  <w:style w:type="character" w:customStyle="1" w:styleId="WW8Num4z0">
    <w:name w:val="WW8Num4z0"/>
    <w:rPr>
      <w:rFonts w:ascii="Wingdings" w:hAnsi="Wingdings" w:cs="Wingdings" w:hint="default"/>
    </w:rPr>
  </w:style>
  <w:style w:type="character" w:customStyle="1" w:styleId="WW8Num4z1">
    <w:name w:val="WW8Num4z1"/>
    <w:rPr>
      <w:rFonts w:ascii="Courier New" w:hAnsi="Courier New" w:cs="Courier New" w:hint="default"/>
    </w:rPr>
  </w:style>
  <w:style w:type="character" w:customStyle="1" w:styleId="WW8Num4z3">
    <w:name w:val="WW8Num4z3"/>
    <w:rPr>
      <w:rFonts w:ascii="Symbol" w:hAnsi="Symbol" w:cs="Symbol" w:hint="default"/>
    </w:rPr>
  </w:style>
  <w:style w:type="character" w:customStyle="1" w:styleId="WW8Num5z0">
    <w:name w:val="WW8Num5z0"/>
    <w:rPr>
      <w:rFonts w:ascii="Wingdings" w:hAnsi="Wingdings" w:cs="Wingdings" w:hint="default"/>
    </w:rPr>
  </w:style>
  <w:style w:type="character" w:customStyle="1" w:styleId="WW8Num5z1">
    <w:name w:val="WW8Num5z1"/>
    <w:rPr>
      <w:rFonts w:ascii="Courier New" w:hAnsi="Courier New" w:cs="Courier New" w:hint="default"/>
    </w:rPr>
  </w:style>
  <w:style w:type="character" w:customStyle="1" w:styleId="WW8Num5z3">
    <w:name w:val="WW8Num5z3"/>
    <w:rPr>
      <w:rFonts w:ascii="Symbol" w:hAnsi="Symbol" w:cs="Symbol" w:hint="default"/>
    </w:rPr>
  </w:style>
  <w:style w:type="character" w:customStyle="1" w:styleId="WW8Num6z0">
    <w:name w:val="WW8Num6z0"/>
    <w:rPr>
      <w:rFonts w:ascii="Calibri" w:hAnsi="Calibri" w:cs="Calibri" w:hint="default"/>
      <w:b/>
      <w:i w:val="0"/>
      <w:color w:val="auto"/>
    </w:rPr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rFonts w:ascii="Wingdings" w:hAnsi="Wingdings" w:cs="Wingdings" w:hint="default"/>
      <w:color w:val="000000"/>
    </w:rPr>
  </w:style>
  <w:style w:type="character" w:customStyle="1" w:styleId="WW8Num7z1">
    <w:name w:val="WW8Num7z1"/>
    <w:rPr>
      <w:rFonts w:ascii="Courier New" w:hAnsi="Courier New" w:cs="Courier New" w:hint="default"/>
    </w:rPr>
  </w:style>
  <w:style w:type="character" w:customStyle="1" w:styleId="WW8Num7z2">
    <w:name w:val="WW8Num7z2"/>
    <w:rPr>
      <w:rFonts w:ascii="Wingdings" w:hAnsi="Wingdings" w:cs="Wingdings" w:hint="default"/>
    </w:rPr>
  </w:style>
  <w:style w:type="character" w:customStyle="1" w:styleId="WW8Num7z3">
    <w:name w:val="WW8Num7z3"/>
    <w:rPr>
      <w:rFonts w:ascii="Symbol" w:hAnsi="Symbol" w:cs="Symbol" w:hint="default"/>
    </w:rPr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Wingdings" w:hAnsi="Wingdings" w:cs="Wingdings" w:hint="default"/>
    </w:rPr>
  </w:style>
  <w:style w:type="character" w:customStyle="1" w:styleId="WW8Num10z0">
    <w:name w:val="WW8Num10z0"/>
    <w:rPr>
      <w:rFonts w:eastAsia="Calibri" w:hint="default"/>
      <w:u w:val="none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hint="default"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ascii="Wingdings" w:hAnsi="Wingdings" w:cs="Wingdings" w:hint="default"/>
    </w:rPr>
  </w:style>
  <w:style w:type="character" w:customStyle="1" w:styleId="WW8Num13z0">
    <w:name w:val="WW8Num13z0"/>
    <w:rPr>
      <w:rFonts w:ascii="Arial" w:hAnsi="Arial" w:cs="Arial" w:hint="default"/>
    </w:rPr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rFonts w:hint="default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ascii="Wingdings" w:hAnsi="Wingdings" w:cs="Wingdings" w:hint="default"/>
    </w:rPr>
  </w:style>
  <w:style w:type="character" w:customStyle="1" w:styleId="WW8Num15z1">
    <w:name w:val="WW8Num15z1"/>
    <w:rPr>
      <w:rFonts w:ascii="Courier New" w:hAnsi="Courier New" w:cs="Courier New" w:hint="default"/>
    </w:rPr>
  </w:style>
  <w:style w:type="character" w:customStyle="1" w:styleId="WW8Num15z3">
    <w:name w:val="WW8Num15z3"/>
    <w:rPr>
      <w:rFonts w:ascii="Symbol" w:hAnsi="Symbol" w:cs="Symbol" w:hint="default"/>
    </w:rPr>
  </w:style>
  <w:style w:type="character" w:customStyle="1" w:styleId="WW8Num16z0">
    <w:name w:val="WW8Num16z0"/>
    <w:rPr>
      <w:rFonts w:ascii="Wingdings" w:hAnsi="Wingdings" w:cs="Wingdings" w:hint="default"/>
    </w:rPr>
  </w:style>
  <w:style w:type="character" w:customStyle="1" w:styleId="WW8Num16z1">
    <w:name w:val="WW8Num16z1"/>
    <w:rPr>
      <w:rFonts w:ascii="Courier New" w:hAnsi="Courier New" w:cs="Courier New" w:hint="default"/>
    </w:rPr>
  </w:style>
  <w:style w:type="character" w:customStyle="1" w:styleId="WW8Num16z3">
    <w:name w:val="WW8Num16z3"/>
    <w:rPr>
      <w:rFonts w:ascii="Symbol" w:hAnsi="Symbol" w:cs="Symbol" w:hint="default"/>
    </w:rPr>
  </w:style>
  <w:style w:type="character" w:customStyle="1" w:styleId="WW8Num17z0">
    <w:name w:val="WW8Num17z0"/>
    <w:rPr>
      <w:rFonts w:ascii="Wingdings" w:hAnsi="Wingdings" w:cs="Wingdings" w:hint="default"/>
    </w:rPr>
  </w:style>
  <w:style w:type="character" w:customStyle="1" w:styleId="WW8Num17z1">
    <w:name w:val="WW8Num17z1"/>
    <w:rPr>
      <w:rFonts w:ascii="Courier New" w:hAnsi="Courier New" w:cs="Courier New" w:hint="default"/>
    </w:rPr>
  </w:style>
  <w:style w:type="character" w:customStyle="1" w:styleId="WW8Num17z3">
    <w:name w:val="WW8Num17z3"/>
    <w:rPr>
      <w:rFonts w:ascii="Symbol" w:hAnsi="Symbol" w:cs="Symbol" w:hint="default"/>
    </w:rPr>
  </w:style>
  <w:style w:type="character" w:customStyle="1" w:styleId="WW8Num18z0">
    <w:name w:val="WW8Num18z0"/>
    <w:rPr>
      <w:rFonts w:ascii="Wingdings" w:hAnsi="Wingdings" w:cs="Wingdings" w:hint="default"/>
    </w:rPr>
  </w:style>
  <w:style w:type="character" w:customStyle="1" w:styleId="WW8Num18z1">
    <w:name w:val="WW8Num18z1"/>
    <w:rPr>
      <w:rFonts w:ascii="Courier New" w:hAnsi="Courier New" w:cs="Courier New" w:hint="default"/>
    </w:rPr>
  </w:style>
  <w:style w:type="character" w:customStyle="1" w:styleId="WW8Num18z3">
    <w:name w:val="WW8Num18z3"/>
    <w:rPr>
      <w:rFonts w:ascii="Symbol" w:hAnsi="Symbol" w:cs="Symbol" w:hint="default"/>
    </w:rPr>
  </w:style>
  <w:style w:type="character" w:customStyle="1" w:styleId="WW8Num19z0">
    <w:name w:val="WW8Num19z0"/>
    <w:rPr>
      <w:rFonts w:ascii="Wingdings" w:hAnsi="Wingdings" w:cs="Wingdings" w:hint="default"/>
    </w:rPr>
  </w:style>
  <w:style w:type="character" w:customStyle="1" w:styleId="WW8Num19z1">
    <w:name w:val="WW8Num19z1"/>
    <w:rPr>
      <w:rFonts w:ascii="Courier New" w:hAnsi="Courier New" w:cs="Courier New" w:hint="default"/>
    </w:rPr>
  </w:style>
  <w:style w:type="character" w:customStyle="1" w:styleId="WW8Num19z3">
    <w:name w:val="WW8Num19z3"/>
    <w:rPr>
      <w:rFonts w:ascii="Symbol" w:hAnsi="Symbol" w:cs="Symbol" w:hint="default"/>
    </w:rPr>
  </w:style>
  <w:style w:type="character" w:customStyle="1" w:styleId="WW8Num20z0">
    <w:name w:val="WW8Num20z0"/>
    <w:rPr>
      <w:rFonts w:hint="default"/>
    </w:rPr>
  </w:style>
  <w:style w:type="character" w:customStyle="1" w:styleId="WW8Num21z0">
    <w:name w:val="WW8Num21z0"/>
    <w:rPr>
      <w:rFonts w:hint="default"/>
    </w:rPr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ascii="Arial" w:hAnsi="Arial" w:cs="Arial" w:hint="default"/>
      <w:b/>
      <w:i w:val="0"/>
      <w:sz w:val="22"/>
    </w:rPr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Fontepargpadro1">
    <w:name w:val="Fonte parág. padrão1"/>
  </w:style>
  <w:style w:type="character" w:customStyle="1" w:styleId="longtext">
    <w:name w:val="long_text"/>
    <w:basedOn w:val="Fontepargpadro1"/>
  </w:style>
  <w:style w:type="character" w:customStyle="1" w:styleId="TextodenotaderodapChar">
    <w:name w:val="Texto de nota de rodapé Char"/>
    <w:rPr>
      <w:rFonts w:ascii="Calibri" w:eastAsia="Calibri" w:hAnsi="Calibri" w:cs="Times New Roman"/>
    </w:rPr>
  </w:style>
  <w:style w:type="character" w:customStyle="1" w:styleId="Caracteresdenotaderodap">
    <w:name w:val="Caracteres de nota de rodapé"/>
    <w:rPr>
      <w:vertAlign w:val="superscript"/>
    </w:rPr>
  </w:style>
  <w:style w:type="character" w:customStyle="1" w:styleId="CabealhoChar">
    <w:name w:val="Cabeçalho Char"/>
    <w:rPr>
      <w:sz w:val="22"/>
      <w:szCs w:val="22"/>
    </w:rPr>
  </w:style>
  <w:style w:type="character" w:customStyle="1" w:styleId="RodapChar">
    <w:name w:val="Rodapé Char"/>
    <w:rPr>
      <w:sz w:val="22"/>
      <w:szCs w:val="22"/>
    </w:rPr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Ttulo1Char">
    <w:name w:val="Título 1 Char"/>
    <w:rPr>
      <w:rFonts w:ascii="Arial" w:hAnsi="Arial" w:cs="Arial"/>
      <w:b/>
      <w:bCs/>
      <w:kern w:val="1"/>
      <w:sz w:val="32"/>
      <w:szCs w:val="32"/>
      <w:lang w:val="pt-BR" w:bidi="ar-SA"/>
    </w:rPr>
  </w:style>
  <w:style w:type="character" w:customStyle="1" w:styleId="TextodenotadefimChar">
    <w:name w:val="Texto de nota de fim Char"/>
  </w:style>
  <w:style w:type="character" w:customStyle="1" w:styleId="Caracteresdenotadefim">
    <w:name w:val="Caracteres de nota de fim"/>
    <w:rPr>
      <w:vertAlign w:val="superscript"/>
    </w:rPr>
  </w:style>
  <w:style w:type="character" w:customStyle="1" w:styleId="apple-converted-space">
    <w:name w:val="apple-converted-space"/>
    <w:basedOn w:val="Fontepargpadro1"/>
  </w:style>
  <w:style w:type="character" w:customStyle="1" w:styleId="Ttulo1Char1">
    <w:name w:val="Título 1 Char1"/>
    <w:rPr>
      <w:rFonts w:ascii="Arial" w:eastAsia="Times New Roman" w:hAnsi="Arial" w:cs="Times New Roman"/>
      <w:b/>
      <w:bCs/>
      <w:kern w:val="1"/>
      <w:sz w:val="24"/>
      <w:szCs w:val="32"/>
    </w:rPr>
  </w:style>
  <w:style w:type="character" w:customStyle="1" w:styleId="Ttulo2Char">
    <w:name w:val="Título 2 Char"/>
    <w:rPr>
      <w:rFonts w:ascii="Arial" w:eastAsia="Times New Roman" w:hAnsi="Arial" w:cs="Times New Roman"/>
      <w:b/>
      <w:bCs/>
      <w:iCs/>
      <w:sz w:val="24"/>
      <w:szCs w:val="28"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styleId="HiperlinkVisitado">
    <w:name w:val="FollowedHyperlink"/>
    <w:rPr>
      <w:color w:val="800080"/>
      <w:u w:val="single"/>
    </w:rPr>
  </w:style>
  <w:style w:type="character" w:styleId="MenoPendente">
    <w:name w:val="Unresolved Mention"/>
    <w:rPr>
      <w:color w:val="605E5C"/>
      <w:shd w:val="clear" w:color="auto" w:fill="E1DFDD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paragraph" w:customStyle="1" w:styleId="ListaColorida-nfase11">
    <w:name w:val="Lista Colorida - Ênfase 11"/>
    <w:basedOn w:val="Normal"/>
    <w:pPr>
      <w:ind w:left="720"/>
      <w:contextualSpacing/>
    </w:pPr>
  </w:style>
  <w:style w:type="paragraph" w:styleId="Textodenotaderodap">
    <w:name w:val="footnote text"/>
    <w:basedOn w:val="Normal"/>
    <w:pPr>
      <w:spacing w:after="0" w:line="240" w:lineRule="auto"/>
    </w:pPr>
    <w:rPr>
      <w:sz w:val="20"/>
      <w:szCs w:val="20"/>
      <w:lang w:val="x-none"/>
    </w:rPr>
  </w:style>
  <w:style w:type="paragraph" w:styleId="NormalWeb">
    <w:name w:val="Normal (Web)"/>
    <w:basedOn w:val="Normal"/>
    <w:pPr>
      <w:spacing w:before="280" w:after="280" w:line="240" w:lineRule="auto"/>
    </w:pPr>
    <w:rPr>
      <w:rFonts w:ascii="Times New Roman" w:eastAsia="Times New Roman" w:hAnsi="Times New Roman"/>
      <w:sz w:val="24"/>
      <w:szCs w:val="24"/>
    </w:rPr>
  </w:style>
  <w:style w:type="paragraph" w:styleId="Cabealho">
    <w:name w:val="header"/>
    <w:basedOn w:val="Normal"/>
    <w:rPr>
      <w:lang w:val="x-none"/>
    </w:rPr>
  </w:style>
  <w:style w:type="paragraph" w:styleId="Rodap">
    <w:name w:val="footer"/>
    <w:basedOn w:val="Normal"/>
    <w:rPr>
      <w:lang w:val="x-none"/>
    </w:rPr>
  </w:style>
  <w:style w:type="paragraph" w:styleId="Textodenotadefim">
    <w:name w:val="endnote text"/>
    <w:basedOn w:val="Normal"/>
    <w:rPr>
      <w:sz w:val="20"/>
      <w:szCs w:val="20"/>
      <w:lang w:val="x-none"/>
    </w:rPr>
  </w:style>
  <w:style w:type="paragraph" w:styleId="Textodebalo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  <w:lang w:val="x-none"/>
    </w:rPr>
  </w:style>
  <w:style w:type="paragraph" w:styleId="Sumrio1">
    <w:name w:val="toc 1"/>
    <w:basedOn w:val="Normal"/>
    <w:next w:val="Normal"/>
    <w:uiPriority w:val="39"/>
    <w:pPr>
      <w:tabs>
        <w:tab w:val="right" w:leader="dot" w:pos="9061"/>
      </w:tabs>
      <w:spacing w:after="0" w:line="360" w:lineRule="auto"/>
      <w:jc w:val="both"/>
    </w:pPr>
    <w:rPr>
      <w:rFonts w:ascii="Arial" w:hAnsi="Arial" w:cs="Arial"/>
      <w:b/>
      <w:sz w:val="24"/>
      <w:lang w:eastAsia="pt-BR"/>
    </w:rPr>
  </w:style>
  <w:style w:type="paragraph" w:styleId="Sumrio2">
    <w:name w:val="toc 2"/>
    <w:basedOn w:val="Normal"/>
    <w:next w:val="Normal"/>
    <w:uiPriority w:val="39"/>
    <w:pPr>
      <w:tabs>
        <w:tab w:val="right" w:leader="dot" w:pos="9061"/>
      </w:tabs>
      <w:spacing w:after="0" w:line="360" w:lineRule="auto"/>
    </w:pPr>
    <w:rPr>
      <w:rFonts w:ascii="Arial" w:hAnsi="Arial" w:cs="Arial"/>
      <w:b/>
      <w:bCs/>
      <w:sz w:val="24"/>
      <w:lang w:eastAsia="pt-BR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47635F"/>
    <w:pPr>
      <w:keepLines/>
      <w:numPr>
        <w:numId w:val="0"/>
      </w:numPr>
      <w:spacing w:before="240" w:line="259" w:lineRule="auto"/>
      <w:outlineLvl w:val="9"/>
    </w:pPr>
    <w:rPr>
      <w:rFonts w:ascii="Calibri Light" w:hAnsi="Calibri Light" w:cs="Times New Roman"/>
      <w:b w:val="0"/>
      <w:bCs w:val="0"/>
      <w:color w:val="2F5496"/>
      <w:kern w:val="0"/>
      <w:sz w:val="32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ortal.prf.gov.br/dados-abertos-acidentes" TargetMode="External"/><Relationship Id="rId18" Type="http://schemas.openxmlformats.org/officeDocument/2006/relationships/oleObject" Target="embeddings/oleObject1.bin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hyperlink" Target="https://app.powerbi.com/view?r=eyJrIjoiMjQ0OGQ0YmQtMmQ1OS00YzU4LThkZDQtNjQ3YzlhM2QxMzhkIiwidCI6IjM3MzIwYTJiLThmMTUtNGM5Ni04YTk3LTUzODlmZjZjNDEyNiJ9" TargetMode="External"/><Relationship Id="rId34" Type="http://schemas.openxmlformats.org/officeDocument/2006/relationships/image" Target="media/image20.png"/><Relationship Id="rId42" Type="http://schemas.openxmlformats.org/officeDocument/2006/relationships/hyperlink" Target="https://github.com/dcors/TCC_Analise_Sinistralidade_deboraCorsino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3.bin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app.powerbi.com/view?r=eyJrIjoiMjQ0OGQ0YmQtMmQ1OS00YzU4LThkZDQtNjQ3YzlhM2QxMzhkIiwidCI6IjM3MzIwYTJiLThmMTUtNGM5Ni04YTk3LTUzODlmZjZjNDEyNiJ9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www2.susep.gov.br/menuestatistica/Autoseg/respmenu1.aspx" TargetMode="External"/><Relationship Id="rId23" Type="http://schemas.openxmlformats.org/officeDocument/2006/relationships/image" Target="media/image10.emf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8.emf"/><Relationship Id="rId31" Type="http://schemas.openxmlformats.org/officeDocument/2006/relationships/image" Target="media/image17.png"/><Relationship Id="rId44" Type="http://schemas.openxmlformats.org/officeDocument/2006/relationships/hyperlink" Target="https://jornaldocarro.estadao.com.br/carros/seguro-para-mulheres-mais-car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blog.suhaiseguradora.com/seguro-de-carro-para-mulheres-mais-barato/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www.revistaapolice.com.br/2018/05/seguro-auto-para-as-mulheres-e-em-media-28-mais-barato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emf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eader" Target="header2.xml"/><Relationship Id="rId20" Type="http://schemas.openxmlformats.org/officeDocument/2006/relationships/oleObject" Target="embeddings/oleObject2.bin"/><Relationship Id="rId41" Type="http://schemas.openxmlformats.org/officeDocument/2006/relationships/hyperlink" Target="Trabalho%20de%20Conclus&#227;o%20do%20Curso%20de%20Ci&#234;ncia%20de%20Dados%20&amp;%20Big%20Data%20pela%20aluna%20Debora%20Corsino%20-%20PUCMG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DE3919-68DB-4910-9E1E-34FCE9242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2257</Words>
  <Characters>12193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PUC-MG – PONTIFÍCIA UNIVERSIDADE CATÓLICA DE MINAS GERAIS</vt:lpstr>
    </vt:vector>
  </TitlesOfParts>
  <Company/>
  <LinksUpToDate>false</LinksUpToDate>
  <CharactersWithSpaces>14422</CharactersWithSpaces>
  <SharedDoc>false</SharedDoc>
  <HLinks>
    <vt:vector size="108" baseType="variant">
      <vt:variant>
        <vt:i4>7995518</vt:i4>
      </vt:variant>
      <vt:variant>
        <vt:i4>54</vt:i4>
      </vt:variant>
      <vt:variant>
        <vt:i4>0</vt:i4>
      </vt:variant>
      <vt:variant>
        <vt:i4>5</vt:i4>
      </vt:variant>
      <vt:variant>
        <vt:lpwstr>https://jornaldocarro.estadao.com.br/carros/seguro-para-mulheres-mais-caro/</vt:lpwstr>
      </vt:variant>
      <vt:variant>
        <vt:lpwstr/>
      </vt:variant>
      <vt:variant>
        <vt:i4>3932219</vt:i4>
      </vt:variant>
      <vt:variant>
        <vt:i4>51</vt:i4>
      </vt:variant>
      <vt:variant>
        <vt:i4>0</vt:i4>
      </vt:variant>
      <vt:variant>
        <vt:i4>5</vt:i4>
      </vt:variant>
      <vt:variant>
        <vt:lpwstr>https://blog.suhaiseguradora.com/seguro-de-carro-para-mulheres-mais-barato/</vt:lpwstr>
      </vt:variant>
      <vt:variant>
        <vt:lpwstr/>
      </vt:variant>
      <vt:variant>
        <vt:i4>3342388</vt:i4>
      </vt:variant>
      <vt:variant>
        <vt:i4>48</vt:i4>
      </vt:variant>
      <vt:variant>
        <vt:i4>0</vt:i4>
      </vt:variant>
      <vt:variant>
        <vt:i4>5</vt:i4>
      </vt:variant>
      <vt:variant>
        <vt:lpwstr>https://app.powerbi.com/view?r=eyJrIjoiMmU1Njk1M2ItOTUwMi00MDdlLWFkNTMtZTZhNjU0MjM2YTE5IiwidCI6IjM3MzIwYTJiLThmMTUtNGM5Ni04YTk3LTUzODlmZjZjNDEyNiJ9</vt:lpwstr>
      </vt:variant>
      <vt:variant>
        <vt:lpwstr/>
      </vt:variant>
      <vt:variant>
        <vt:i4>4587597</vt:i4>
      </vt:variant>
      <vt:variant>
        <vt:i4>45</vt:i4>
      </vt:variant>
      <vt:variant>
        <vt:i4>0</vt:i4>
      </vt:variant>
      <vt:variant>
        <vt:i4>5</vt:i4>
      </vt:variant>
      <vt:variant>
        <vt:lpwstr>https://towardsdatascience.com/a-data-science-workflow-canvas-to-kickstart-your-projects-db62556be4d0</vt:lpwstr>
      </vt:variant>
      <vt:variant>
        <vt:lpwstr/>
      </vt:variant>
      <vt:variant>
        <vt:i4>8061051</vt:i4>
      </vt:variant>
      <vt:variant>
        <vt:i4>42</vt:i4>
      </vt:variant>
      <vt:variant>
        <vt:i4>0</vt:i4>
      </vt:variant>
      <vt:variant>
        <vt:i4>5</vt:i4>
      </vt:variant>
      <vt:variant>
        <vt:lpwstr>https://www.louisdorard.com/machine-learning-canvas</vt:lpwstr>
      </vt:variant>
      <vt:variant>
        <vt:lpwstr/>
      </vt:variant>
      <vt:variant>
        <vt:i4>3539003</vt:i4>
      </vt:variant>
      <vt:variant>
        <vt:i4>39</vt:i4>
      </vt:variant>
      <vt:variant>
        <vt:i4>0</vt:i4>
      </vt:variant>
      <vt:variant>
        <vt:i4>5</vt:i4>
      </vt:variant>
      <vt:variant>
        <vt:lpwstr>http://www2.susep.gov.br/menuestatistica/Autoseg/respmenu1.aspx</vt:lpwstr>
      </vt:variant>
      <vt:variant>
        <vt:lpwstr/>
      </vt:variant>
      <vt:variant>
        <vt:i4>5308427</vt:i4>
      </vt:variant>
      <vt:variant>
        <vt:i4>36</vt:i4>
      </vt:variant>
      <vt:variant>
        <vt:i4>0</vt:i4>
      </vt:variant>
      <vt:variant>
        <vt:i4>5</vt:i4>
      </vt:variant>
      <vt:variant>
        <vt:lpwstr>https://portal.prf.gov.br/dados-abertos-acidentes</vt:lpwstr>
      </vt:variant>
      <vt:variant>
        <vt:lpwstr/>
      </vt:variant>
      <vt:variant>
        <vt:i4>196685</vt:i4>
      </vt:variant>
      <vt:variant>
        <vt:i4>33</vt:i4>
      </vt:variant>
      <vt:variant>
        <vt:i4>0</vt:i4>
      </vt:variant>
      <vt:variant>
        <vt:i4>5</vt:i4>
      </vt:variant>
      <vt:variant>
        <vt:lpwstr>https://www.revistaapolice.com.br/2018/05/seguro-auto-para-as-mulheres-e-em-media-28-mais-barato/</vt:lpwstr>
      </vt:variant>
      <vt:variant>
        <vt:lpwstr/>
      </vt:variant>
      <vt:variant>
        <vt:i4>7340102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__RefHeading___Toc445198589</vt:lpwstr>
      </vt:variant>
      <vt:variant>
        <vt:i4>7340102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__RefHeading___Toc445198588</vt:lpwstr>
      </vt:variant>
      <vt:variant>
        <vt:i4>7340102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__RefHeading___Toc445198587</vt:lpwstr>
      </vt:variant>
      <vt:variant>
        <vt:i4>7340102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__RefHeading___Toc445198586</vt:lpwstr>
      </vt:variant>
      <vt:variant>
        <vt:i4>7340102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__RefHeading___Toc445198585</vt:lpwstr>
      </vt:variant>
      <vt:variant>
        <vt:i4>7340102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__RefHeading___Toc445198582</vt:lpwstr>
      </vt:variant>
      <vt:variant>
        <vt:i4>8323142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__RefHeading___Toc445198576</vt:lpwstr>
      </vt:variant>
      <vt:variant>
        <vt:i4>8323142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__RefHeading___Toc445198574</vt:lpwstr>
      </vt:variant>
      <vt:variant>
        <vt:i4>8323142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__RefHeading___Toc445198573</vt:lpwstr>
      </vt:variant>
      <vt:variant>
        <vt:i4>8323142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__RefHeading___Toc445198572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Cultura;dcorsino_keyrus@timbrasil.com.br</dc:creator>
  <cp:keywords/>
  <dc:description/>
  <cp:lastModifiedBy>Debora Corsino</cp:lastModifiedBy>
  <cp:revision>4</cp:revision>
  <cp:lastPrinted>2013-03-18T18:49:00Z</cp:lastPrinted>
  <dcterms:created xsi:type="dcterms:W3CDTF">2020-04-15T02:32:00Z</dcterms:created>
  <dcterms:modified xsi:type="dcterms:W3CDTF">2020-04-15T02:48:00Z</dcterms:modified>
</cp:coreProperties>
</file>