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6DE4" w14:textId="665A392C" w:rsidR="00E11C4D" w:rsidRDefault="00F053F2" w:rsidP="00F053F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Description</w:t>
      </w:r>
    </w:p>
    <w:p w14:paraId="2E5042FF" w14:textId="68B8D585" w:rsidR="00F053F2" w:rsidRDefault="00F053F2" w:rsidP="00F053F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scripts were developed to facilitate hypothesis tests described in Chapter 7.3 of </w:t>
      </w:r>
      <w:r>
        <w:rPr>
          <w:rFonts w:ascii="Times New Roman" w:hAnsi="Times New Roman" w:cs="Times New Roman"/>
          <w:sz w:val="24"/>
          <w:szCs w:val="24"/>
          <w:u w:val="single"/>
        </w:rPr>
        <w:t>Modeling and Analysis of Compositional Data</w:t>
      </w:r>
      <w:r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szCs w:val="24"/>
        </w:rPr>
        <w:t>Pawlowsky-Glahn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Egozcue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Tolosana</w:t>
      </w:r>
      <w:proofErr w:type="spellEnd"/>
      <w:r>
        <w:rPr>
          <w:rFonts w:ascii="Times New Roman" w:hAnsi="Times New Roman" w:cs="Times New Roman"/>
          <w:sz w:val="24"/>
          <w:szCs w:val="24"/>
        </w:rPr>
        <w:t>-Delgado (2015).</w:t>
      </w:r>
      <w:r w:rsidR="009416B0">
        <w:rPr>
          <w:rFonts w:ascii="Times New Roman" w:hAnsi="Times New Roman" w:cs="Times New Roman"/>
          <w:sz w:val="24"/>
          <w:szCs w:val="24"/>
        </w:rPr>
        <w:t xml:space="preserve"> All equations listed here are taken from the chapter text.</w:t>
      </w:r>
    </w:p>
    <w:p w14:paraId="76E91D3C" w14:textId="54E0440E" w:rsidR="00F053F2" w:rsidRDefault="00F053F2" w:rsidP="00F053F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motivation was to facilitate application of these tests to compositional datasets I have generated using the electron microprobe. In principle, they are applicable to any population of compositional data.</w:t>
      </w:r>
    </w:p>
    <w:p w14:paraId="3A9FBC81" w14:textId="08C8E8C4" w:rsidR="002F0641" w:rsidRDefault="002F0641" w:rsidP="00F053F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use the equations, you will need to define the following variables:</w:t>
      </w:r>
    </w:p>
    <w:p w14:paraId="1E965F8D" w14:textId="73012FA3" w:rsidR="002F0641" w:rsidRDefault="002F0641" w:rsidP="002F0641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2F0641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population size (subscript x identifies which population)</w:t>
      </w:r>
    </w:p>
    <w:p w14:paraId="0F8D800C" w14:textId="39230ACB" w:rsidR="002F0641" w:rsidRDefault="002F0641" w:rsidP="002F0641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μ</w:t>
      </w:r>
      <w:r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population mean</w:t>
      </w:r>
      <w:r w:rsidR="0068336E">
        <w:rPr>
          <w:rFonts w:ascii="Times New Roman" w:hAnsi="Times New Roman" w:cs="Times New Roman"/>
          <w:sz w:val="24"/>
          <w:szCs w:val="24"/>
        </w:rPr>
        <w:t xml:space="preserve"> expressed in isometric log-ratio coordinates</w:t>
      </w:r>
    </w:p>
    <w:p w14:paraId="532984EA" w14:textId="1F98B6C4" w:rsidR="002F0641" w:rsidRDefault="002F0641" w:rsidP="002F0641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population covariance matrix</w:t>
      </w:r>
    </w:p>
    <w:p w14:paraId="40A84CC7" w14:textId="0DC73758" w:rsidR="0068336E" w:rsidRDefault="0068336E" w:rsidP="0068336E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may be calculated using any standard arithmetic method or statistical package (in the case of population covariance matrix).</w:t>
      </w:r>
    </w:p>
    <w:p w14:paraId="2EA2F0F4" w14:textId="7D0807E9" w:rsidR="000D6121" w:rsidRDefault="000D6121" w:rsidP="000D6121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hypotheses are tested</w:t>
      </w:r>
      <w:r w:rsidR="0097799C">
        <w:rPr>
          <w:rFonts w:ascii="Times New Roman" w:hAnsi="Times New Roman" w:cs="Times New Roman"/>
          <w:sz w:val="24"/>
          <w:szCs w:val="24"/>
        </w:rPr>
        <w:t xml:space="preserve"> against a so-called “general” hypothesis as described on page 137 of the text. </w:t>
      </w:r>
      <w:r w:rsidR="00F1418C">
        <w:rPr>
          <w:rFonts w:ascii="Times New Roman" w:hAnsi="Times New Roman" w:cs="Times New Roman"/>
          <w:sz w:val="24"/>
          <w:szCs w:val="24"/>
        </w:rPr>
        <w:t>All four</w:t>
      </w:r>
      <w:r w:rsidR="0097799C">
        <w:rPr>
          <w:rFonts w:ascii="Times New Roman" w:hAnsi="Times New Roman" w:cs="Times New Roman"/>
          <w:sz w:val="24"/>
          <w:szCs w:val="24"/>
        </w:rPr>
        <w:t xml:space="preserve"> hypotheses are concerned with comparing the means and covariance matrices of two </w:t>
      </w:r>
      <w:r w:rsidR="001C5236">
        <w:rPr>
          <w:rFonts w:ascii="Times New Roman" w:hAnsi="Times New Roman" w:cs="Times New Roman"/>
          <w:sz w:val="24"/>
          <w:szCs w:val="24"/>
        </w:rPr>
        <w:t>hypothetically linked populations of compositional data. They are</w:t>
      </w:r>
      <w:r w:rsidR="00A23071">
        <w:rPr>
          <w:rFonts w:ascii="Times New Roman" w:hAnsi="Times New Roman" w:cs="Times New Roman"/>
          <w:sz w:val="24"/>
          <w:szCs w:val="24"/>
        </w:rPr>
        <w:t xml:space="preserve"> written as</w:t>
      </w:r>
      <w:r w:rsidR="001C5236">
        <w:rPr>
          <w:rFonts w:ascii="Times New Roman" w:hAnsi="Times New Roman" w:cs="Times New Roman"/>
          <w:sz w:val="24"/>
          <w:szCs w:val="24"/>
        </w:rPr>
        <w:t>, quoting the authors:</w:t>
      </w:r>
    </w:p>
    <w:p w14:paraId="6F418619" w14:textId="72800CC3" w:rsidR="001C5236" w:rsidRDefault="001C5236" w:rsidP="001C5236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</w:t>
      </w:r>
      <w:r w:rsidR="00A30E63">
        <w:rPr>
          <w:rFonts w:ascii="Times New Roman" w:hAnsi="Times New Roman" w:cs="Times New Roman"/>
          <w:sz w:val="24"/>
          <w:szCs w:val="24"/>
        </w:rPr>
        <w:t>is no distributional difference between both populations</w:t>
      </w:r>
    </w:p>
    <w:p w14:paraId="48FF3FCB" w14:textId="3576830F" w:rsidR="00A30E63" w:rsidRDefault="00A30E63" w:rsidP="001C5236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covariance structure is the same, but the centers are different</w:t>
      </w:r>
    </w:p>
    <w:p w14:paraId="6B821A8A" w14:textId="1E8EB7C9" w:rsidR="00A30E63" w:rsidRDefault="00A30E63" w:rsidP="001C5236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centers are the same, but the covariance structures are different</w:t>
      </w:r>
    </w:p>
    <w:p w14:paraId="6E758C20" w14:textId="642D4B9F" w:rsidR="00A30E63" w:rsidRDefault="00A30E63" w:rsidP="001C5236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populations differ in their centers and covariance </w:t>
      </w:r>
      <w:r w:rsidR="00B83D09">
        <w:rPr>
          <w:rFonts w:ascii="Times New Roman" w:hAnsi="Times New Roman" w:cs="Times New Roman"/>
          <w:sz w:val="24"/>
          <w:szCs w:val="24"/>
        </w:rPr>
        <w:t>structure</w:t>
      </w:r>
    </w:p>
    <w:p w14:paraId="38BAF60B" w14:textId="428012E5" w:rsidR="00B83D09" w:rsidRPr="00B83D09" w:rsidRDefault="00B83D09" w:rsidP="00B83D09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Hypothesis 4 is termed the “general” hypothesis</w:t>
      </w:r>
      <w:r w:rsidR="00F1418C">
        <w:rPr>
          <w:rFonts w:ascii="Times New Roman" w:hAnsi="Times New Roman" w:cs="Times New Roman"/>
          <w:sz w:val="24"/>
          <w:szCs w:val="24"/>
        </w:rPr>
        <w:t>, and hypotheses 1:3 are compared against it as null hypotheses.</w:t>
      </w:r>
    </w:p>
    <w:p w14:paraId="327FE61D" w14:textId="03A2D481" w:rsidR="00B40D01" w:rsidRPr="00B40D01" w:rsidRDefault="00E0210B" w:rsidP="00B40D01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Written Explanation of the</w:t>
      </w:r>
      <w:r w:rsidR="00B40D01"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</w:p>
    <w:p w14:paraId="19854F66" w14:textId="77777777" w:rsidR="00F053F2" w:rsidRPr="00B40D01" w:rsidRDefault="00F053F2" w:rsidP="00B40D0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40D01">
        <w:rPr>
          <w:rFonts w:ascii="Times New Roman" w:hAnsi="Times New Roman" w:cs="Times New Roman"/>
          <w:sz w:val="24"/>
          <w:szCs w:val="24"/>
        </w:rPr>
        <w:t>Three files are included in this repository:</w:t>
      </w:r>
    </w:p>
    <w:p w14:paraId="1A396C78" w14:textId="58C842AD" w:rsidR="00F053F2" w:rsidRDefault="00F053F2" w:rsidP="00B40D0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53F2">
        <w:rPr>
          <w:rFonts w:ascii="Times New Roman" w:hAnsi="Times New Roman" w:cs="Times New Roman"/>
          <w:i/>
          <w:iCs/>
          <w:sz w:val="24"/>
          <w:szCs w:val="24"/>
        </w:rPr>
        <w:t>common_</w:t>
      </w:r>
      <w:proofErr w:type="gramStart"/>
      <w:r w:rsidRPr="00F053F2">
        <w:rPr>
          <w:rFonts w:ascii="Times New Roman" w:hAnsi="Times New Roman" w:cs="Times New Roman"/>
          <w:i/>
          <w:iCs/>
          <w:sz w:val="24"/>
          <w:szCs w:val="24"/>
        </w:rPr>
        <w:t>mean.R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calculates the common mean</w:t>
      </w:r>
      <w:r w:rsidR="007F649B">
        <w:rPr>
          <w:rFonts w:ascii="Times New Roman" w:hAnsi="Times New Roman" w:cs="Times New Roman"/>
          <w:sz w:val="24"/>
          <w:szCs w:val="24"/>
        </w:rPr>
        <w:t xml:space="preserve"> as defined in the text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41D8">
        <w:rPr>
          <w:rFonts w:ascii="Times New Roman" w:hAnsi="Times New Roman" w:cs="Times New Roman"/>
          <w:sz w:val="24"/>
          <w:szCs w:val="24"/>
        </w:rPr>
        <w:t>following this equation:</w:t>
      </w:r>
    </w:p>
    <w:p w14:paraId="3ACA7AD6" w14:textId="04D727C8" w:rsidR="002F0641" w:rsidRPr="002F0641" w:rsidRDefault="00B141D8" w:rsidP="002F0641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70C57839" w14:textId="15B2DD89" w:rsidR="002F0641" w:rsidRDefault="002F0641" w:rsidP="007F649B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using the built in </w:t>
      </w:r>
      <w:proofErr w:type="gram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solve(</w:t>
      </w:r>
      <w:proofErr w:type="gram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function</w:t>
      </w:r>
      <w:r w:rsidR="00F053F2" w:rsidRPr="002F06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invert the covariance matrices.</w:t>
      </w:r>
    </w:p>
    <w:p w14:paraId="0E29F8AE" w14:textId="4BE94185" w:rsidR="002F0641" w:rsidRDefault="002F0641" w:rsidP="007F649B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call this function, the following syntax is used</w:t>
      </w:r>
    </w:p>
    <w:p w14:paraId="58A61A20" w14:textId="7B35A91D" w:rsidR="002F0641" w:rsidRPr="002F0641" w:rsidRDefault="002F0641" w:rsidP="002F064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μ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common.mean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(n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,n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,Σ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,Σ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,μ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,μ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DD95FBC" w14:textId="23B88CEC" w:rsidR="002F0641" w:rsidRDefault="0068336E" w:rsidP="00B40D0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test_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covariance.R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iteratively calculates a maximum likelihood estimate for the third hypothesis test described below. It </w:t>
      </w:r>
      <w:r w:rsidR="00B14175">
        <w:rPr>
          <w:rFonts w:ascii="Times New Roman" w:hAnsi="Times New Roman" w:cs="Times New Roman"/>
          <w:sz w:val="24"/>
          <w:szCs w:val="24"/>
        </w:rPr>
        <w:t>first calculates a common mean using the initial covariance matrices and then recalculates covariance matrices using the following equation:</w:t>
      </w:r>
    </w:p>
    <w:p w14:paraId="7A02FDEB" w14:textId="222C4D05" w:rsidR="00B14175" w:rsidRPr="00B14175" w:rsidRDefault="00B14175" w:rsidP="00B14175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1A3272FC" w14:textId="708B84E6" w:rsidR="00B14175" w:rsidRDefault="00B14175" w:rsidP="00194A65">
      <w:pPr>
        <w:spacing w:after="0" w:line="48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 h simply designates the next iteration of the covariance structure</w:t>
      </w:r>
      <w:r w:rsidR="00194A65">
        <w:rPr>
          <w:rFonts w:ascii="Times New Roman" w:eastAsiaTheme="minorEastAsia" w:hAnsi="Times New Roman" w:cs="Times New Roman"/>
          <w:sz w:val="24"/>
          <w:szCs w:val="24"/>
        </w:rPr>
        <w:t xml:space="preserve"> and T the transpose operation</w:t>
      </w:r>
      <w:r w:rsidR="00E0210B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Start"/>
      <w:r w:rsidR="00E0210B">
        <w:rPr>
          <w:rFonts w:ascii="Times New Roman" w:eastAsiaTheme="minorEastAsia" w:hAnsi="Times New Roman" w:cs="Times New Roman"/>
          <w:i/>
          <w:iCs/>
          <w:sz w:val="24"/>
          <w:szCs w:val="24"/>
        </w:rPr>
        <w:t>t(</w:t>
      </w:r>
      <w:proofErr w:type="gramEnd"/>
      <w:r w:rsidR="00E0210B">
        <w:rPr>
          <w:rFonts w:ascii="Times New Roman" w:eastAsiaTheme="minorEastAsia" w:hAnsi="Times New Roman" w:cs="Times New Roman"/>
          <w:i/>
          <w:iCs/>
          <w:sz w:val="24"/>
          <w:szCs w:val="24"/>
        </w:rPr>
        <w:t>)</w:t>
      </w:r>
      <w:r w:rsidR="00AB0747">
        <w:rPr>
          <w:rFonts w:ascii="Times New Roman" w:eastAsiaTheme="minorEastAsia" w:hAnsi="Times New Roman" w:cs="Times New Roman"/>
          <w:sz w:val="24"/>
          <w:szCs w:val="24"/>
        </w:rPr>
        <w:t xml:space="preserve"> in R</w:t>
      </w:r>
      <w:r w:rsidR="00E0210B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. This st</w:t>
      </w:r>
      <w:r w:rsidR="00194A65">
        <w:rPr>
          <w:rFonts w:ascii="Times New Roman" w:eastAsiaTheme="minorEastAsia" w:hAnsi="Times New Roman" w:cs="Times New Roman"/>
          <w:sz w:val="24"/>
          <w:szCs w:val="24"/>
        </w:rPr>
        <w:t>ep is repeated until the following ratio is achieved:</w:t>
      </w:r>
    </w:p>
    <w:p w14:paraId="0394F809" w14:textId="2F6FEB37" w:rsidR="00194A65" w:rsidRPr="00194A65" w:rsidRDefault="00194A65" w:rsidP="00194A65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x(h-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1)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xh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≅1</m:t>
          </m:r>
        </m:oMath>
      </m:oMathPara>
    </w:p>
    <w:p w14:paraId="739F6DFA" w14:textId="4A27725E" w:rsidR="00194A65" w:rsidRDefault="00194A65" w:rsidP="00C638D5">
      <w:pPr>
        <w:spacing w:after="0" w:line="480" w:lineRule="auto"/>
        <w:ind w:left="81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 |Σ| is the determinant of a given covariance matrix</w:t>
      </w:r>
      <w:r w:rsidR="00AB0747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gramStart"/>
      <w:r w:rsidR="00AB0747">
        <w:rPr>
          <w:rFonts w:ascii="Times New Roman" w:eastAsiaTheme="minorEastAsia" w:hAnsi="Times New Roman" w:cs="Times New Roman"/>
          <w:i/>
          <w:iCs/>
          <w:sz w:val="24"/>
          <w:szCs w:val="24"/>
        </w:rPr>
        <w:t>det(</w:t>
      </w:r>
      <w:proofErr w:type="gramEnd"/>
      <w:r w:rsidR="00AB0747">
        <w:rPr>
          <w:rFonts w:ascii="Times New Roman" w:eastAsiaTheme="minorEastAsia" w:hAnsi="Times New Roman" w:cs="Times New Roman"/>
          <w:i/>
          <w:iCs/>
          <w:sz w:val="24"/>
          <w:szCs w:val="24"/>
        </w:rPr>
        <w:t>)</w:t>
      </w:r>
      <w:r w:rsidR="00AB0747">
        <w:rPr>
          <w:rFonts w:ascii="Times New Roman" w:eastAsiaTheme="minorEastAsia" w:hAnsi="Times New Roman" w:cs="Times New Roman"/>
          <w:sz w:val="24"/>
          <w:szCs w:val="24"/>
        </w:rPr>
        <w:t xml:space="preserve"> in R)</w:t>
      </w:r>
      <w:r>
        <w:rPr>
          <w:rFonts w:ascii="Times New Roman" w:eastAsiaTheme="minorEastAsia" w:hAnsi="Times New Roman" w:cs="Times New Roman"/>
          <w:sz w:val="24"/>
          <w:szCs w:val="24"/>
        </w:rPr>
        <w:t>. For simplicity and in the interest of efficiency, ratio values are rounded to the 6</w:t>
      </w:r>
      <w:r w:rsidRPr="00194A6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638D5">
        <w:rPr>
          <w:rFonts w:ascii="Times New Roman" w:eastAsiaTheme="minorEastAsia" w:hAnsi="Times New Roman" w:cs="Times New Roman"/>
          <w:sz w:val="24"/>
          <w:szCs w:val="24"/>
        </w:rPr>
        <w:t>decimal place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Once this ratio equals one, the function ceases (a break is executed when this condition is met) and the function returns the </w:t>
      </w:r>
      <w:r w:rsidR="00995C1E">
        <w:rPr>
          <w:rFonts w:ascii="Times New Roman" w:eastAsiaTheme="minorEastAsia" w:hAnsi="Times New Roman" w:cs="Times New Roman"/>
          <w:sz w:val="24"/>
          <w:szCs w:val="24"/>
        </w:rPr>
        <w:t>variances of each group with respect to the common mean. The number of iterations needed to reach convergence is printed in the console.</w:t>
      </w:r>
    </w:p>
    <w:p w14:paraId="14ACE053" w14:textId="74F9D4E4" w:rsidR="007F649B" w:rsidRDefault="007F649B" w:rsidP="00194A65">
      <w:pPr>
        <w:spacing w:after="0" w:line="480" w:lineRule="auto"/>
        <w:ind w:left="81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To call this function, the following syntax is used</w:t>
      </w:r>
    </w:p>
    <w:p w14:paraId="2F6918DA" w14:textId="430FC197" w:rsidR="007F649B" w:rsidRDefault="006D64E4" w:rsidP="00B27F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comm_vars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612DF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proofErr w:type="spellStart"/>
      <w:r w:rsidR="00E612DF">
        <w:rPr>
          <w:rFonts w:ascii="Times New Roman" w:eastAsiaTheme="minorEastAsia" w:hAnsi="Times New Roman" w:cs="Times New Roman"/>
          <w:sz w:val="24"/>
          <w:szCs w:val="24"/>
        </w:rPr>
        <w:t>test.cov</w:t>
      </w:r>
      <w:proofErr w:type="spellEnd"/>
      <w:r w:rsidR="00E612DF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E612DF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="00E612D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612DF">
        <w:rPr>
          <w:rFonts w:ascii="Times New Roman" w:hAnsi="Times New Roman" w:cs="Times New Roman"/>
          <w:sz w:val="24"/>
          <w:szCs w:val="24"/>
        </w:rPr>
        <w:t>,n</w:t>
      </w:r>
      <w:proofErr w:type="gramEnd"/>
      <w:r w:rsidR="00E612D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612DF">
        <w:rPr>
          <w:rFonts w:ascii="Times New Roman" w:hAnsi="Times New Roman" w:cs="Times New Roman"/>
          <w:sz w:val="24"/>
          <w:szCs w:val="24"/>
        </w:rPr>
        <w:t>,Σ</w:t>
      </w:r>
      <w:r w:rsidR="00E612D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612DF">
        <w:rPr>
          <w:rFonts w:ascii="Times New Roman" w:hAnsi="Times New Roman" w:cs="Times New Roman"/>
          <w:sz w:val="24"/>
          <w:szCs w:val="24"/>
        </w:rPr>
        <w:t>,Σ</w:t>
      </w:r>
      <w:r w:rsidR="00E612D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612DF">
        <w:rPr>
          <w:rFonts w:ascii="Times New Roman" w:hAnsi="Times New Roman" w:cs="Times New Roman"/>
          <w:sz w:val="24"/>
          <w:szCs w:val="24"/>
        </w:rPr>
        <w:t>,μ</w:t>
      </w:r>
      <w:r w:rsidR="00E612D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612DF">
        <w:rPr>
          <w:rFonts w:ascii="Times New Roman" w:hAnsi="Times New Roman" w:cs="Times New Roman"/>
          <w:sz w:val="24"/>
          <w:szCs w:val="24"/>
        </w:rPr>
        <w:t>,μ</w:t>
      </w:r>
      <w:r w:rsidR="00E612D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612D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</w:rPr>
        <w:t>(Σ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1h</w:t>
      </w:r>
      <w:r>
        <w:rPr>
          <w:rFonts w:ascii="Times New Roman" w:eastAsiaTheme="minorEastAsia" w:hAnsi="Times New Roman" w:cs="Times New Roman"/>
          <w:sz w:val="24"/>
          <w:szCs w:val="24"/>
        </w:rPr>
        <w:t>, Σ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2h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0C6B89AF" w14:textId="0A397A98" w:rsidR="002F0641" w:rsidRDefault="00962389" w:rsidP="002F064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lastRenderedPageBreak/>
        <w:t>hypothesis_</w:t>
      </w:r>
      <w:proofErr w:type="gram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test.R</w:t>
      </w:r>
      <w:proofErr w:type="spellEnd"/>
      <w:proofErr w:type="gramEnd"/>
      <w:r w:rsidR="0005313A">
        <w:rPr>
          <w:rFonts w:ascii="Times New Roman" w:eastAsiaTheme="minorEastAsia" w:hAnsi="Times New Roman" w:cs="Times New Roman"/>
          <w:sz w:val="24"/>
          <w:szCs w:val="24"/>
        </w:rPr>
        <w:t xml:space="preserve"> does most of the work. It follows the precise procedure for the maximum likelihood ratio tests covered on pages </w:t>
      </w:r>
      <w:r w:rsidR="004C6678">
        <w:rPr>
          <w:rFonts w:ascii="Times New Roman" w:eastAsiaTheme="minorEastAsia" w:hAnsi="Times New Roman" w:cs="Times New Roman"/>
          <w:sz w:val="24"/>
          <w:szCs w:val="24"/>
        </w:rPr>
        <w:t xml:space="preserve">136-142 of the </w:t>
      </w:r>
      <w:proofErr w:type="gramStart"/>
      <w:r w:rsidR="004C6678">
        <w:rPr>
          <w:rFonts w:ascii="Times New Roman" w:eastAsiaTheme="minorEastAsia" w:hAnsi="Times New Roman" w:cs="Times New Roman"/>
          <w:sz w:val="24"/>
          <w:szCs w:val="24"/>
        </w:rPr>
        <w:t>aforementioned text</w:t>
      </w:r>
      <w:proofErr w:type="gramEnd"/>
      <w:r w:rsidR="004C667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D6121">
        <w:rPr>
          <w:rFonts w:ascii="Times New Roman" w:eastAsiaTheme="minorEastAsia" w:hAnsi="Times New Roman" w:cs="Times New Roman"/>
          <w:sz w:val="24"/>
          <w:szCs w:val="24"/>
        </w:rPr>
        <w:t xml:space="preserve">The function may be broken into </w:t>
      </w:r>
      <w:r w:rsidR="008C50F1">
        <w:rPr>
          <w:rFonts w:ascii="Times New Roman" w:eastAsiaTheme="minorEastAsia" w:hAnsi="Times New Roman" w:cs="Times New Roman"/>
          <w:sz w:val="24"/>
          <w:szCs w:val="24"/>
        </w:rPr>
        <w:t>four</w:t>
      </w:r>
      <w:r w:rsidR="000D6121">
        <w:rPr>
          <w:rFonts w:ascii="Times New Roman" w:eastAsiaTheme="minorEastAsia" w:hAnsi="Times New Roman" w:cs="Times New Roman"/>
          <w:sz w:val="24"/>
          <w:szCs w:val="24"/>
        </w:rPr>
        <w:t xml:space="preserve"> sections</w:t>
      </w:r>
      <w:r w:rsidR="00A3082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8C50F1">
        <w:rPr>
          <w:rFonts w:ascii="Times New Roman" w:eastAsiaTheme="minorEastAsia" w:hAnsi="Times New Roman" w:cs="Times New Roman"/>
          <w:sz w:val="24"/>
          <w:szCs w:val="24"/>
        </w:rPr>
        <w:t xml:space="preserve">The first section calculates </w:t>
      </w:r>
      <w:r w:rsidR="001F7214">
        <w:rPr>
          <w:rFonts w:ascii="Times New Roman" w:eastAsiaTheme="minorEastAsia" w:hAnsi="Times New Roman" w:cs="Times New Roman"/>
          <w:sz w:val="24"/>
          <w:szCs w:val="24"/>
        </w:rPr>
        <w:t>the pooled and combined sample statistics, which are used in testing hypotheses 1 and 2 against the general hypothesis</w:t>
      </w:r>
      <w:r w:rsidR="00E31716">
        <w:rPr>
          <w:rFonts w:ascii="Times New Roman" w:eastAsiaTheme="minorEastAsia" w:hAnsi="Times New Roman" w:cs="Times New Roman"/>
          <w:sz w:val="24"/>
          <w:szCs w:val="24"/>
        </w:rPr>
        <w:t xml:space="preserve"> (sections 2 and 3, respectively). The final section utilizes the functions described on the previous page to estimate a test statistic. Each hypothesis test </w:t>
      </w:r>
      <w:r w:rsidR="00710D78">
        <w:rPr>
          <w:rFonts w:ascii="Times New Roman" w:eastAsiaTheme="minorEastAsia" w:hAnsi="Times New Roman" w:cs="Times New Roman"/>
          <w:sz w:val="24"/>
          <w:szCs w:val="24"/>
        </w:rPr>
        <w:t>includes calculation of a unique set of test parameters</w:t>
      </w:r>
      <w:r w:rsidR="00D546AC">
        <w:rPr>
          <w:rFonts w:ascii="Times New Roman" w:eastAsiaTheme="minorEastAsia" w:hAnsi="Times New Roman" w:cs="Times New Roman"/>
          <w:sz w:val="24"/>
          <w:szCs w:val="24"/>
        </w:rPr>
        <w:t>, called “</w:t>
      </w:r>
      <w:r w:rsidR="0016323D">
        <w:rPr>
          <w:rFonts w:ascii="Times New Roman" w:eastAsiaTheme="minorEastAsia" w:hAnsi="Times New Roman" w:cs="Times New Roman"/>
          <w:sz w:val="24"/>
          <w:szCs w:val="24"/>
        </w:rPr>
        <w:t>restrictions</w:t>
      </w:r>
      <w:r w:rsidR="00D546AC">
        <w:rPr>
          <w:rFonts w:ascii="Times New Roman" w:eastAsiaTheme="minorEastAsia" w:hAnsi="Times New Roman" w:cs="Times New Roman"/>
          <w:sz w:val="24"/>
          <w:szCs w:val="24"/>
        </w:rPr>
        <w:t>” by the authors</w:t>
      </w:r>
      <w:r w:rsidR="007F5F08">
        <w:rPr>
          <w:rFonts w:ascii="Times New Roman" w:eastAsiaTheme="minorEastAsia" w:hAnsi="Times New Roman" w:cs="Times New Roman"/>
          <w:sz w:val="24"/>
          <w:szCs w:val="24"/>
        </w:rPr>
        <w:t>, which are used as input to calculate the Chi-Square critical value</w:t>
      </w:r>
      <w:r w:rsidR="0040314F">
        <w:rPr>
          <w:rFonts w:ascii="Times New Roman" w:eastAsiaTheme="minorEastAsia" w:hAnsi="Times New Roman" w:cs="Times New Roman"/>
          <w:sz w:val="24"/>
          <w:szCs w:val="24"/>
        </w:rPr>
        <w:t>. Each restriction value is printed during computation</w:t>
      </w:r>
      <w:r w:rsidR="007253D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E57E7E0" w14:textId="4A9B835D" w:rsidR="00B33D1D" w:rsidRDefault="00B33D1D" w:rsidP="00B33D1D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first section </w:t>
      </w:r>
      <w:r w:rsidR="004A19DB">
        <w:rPr>
          <w:rFonts w:ascii="Times New Roman" w:eastAsiaTheme="minorEastAsia" w:hAnsi="Times New Roman" w:cs="Times New Roman"/>
          <w:sz w:val="24"/>
          <w:szCs w:val="24"/>
        </w:rPr>
        <w:t>calcu</w:t>
      </w:r>
      <w:r w:rsidR="00710D78">
        <w:rPr>
          <w:rFonts w:ascii="Times New Roman" w:eastAsiaTheme="minorEastAsia" w:hAnsi="Times New Roman" w:cs="Times New Roman"/>
          <w:sz w:val="24"/>
          <w:szCs w:val="24"/>
        </w:rPr>
        <w:t xml:space="preserve">lates the pooled </w:t>
      </w:r>
      <w:r w:rsidR="000A2A86">
        <w:rPr>
          <w:rFonts w:ascii="Times New Roman" w:eastAsiaTheme="minorEastAsia" w:hAnsi="Times New Roman" w:cs="Times New Roman"/>
          <w:sz w:val="24"/>
          <w:szCs w:val="24"/>
        </w:rPr>
        <w:t>covariance matrix (</w:t>
      </w:r>
      <w:proofErr w:type="spellStart"/>
      <w:r w:rsidR="000A2A86">
        <w:rPr>
          <w:rFonts w:ascii="Times New Roman" w:eastAsiaTheme="minorEastAsia" w:hAnsi="Times New Roman" w:cs="Times New Roman"/>
          <w:sz w:val="24"/>
          <w:szCs w:val="24"/>
        </w:rPr>
        <w:t>Σ</w:t>
      </w:r>
      <w:r w:rsidR="000A2A8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p</w:t>
      </w:r>
      <w:proofErr w:type="spellEnd"/>
      <w:r w:rsidR="000A2A86">
        <w:rPr>
          <w:rFonts w:ascii="Times New Roman" w:eastAsiaTheme="minorEastAsia" w:hAnsi="Times New Roman" w:cs="Times New Roman"/>
          <w:sz w:val="24"/>
          <w:szCs w:val="24"/>
        </w:rPr>
        <w:t>) and the combined sample estimates (</w:t>
      </w:r>
      <w:proofErr w:type="spellStart"/>
      <w:r w:rsidR="000A2A86">
        <w:rPr>
          <w:rFonts w:ascii="Times New Roman" w:eastAsiaTheme="minorEastAsia" w:hAnsi="Times New Roman" w:cs="Times New Roman"/>
          <w:sz w:val="24"/>
          <w:szCs w:val="24"/>
        </w:rPr>
        <w:t>μ</w:t>
      </w:r>
      <w:r w:rsidR="000A2A8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co</w:t>
      </w:r>
      <w:proofErr w:type="spellEnd"/>
      <w:r w:rsidR="000A2A86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proofErr w:type="spellStart"/>
      <w:r w:rsidR="000A2A86">
        <w:rPr>
          <w:rFonts w:ascii="Times New Roman" w:eastAsiaTheme="minorEastAsia" w:hAnsi="Times New Roman" w:cs="Times New Roman"/>
          <w:sz w:val="24"/>
          <w:szCs w:val="24"/>
        </w:rPr>
        <w:t>Σ</w:t>
      </w:r>
      <w:r w:rsidR="000A2A8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co</w:t>
      </w:r>
      <w:proofErr w:type="spellEnd"/>
      <w:r w:rsidR="000A2A86"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14:paraId="4B0B5E4D" w14:textId="1391F4F0" w:rsidR="000A2A86" w:rsidRPr="009416B0" w:rsidRDefault="00797990" w:rsidP="000A2A86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616E6A16" w14:textId="0BB893CC" w:rsidR="009416B0" w:rsidRPr="00212D9C" w:rsidRDefault="00CE3A2C" w:rsidP="000A2A86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0BF86A52" w14:textId="0B632E62" w:rsidR="00B702CA" w:rsidRPr="00135597" w:rsidRDefault="00EF5CC8" w:rsidP="00B702CA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67FDFC3" w14:textId="18F06718" w:rsidR="00135597" w:rsidRDefault="00F05DC5" w:rsidP="00135597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second section performs the first hypothesis test:</w:t>
      </w:r>
    </w:p>
    <w:p w14:paraId="59AFCF3F" w14:textId="7791ED8C" w:rsidR="00F05DC5" w:rsidRDefault="007F5F08" w:rsidP="00F05DC5">
      <w:pPr>
        <w:pStyle w:val="ListParagraph"/>
        <w:spacing w:after="0" w:line="48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16323D">
        <w:rPr>
          <w:rFonts w:ascii="Times New Roman" w:eastAsiaTheme="minorEastAsia" w:hAnsi="Times New Roman" w:cs="Times New Roman"/>
          <w:sz w:val="24"/>
          <w:szCs w:val="24"/>
        </w:rPr>
        <w:t>restriction</w:t>
      </w:r>
      <w:r>
        <w:rPr>
          <w:rFonts w:ascii="Times New Roman" w:eastAsiaTheme="minorEastAsia" w:hAnsi="Times New Roman" w:cs="Times New Roman"/>
          <w:sz w:val="24"/>
          <w:szCs w:val="24"/>
        </w:rPr>
        <w:t>s are calculated as such:</w:t>
      </w:r>
    </w:p>
    <w:p w14:paraId="3057181C" w14:textId="27AD4734" w:rsidR="007F5F08" w:rsidRPr="00AF7E78" w:rsidRDefault="00E439B0" w:rsidP="007F5F08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(D-1)(D+2)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3D915727" w14:textId="590F6B18" w:rsidR="00AF7E78" w:rsidRDefault="00AF7E78" w:rsidP="00AF7E78">
      <w:pPr>
        <w:spacing w:after="0" w:line="48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 D is the calculated degrees of freedom</w:t>
      </w:r>
      <w:r w:rsidR="002C04B0">
        <w:rPr>
          <w:rFonts w:ascii="Times New Roman" w:eastAsiaTheme="minorEastAsia" w:hAnsi="Times New Roman" w:cs="Times New Roman"/>
          <w:sz w:val="24"/>
          <w:szCs w:val="24"/>
        </w:rPr>
        <w:t xml:space="preserve"> for the dataset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(the number of elements in the mean vector minus one)</w:t>
      </w:r>
      <w:r w:rsidR="00976B98">
        <w:rPr>
          <w:rFonts w:ascii="Times New Roman" w:eastAsiaTheme="minorEastAsia" w:hAnsi="Times New Roman" w:cs="Times New Roman"/>
          <w:sz w:val="24"/>
          <w:szCs w:val="24"/>
        </w:rPr>
        <w:t>. The test statistic is approximated as:</w:t>
      </w:r>
    </w:p>
    <w:p w14:paraId="3F8C6C9B" w14:textId="703EF832" w:rsidR="00976B98" w:rsidRPr="00473E0B" w:rsidRDefault="007947CE" w:rsidP="00976B98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 vs 4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co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co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3AC477CC" w14:textId="6E2E7B10" w:rsidR="00473E0B" w:rsidRDefault="00473E0B" w:rsidP="00473E0B">
      <w:pPr>
        <w:spacing w:after="0" w:line="48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After calculating the value, the returned p-value is compared against χ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(c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), and if Q</w:t>
      </w:r>
      <w:r w:rsidR="00F31B3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 vs 4</w:t>
      </w:r>
      <w:r w:rsidR="00F31B3A">
        <w:rPr>
          <w:rFonts w:ascii="Times New Roman" w:eastAsiaTheme="minorEastAsia" w:hAnsi="Times New Roman" w:cs="Times New Roman"/>
          <w:sz w:val="24"/>
          <w:szCs w:val="24"/>
        </w:rPr>
        <w:t xml:space="preserve"> &gt; </w:t>
      </w:r>
      <w:r w:rsidR="00F31B3A">
        <w:rPr>
          <w:rFonts w:ascii="Times New Roman" w:eastAsiaTheme="minorEastAsia" w:hAnsi="Times New Roman" w:cs="Times New Roman"/>
          <w:sz w:val="24"/>
          <w:szCs w:val="24"/>
        </w:rPr>
        <w:t>χ</w:t>
      </w:r>
      <w:r w:rsidR="00F31B3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F31B3A">
        <w:rPr>
          <w:rFonts w:ascii="Times New Roman" w:eastAsiaTheme="minorEastAsia" w:hAnsi="Times New Roman" w:cs="Times New Roman"/>
          <w:sz w:val="24"/>
          <w:szCs w:val="24"/>
        </w:rPr>
        <w:t>(c</w:t>
      </w:r>
      <w:r w:rsidR="00F31B3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F31B3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F31B3A">
        <w:rPr>
          <w:rFonts w:ascii="Times New Roman" w:eastAsiaTheme="minorEastAsia" w:hAnsi="Times New Roman" w:cs="Times New Roman"/>
          <w:sz w:val="24"/>
          <w:szCs w:val="24"/>
        </w:rPr>
        <w:t>, then we fail to reject the null hypothesis and the function prints “H1: FAILURE” in the console.</w:t>
      </w:r>
      <w:r w:rsidR="0040314F">
        <w:rPr>
          <w:rFonts w:ascii="Times New Roman" w:eastAsiaTheme="minorEastAsia" w:hAnsi="Times New Roman" w:cs="Times New Roman"/>
          <w:sz w:val="24"/>
          <w:szCs w:val="24"/>
        </w:rPr>
        <w:t xml:space="preserve"> Else, “H1: PASS” is printed.</w:t>
      </w:r>
    </w:p>
    <w:p w14:paraId="3458B5B2" w14:textId="2A1EEBE5" w:rsidR="00EB2E9A" w:rsidRDefault="00EB2E9A" w:rsidP="00EB2E9A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third section performs the second hypothesis test:</w:t>
      </w:r>
    </w:p>
    <w:p w14:paraId="7F4C7AA1" w14:textId="1AA0A417" w:rsidR="00EB2E9A" w:rsidRDefault="0016323D" w:rsidP="00EB2E9A">
      <w:pPr>
        <w:pStyle w:val="ListParagraph"/>
        <w:spacing w:after="0" w:line="48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Restriction</w:t>
      </w:r>
      <w:r w:rsidR="00EB2E9A">
        <w:rPr>
          <w:rFonts w:ascii="Times New Roman" w:eastAsiaTheme="minorEastAsia" w:hAnsi="Times New Roman" w:cs="Times New Roman"/>
          <w:sz w:val="24"/>
          <w:szCs w:val="24"/>
        </w:rPr>
        <w:t>s are calculated this time as:</w:t>
      </w:r>
    </w:p>
    <w:p w14:paraId="445872CB" w14:textId="4058B071" w:rsidR="00EB2E9A" w:rsidRPr="00EB2E9A" w:rsidRDefault="00DD4D11" w:rsidP="00EB2E9A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D(D-1)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3938A6AA" w14:textId="4B3F7409" w:rsidR="00EB2E9A" w:rsidRDefault="00C40828" w:rsidP="00C40828">
      <w:pPr>
        <w:spacing w:after="0" w:line="48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and the test statistic for is calculated as:</w:t>
      </w:r>
    </w:p>
    <w:p w14:paraId="5C535CA7" w14:textId="006625BC" w:rsidR="00C40828" w:rsidRPr="001A6AD5" w:rsidRDefault="00401820" w:rsidP="00C40828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 vs 4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69C2453B" w14:textId="62765E02" w:rsidR="001A6AD5" w:rsidRPr="00F31B3A" w:rsidRDefault="001A6AD5" w:rsidP="001A6AD5">
      <w:pPr>
        <w:spacing w:after="0" w:line="48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Again, this </w:t>
      </w:r>
      <w:r w:rsidR="00CD3921">
        <w:rPr>
          <w:rFonts w:ascii="Times New Roman" w:eastAsiaTheme="minorEastAsia" w:hAnsi="Times New Roman" w:cs="Times New Roman"/>
          <w:sz w:val="24"/>
          <w:szCs w:val="24"/>
        </w:rPr>
        <w:t>p-</w:t>
      </w:r>
      <w:r>
        <w:rPr>
          <w:rFonts w:ascii="Times New Roman" w:eastAsiaTheme="minorEastAsia" w:hAnsi="Times New Roman" w:cs="Times New Roman"/>
          <w:sz w:val="24"/>
          <w:szCs w:val="24"/>
        </w:rPr>
        <w:t>value is compared to critical value calculated under the Chi-Square distribution</w:t>
      </w:r>
      <w:r w:rsidR="00CD3921">
        <w:rPr>
          <w:rFonts w:ascii="Times New Roman" w:eastAsiaTheme="minorEastAsia" w:hAnsi="Times New Roman" w:cs="Times New Roman"/>
          <w:sz w:val="24"/>
          <w:szCs w:val="24"/>
        </w:rPr>
        <w:t>, and if it is greater than that critical value, then we fail to reject the hypothesis, and “H2: FAILURE” is printed.</w:t>
      </w:r>
      <w:r w:rsidR="00E54DE4">
        <w:rPr>
          <w:rFonts w:ascii="Times New Roman" w:eastAsiaTheme="minorEastAsia" w:hAnsi="Times New Roman" w:cs="Times New Roman"/>
          <w:sz w:val="24"/>
          <w:szCs w:val="24"/>
        </w:rPr>
        <w:t xml:space="preserve"> Else, “H2: PASS” is printed.</w:t>
      </w:r>
    </w:p>
    <w:p w14:paraId="10FE2F99" w14:textId="67C1C124" w:rsidR="002611B2" w:rsidRDefault="002611B2" w:rsidP="002611B2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Finally, the fourth section performs the </w:t>
      </w:r>
      <w:r w:rsidR="0016323D">
        <w:rPr>
          <w:rFonts w:ascii="Times New Roman" w:eastAsiaTheme="minorEastAsia" w:hAnsi="Times New Roman" w:cs="Times New Roman"/>
          <w:sz w:val="24"/>
          <w:szCs w:val="24"/>
        </w:rPr>
        <w:t>third hypothesis test:</w:t>
      </w:r>
    </w:p>
    <w:p w14:paraId="0F1B709A" w14:textId="4ABCA253" w:rsidR="0016323D" w:rsidRDefault="0016323D" w:rsidP="0016323D">
      <w:pPr>
        <w:pStyle w:val="ListParagraph"/>
        <w:spacing w:after="0" w:line="48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Restrictions are:</w:t>
      </w:r>
    </w:p>
    <w:p w14:paraId="2B93DE12" w14:textId="6B6EE817" w:rsidR="0016323D" w:rsidRPr="0016323D" w:rsidRDefault="0016323D" w:rsidP="0016323D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=D-1</m:t>
          </m:r>
        </m:oMath>
      </m:oMathPara>
    </w:p>
    <w:p w14:paraId="18CAA056" w14:textId="587C4A23" w:rsidR="0016323D" w:rsidRDefault="00370D5A" w:rsidP="00370D5A">
      <w:pPr>
        <w:spacing w:after="0" w:line="48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common mean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μ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) and variances </w:t>
      </w:r>
      <w:r w:rsidR="00C95FE1">
        <w:rPr>
          <w:rFonts w:ascii="Times New Roman" w:eastAsiaTheme="minorEastAsia" w:hAnsi="Times New Roman" w:cs="Times New Roman"/>
          <w:sz w:val="24"/>
          <w:szCs w:val="24"/>
        </w:rPr>
        <w:t>of each group with respect to the common mean (Σ</w:t>
      </w:r>
      <w:r w:rsidR="00C95FE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1h</w:t>
      </w:r>
      <w:r w:rsidR="00C95FE1">
        <w:rPr>
          <w:rFonts w:ascii="Times New Roman" w:eastAsiaTheme="minorEastAsia" w:hAnsi="Times New Roman" w:cs="Times New Roman"/>
          <w:sz w:val="24"/>
          <w:szCs w:val="24"/>
        </w:rPr>
        <w:t xml:space="preserve"> and Σ</w:t>
      </w:r>
      <w:r w:rsidR="00C95FE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2h</w:t>
      </w:r>
      <w:r w:rsidR="00C95FE1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03C61">
        <w:rPr>
          <w:rFonts w:ascii="Times New Roman" w:eastAsiaTheme="minorEastAsia" w:hAnsi="Times New Roman" w:cs="Times New Roman"/>
          <w:sz w:val="24"/>
          <w:szCs w:val="24"/>
        </w:rPr>
        <w:t xml:space="preserve"> are then used to calculate the test statistic:</w:t>
      </w:r>
    </w:p>
    <w:p w14:paraId="51E54029" w14:textId="73CBFC16" w:rsidR="00803C61" w:rsidRPr="00E54DE4" w:rsidRDefault="00803C61" w:rsidP="00803C61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vs 4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7392D4AC" w14:textId="499458C6" w:rsidR="00E54DE4" w:rsidRDefault="00E54DE4" w:rsidP="00E54DE4">
      <w:pPr>
        <w:spacing w:after="0" w:line="48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test is performed, and </w:t>
      </w:r>
      <w:r w:rsidR="0040314F">
        <w:rPr>
          <w:rFonts w:ascii="Times New Roman" w:eastAsiaTheme="minorEastAsia" w:hAnsi="Times New Roman" w:cs="Times New Roman"/>
          <w:sz w:val="24"/>
          <w:szCs w:val="24"/>
        </w:rPr>
        <w:t xml:space="preserve">either “H3: FAILURE” or “H3: PASS” is printed in the console. Also printed </w:t>
      </w:r>
      <w:r w:rsidR="006C289E">
        <w:rPr>
          <w:rFonts w:ascii="Times New Roman" w:eastAsiaTheme="minorEastAsia" w:hAnsi="Times New Roman" w:cs="Times New Roman"/>
          <w:sz w:val="24"/>
          <w:szCs w:val="24"/>
        </w:rPr>
        <w:t xml:space="preserve">is the number of iterations needed to reach convergence during the </w:t>
      </w:r>
      <w:proofErr w:type="spellStart"/>
      <w:r w:rsidR="00CC5BEC">
        <w:rPr>
          <w:rFonts w:ascii="Times New Roman" w:eastAsiaTheme="minorEastAsia" w:hAnsi="Times New Roman" w:cs="Times New Roman"/>
          <w:i/>
          <w:iCs/>
          <w:sz w:val="24"/>
          <w:szCs w:val="24"/>
        </w:rPr>
        <w:t>test_covariance</w:t>
      </w:r>
      <w:proofErr w:type="spellEnd"/>
      <w:r w:rsidR="00CC5BEC">
        <w:rPr>
          <w:rFonts w:ascii="Times New Roman" w:eastAsiaTheme="minorEastAsia" w:hAnsi="Times New Roman" w:cs="Times New Roman"/>
          <w:sz w:val="24"/>
          <w:szCs w:val="24"/>
        </w:rPr>
        <w:t xml:space="preserve"> computation.</w:t>
      </w:r>
    </w:p>
    <w:p w14:paraId="7C4C7391" w14:textId="26F9ECF5" w:rsidR="002611B2" w:rsidRDefault="002611B2" w:rsidP="00135597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D04286D" w14:textId="038FCAFF" w:rsidR="00E56D71" w:rsidRDefault="00E56D71" w:rsidP="00135597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E6B539B" w14:textId="06CE7DEA" w:rsidR="00E56D71" w:rsidRDefault="00E56D71" w:rsidP="00135597">
      <w:pPr>
        <w:spacing w:after="0"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C</w:t>
      </w:r>
      <w:r w:rsidR="003B5164">
        <w:rPr>
          <w:rFonts w:ascii="Times New Roman" w:eastAsiaTheme="minorEastAsia" w:hAnsi="Times New Roman" w:cs="Times New Roman"/>
          <w:b/>
          <w:bCs/>
          <w:sz w:val="24"/>
          <w:szCs w:val="24"/>
        </w:rPr>
        <w:t>autioning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Remarks</w:t>
      </w:r>
      <w:r w:rsidR="003B516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and Tips</w:t>
      </w:r>
    </w:p>
    <w:p w14:paraId="4A5DAE12" w14:textId="4319BCFD" w:rsidR="00DD4848" w:rsidRDefault="00DD4848" w:rsidP="00E56D7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These hypothesis tests may be performed for any sort of compositional data</w:t>
      </w:r>
      <w:r w:rsidR="009A7EA8">
        <w:rPr>
          <w:rFonts w:ascii="Times New Roman" w:eastAsiaTheme="minorEastAsia" w:hAnsi="Times New Roman" w:cs="Times New Roman"/>
          <w:sz w:val="24"/>
          <w:szCs w:val="24"/>
        </w:rPr>
        <w:t xml:space="preserve">. They do not consider any effects of thresholding, screening, </w:t>
      </w:r>
      <w:r w:rsidR="00687375">
        <w:rPr>
          <w:rFonts w:ascii="Times New Roman" w:eastAsiaTheme="minorEastAsia" w:hAnsi="Times New Roman" w:cs="Times New Roman"/>
          <w:sz w:val="24"/>
          <w:szCs w:val="24"/>
        </w:rPr>
        <w:t xml:space="preserve">or outlier presence. </w:t>
      </w:r>
      <w:r w:rsidR="003853B2">
        <w:rPr>
          <w:rFonts w:ascii="Times New Roman" w:eastAsiaTheme="minorEastAsia" w:hAnsi="Times New Roman" w:cs="Times New Roman"/>
          <w:sz w:val="24"/>
          <w:szCs w:val="24"/>
        </w:rPr>
        <w:t xml:space="preserve">We caution against using this code as a “black box” </w:t>
      </w:r>
      <w:r w:rsidR="009110D0">
        <w:rPr>
          <w:rFonts w:ascii="Times New Roman" w:eastAsiaTheme="minorEastAsia" w:hAnsi="Times New Roman" w:cs="Times New Roman"/>
          <w:sz w:val="24"/>
          <w:szCs w:val="24"/>
        </w:rPr>
        <w:t>and prescribe no thorough methodology for preparing the data for hypothesis testing.</w:t>
      </w:r>
    </w:p>
    <w:p w14:paraId="4D74027D" w14:textId="4326B450" w:rsidR="0017317F" w:rsidRDefault="003B5164" w:rsidP="00E56D7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</w:t>
      </w:r>
      <w:r w:rsidR="0017317F">
        <w:rPr>
          <w:rFonts w:ascii="Times New Roman" w:eastAsiaTheme="minorEastAsia" w:hAnsi="Times New Roman" w:cs="Times New Roman"/>
          <w:sz w:val="24"/>
          <w:szCs w:val="24"/>
        </w:rPr>
        <w:t xml:space="preserve"> prescribe no additional interpretation </w:t>
      </w:r>
      <w:r w:rsidR="004D7C11">
        <w:rPr>
          <w:rFonts w:ascii="Times New Roman" w:eastAsiaTheme="minorEastAsia" w:hAnsi="Times New Roman" w:cs="Times New Roman"/>
          <w:sz w:val="24"/>
          <w:szCs w:val="24"/>
        </w:rPr>
        <w:t>using these hypothesis tests. The maximum likelihood ratio test simply indicates whether a given null hypothesis may be rejected or not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(fail to reject).</w:t>
      </w:r>
    </w:p>
    <w:p w14:paraId="2903AC82" w14:textId="3AC13F18" w:rsidR="00E56D71" w:rsidRDefault="00F724AC" w:rsidP="00E56D7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Manipulating the </w:t>
      </w:r>
      <w:r w:rsidR="007E5965">
        <w:rPr>
          <w:rFonts w:ascii="Times New Roman" w:eastAsiaTheme="minorEastAsia" w:hAnsi="Times New Roman" w:cs="Times New Roman"/>
          <w:sz w:val="24"/>
          <w:szCs w:val="24"/>
        </w:rPr>
        <w:t>significance used to calculate Chi-Square critical values (i.e., the quantile)</w:t>
      </w:r>
      <w:r w:rsidR="00B41FA2">
        <w:rPr>
          <w:rFonts w:ascii="Times New Roman" w:eastAsiaTheme="minorEastAsia" w:hAnsi="Times New Roman" w:cs="Times New Roman"/>
          <w:sz w:val="24"/>
          <w:szCs w:val="24"/>
        </w:rPr>
        <w:t xml:space="preserve"> may be done by pulling up the </w:t>
      </w:r>
      <w:proofErr w:type="spellStart"/>
      <w:r w:rsidR="00C00D86">
        <w:rPr>
          <w:rFonts w:ascii="Times New Roman" w:eastAsiaTheme="minorEastAsia" w:hAnsi="Times New Roman" w:cs="Times New Roman"/>
          <w:i/>
          <w:iCs/>
          <w:sz w:val="24"/>
          <w:szCs w:val="24"/>
        </w:rPr>
        <w:t>hypothesis_</w:t>
      </w:r>
      <w:proofErr w:type="gramStart"/>
      <w:r w:rsidR="00C00D86">
        <w:rPr>
          <w:rFonts w:ascii="Times New Roman" w:eastAsiaTheme="minorEastAsia" w:hAnsi="Times New Roman" w:cs="Times New Roman"/>
          <w:i/>
          <w:iCs/>
          <w:sz w:val="24"/>
          <w:szCs w:val="24"/>
        </w:rPr>
        <w:t>test.R</w:t>
      </w:r>
      <w:proofErr w:type="spellEnd"/>
      <w:proofErr w:type="gramEnd"/>
      <w:r w:rsidR="00C00D86">
        <w:rPr>
          <w:rFonts w:ascii="Times New Roman" w:eastAsiaTheme="minorEastAsia" w:hAnsi="Times New Roman" w:cs="Times New Roman"/>
          <w:sz w:val="24"/>
          <w:szCs w:val="24"/>
        </w:rPr>
        <w:t xml:space="preserve"> script and looking for lines 20, </w:t>
      </w:r>
      <w:r w:rsidR="00081128">
        <w:rPr>
          <w:rFonts w:ascii="Times New Roman" w:eastAsiaTheme="minorEastAsia" w:hAnsi="Times New Roman" w:cs="Times New Roman"/>
          <w:sz w:val="24"/>
          <w:szCs w:val="24"/>
        </w:rPr>
        <w:t xml:space="preserve">30, and 44. The first value inside the parentheses in these lines is the given level of significance. Changing this value will change the </w:t>
      </w:r>
      <w:r w:rsidR="0017317F">
        <w:rPr>
          <w:rFonts w:ascii="Times New Roman" w:eastAsiaTheme="minorEastAsia" w:hAnsi="Times New Roman" w:cs="Times New Roman"/>
          <w:sz w:val="24"/>
          <w:szCs w:val="24"/>
        </w:rPr>
        <w:t>output critical value. You may also change which tail of the distribution is sampled in these same lines.</w:t>
      </w:r>
    </w:p>
    <w:p w14:paraId="229E4154" w14:textId="068B9271" w:rsidR="003B5164" w:rsidRDefault="003B5164" w:rsidP="00E56D7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full citation for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Pawlowsky-Glahn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et al. (2015) is as follows:</w:t>
      </w:r>
    </w:p>
    <w:p w14:paraId="337DA123" w14:textId="40964E70" w:rsidR="003B5164" w:rsidRDefault="00FF2D3A" w:rsidP="00FF2D3A">
      <w:pPr>
        <w:pStyle w:val="ListParagraph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FF2D3A">
        <w:rPr>
          <w:rFonts w:ascii="Times New Roman" w:eastAsiaTheme="minorEastAsia" w:hAnsi="Times New Roman" w:cs="Times New Roman"/>
          <w:sz w:val="24"/>
          <w:szCs w:val="24"/>
        </w:rPr>
        <w:t>Pawlowsky-Glahn</w:t>
      </w:r>
      <w:proofErr w:type="spellEnd"/>
      <w:r w:rsidRPr="00FF2D3A">
        <w:rPr>
          <w:rFonts w:ascii="Times New Roman" w:eastAsiaTheme="minorEastAsia" w:hAnsi="Times New Roman" w:cs="Times New Roman"/>
          <w:sz w:val="24"/>
          <w:szCs w:val="24"/>
        </w:rPr>
        <w:t>, V., et al. (2015). Modeling and analysis of compositional data, John Wiley &amp; Sons.</w:t>
      </w:r>
    </w:p>
    <w:p w14:paraId="614C05F0" w14:textId="5147ACAA" w:rsidR="00134C71" w:rsidRPr="00FF2D3A" w:rsidRDefault="00134C71" w:rsidP="00FF2D3A">
      <w:pPr>
        <w:pStyle w:val="ListParagraph"/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</w:t>
      </w:r>
      <w:r w:rsidR="00665333">
        <w:rPr>
          <w:rFonts w:ascii="Times New Roman" w:eastAsiaTheme="minorEastAsia" w:hAnsi="Times New Roman" w:cs="Times New Roman"/>
          <w:sz w:val="24"/>
          <w:szCs w:val="24"/>
        </w:rPr>
        <w:t xml:space="preserve"> recommend trying to find this text and reading at least the section on hypothesis testing about two populations. It explains the equations reproduced here and provides example calculations.</w:t>
      </w:r>
    </w:p>
    <w:sectPr w:rsidR="00134C71" w:rsidRPr="00FF2D3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1B1F9" w14:textId="77777777" w:rsidR="00CC5BEC" w:rsidRDefault="00CC5BEC" w:rsidP="00CC5BEC">
      <w:pPr>
        <w:spacing w:after="0" w:line="240" w:lineRule="auto"/>
      </w:pPr>
      <w:r>
        <w:separator/>
      </w:r>
    </w:p>
  </w:endnote>
  <w:endnote w:type="continuationSeparator" w:id="0">
    <w:p w14:paraId="297253A3" w14:textId="77777777" w:rsidR="00CC5BEC" w:rsidRDefault="00CC5BEC" w:rsidP="00CC5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42AB7" w14:textId="77777777" w:rsidR="00CC5BEC" w:rsidRDefault="00CC5BEC" w:rsidP="00CC5BEC">
      <w:pPr>
        <w:spacing w:after="0" w:line="240" w:lineRule="auto"/>
      </w:pPr>
      <w:r>
        <w:separator/>
      </w:r>
    </w:p>
  </w:footnote>
  <w:footnote w:type="continuationSeparator" w:id="0">
    <w:p w14:paraId="62F52EEB" w14:textId="77777777" w:rsidR="00CC5BEC" w:rsidRDefault="00CC5BEC" w:rsidP="00CC5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574A9" w14:textId="47FBECAB" w:rsidR="00CC5BEC" w:rsidRPr="00CC5BEC" w:rsidRDefault="00CC5BEC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 xml:space="preserve">README: </w:t>
    </w:r>
    <w:r w:rsidR="00DA7DA7">
      <w:rPr>
        <w:rFonts w:ascii="Times New Roman" w:hAnsi="Times New Roman" w:cs="Times New Roman"/>
        <w:b/>
        <w:bCs/>
        <w:sz w:val="24"/>
        <w:szCs w:val="24"/>
      </w:rPr>
      <w:t xml:space="preserve">Hypothesis Test Code from equations given by </w:t>
    </w:r>
    <w:proofErr w:type="spellStart"/>
    <w:r w:rsidR="00DA7DA7">
      <w:rPr>
        <w:rFonts w:ascii="Times New Roman" w:hAnsi="Times New Roman" w:cs="Times New Roman"/>
        <w:b/>
        <w:bCs/>
        <w:sz w:val="24"/>
        <w:szCs w:val="24"/>
      </w:rPr>
      <w:t>Pawlowsky-Glahn</w:t>
    </w:r>
    <w:proofErr w:type="spellEnd"/>
    <w:r w:rsidR="00DA7DA7">
      <w:rPr>
        <w:rFonts w:ascii="Times New Roman" w:hAnsi="Times New Roman" w:cs="Times New Roman"/>
        <w:b/>
        <w:bCs/>
        <w:sz w:val="24"/>
        <w:szCs w:val="24"/>
      </w:rPr>
      <w:t xml:space="preserve"> et al. (2015)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75DF9"/>
    <w:multiLevelType w:val="hybridMultilevel"/>
    <w:tmpl w:val="E774D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54795"/>
    <w:multiLevelType w:val="hybridMultilevel"/>
    <w:tmpl w:val="A1FE23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1D5FCF"/>
    <w:multiLevelType w:val="hybridMultilevel"/>
    <w:tmpl w:val="9AB6B0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AA0D21"/>
    <w:multiLevelType w:val="hybridMultilevel"/>
    <w:tmpl w:val="B68C9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4459A"/>
    <w:multiLevelType w:val="hybridMultilevel"/>
    <w:tmpl w:val="E3BE7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6AE674A"/>
    <w:multiLevelType w:val="hybridMultilevel"/>
    <w:tmpl w:val="47747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797886">
    <w:abstractNumId w:val="5"/>
  </w:num>
  <w:num w:numId="2" w16cid:durableId="144981636">
    <w:abstractNumId w:val="0"/>
  </w:num>
  <w:num w:numId="3" w16cid:durableId="828520359">
    <w:abstractNumId w:val="2"/>
  </w:num>
  <w:num w:numId="4" w16cid:durableId="387263609">
    <w:abstractNumId w:val="4"/>
  </w:num>
  <w:num w:numId="5" w16cid:durableId="120617680">
    <w:abstractNumId w:val="3"/>
  </w:num>
  <w:num w:numId="6" w16cid:durableId="1065369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F2"/>
    <w:rsid w:val="0005313A"/>
    <w:rsid w:val="00081128"/>
    <w:rsid w:val="000A2A86"/>
    <w:rsid w:val="000D6121"/>
    <w:rsid w:val="00134C71"/>
    <w:rsid w:val="00135597"/>
    <w:rsid w:val="00140BCF"/>
    <w:rsid w:val="0016323D"/>
    <w:rsid w:val="0017317F"/>
    <w:rsid w:val="00194A65"/>
    <w:rsid w:val="001A6AD5"/>
    <w:rsid w:val="001C5236"/>
    <w:rsid w:val="001D17B9"/>
    <w:rsid w:val="001F7214"/>
    <w:rsid w:val="00212D9C"/>
    <w:rsid w:val="002611B2"/>
    <w:rsid w:val="00290F3D"/>
    <w:rsid w:val="002C04B0"/>
    <w:rsid w:val="002F0641"/>
    <w:rsid w:val="00370D5A"/>
    <w:rsid w:val="003853B2"/>
    <w:rsid w:val="003B5164"/>
    <w:rsid w:val="00401820"/>
    <w:rsid w:val="0040314F"/>
    <w:rsid w:val="00473E0B"/>
    <w:rsid w:val="004A19DB"/>
    <w:rsid w:val="004C6678"/>
    <w:rsid w:val="004D7C11"/>
    <w:rsid w:val="0054443D"/>
    <w:rsid w:val="00665333"/>
    <w:rsid w:val="0068336E"/>
    <w:rsid w:val="00687375"/>
    <w:rsid w:val="006C289E"/>
    <w:rsid w:val="006D64E4"/>
    <w:rsid w:val="00710D78"/>
    <w:rsid w:val="007253DF"/>
    <w:rsid w:val="00743326"/>
    <w:rsid w:val="007947CE"/>
    <w:rsid w:val="00797990"/>
    <w:rsid w:val="007E5965"/>
    <w:rsid w:val="007F5F08"/>
    <w:rsid w:val="007F649B"/>
    <w:rsid w:val="00803C61"/>
    <w:rsid w:val="008C50F1"/>
    <w:rsid w:val="008D60F5"/>
    <w:rsid w:val="00910D68"/>
    <w:rsid w:val="009110D0"/>
    <w:rsid w:val="009416B0"/>
    <w:rsid w:val="00962389"/>
    <w:rsid w:val="00976B98"/>
    <w:rsid w:val="0097799C"/>
    <w:rsid w:val="00995C1E"/>
    <w:rsid w:val="009A7EA8"/>
    <w:rsid w:val="00A23071"/>
    <w:rsid w:val="00A30825"/>
    <w:rsid w:val="00A30E63"/>
    <w:rsid w:val="00A86221"/>
    <w:rsid w:val="00AB0747"/>
    <w:rsid w:val="00AF7E78"/>
    <w:rsid w:val="00B14175"/>
    <w:rsid w:val="00B141D8"/>
    <w:rsid w:val="00B27FD1"/>
    <w:rsid w:val="00B33D1D"/>
    <w:rsid w:val="00B40D01"/>
    <w:rsid w:val="00B41FA2"/>
    <w:rsid w:val="00B702CA"/>
    <w:rsid w:val="00B83D09"/>
    <w:rsid w:val="00C00D86"/>
    <w:rsid w:val="00C40828"/>
    <w:rsid w:val="00C638D5"/>
    <w:rsid w:val="00C95FE1"/>
    <w:rsid w:val="00CA43BC"/>
    <w:rsid w:val="00CC5BEC"/>
    <w:rsid w:val="00CD3921"/>
    <w:rsid w:val="00CE3A2C"/>
    <w:rsid w:val="00D546AC"/>
    <w:rsid w:val="00DA7DA7"/>
    <w:rsid w:val="00DD4848"/>
    <w:rsid w:val="00DD4D11"/>
    <w:rsid w:val="00E0210B"/>
    <w:rsid w:val="00E11C4D"/>
    <w:rsid w:val="00E31716"/>
    <w:rsid w:val="00E439B0"/>
    <w:rsid w:val="00E54DE4"/>
    <w:rsid w:val="00E56D71"/>
    <w:rsid w:val="00E612DF"/>
    <w:rsid w:val="00EB2E9A"/>
    <w:rsid w:val="00EF5CC8"/>
    <w:rsid w:val="00F053F2"/>
    <w:rsid w:val="00F05DC5"/>
    <w:rsid w:val="00F1418C"/>
    <w:rsid w:val="00F31B3A"/>
    <w:rsid w:val="00F724AC"/>
    <w:rsid w:val="00FF2D3A"/>
    <w:rsid w:val="00FF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B56A7"/>
  <w15:chartTrackingRefBased/>
  <w15:docId w15:val="{467068C7-9C82-4BA6-A385-B9E5BD79F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3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41D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C5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BEC"/>
  </w:style>
  <w:style w:type="paragraph" w:styleId="Footer">
    <w:name w:val="footer"/>
    <w:basedOn w:val="Normal"/>
    <w:link w:val="FooterChar"/>
    <w:uiPriority w:val="99"/>
    <w:unhideWhenUsed/>
    <w:rsid w:val="00CC5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Coulthard, Daniel A</dc:creator>
  <cp:keywords/>
  <dc:description/>
  <cp:lastModifiedBy>Coulthard, Daniel A</cp:lastModifiedBy>
  <cp:revision>87</cp:revision>
  <dcterms:created xsi:type="dcterms:W3CDTF">2023-04-26T18:03:00Z</dcterms:created>
  <dcterms:modified xsi:type="dcterms:W3CDTF">2023-04-26T21:08:00Z</dcterms:modified>
</cp:coreProperties>
</file>