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Lexend" w:cs="Lexend" w:eastAsia="Lexend" w:hAnsi="Lexend"/>
          <w:color w:val="606eff"/>
          <w:sz w:val="36"/>
          <w:szCs w:val="36"/>
          <w:rtl w:val="0"/>
        </w:rPr>
        <w:t xml:space="preserve">Why Integrate LinkedIn with Recotap?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your LinkedIn to AdRadar allows you to: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Account-Level Engagement:</w:t>
      </w:r>
      <w:r w:rsidDel="00000000" w:rsidR="00000000" w:rsidRPr="00000000">
        <w:rPr>
          <w:rtl w:val="0"/>
        </w:rPr>
        <w:t xml:space="preserve"> Reveal exactly which companies are viewing and clicking your ads, beyond basic LinkedIn metrics.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Revenue Attribution:</w:t>
      </w:r>
      <w:r w:rsidDel="00000000" w:rsidR="00000000" w:rsidRPr="00000000">
        <w:rPr>
          <w:rtl w:val="0"/>
        </w:rPr>
        <w:t xml:space="preserve"> Tie LinkedIn ad spend directly to CRM opportunities and closed-won revenue to prove ROI.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Journey Mapping:</w:t>
      </w:r>
      <w:r w:rsidDel="00000000" w:rsidR="00000000" w:rsidRPr="00000000">
        <w:rPr>
          <w:rtl w:val="0"/>
        </w:rPr>
        <w:t xml:space="preserve"> Categorize accounts into stages like Awareness or Intent based on their actual ad interactions.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Budget Distribution:</w:t>
      </w:r>
      <w:r w:rsidDel="00000000" w:rsidR="00000000" w:rsidRPr="00000000">
        <w:rPr>
          <w:rtl w:val="0"/>
        </w:rPr>
        <w:t xml:space="preserve"> Apply impression capping to ensure ads reach your entire target list instead of a few accounts.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Maximize ROI with Campaign Scheduling:</w:t>
      </w:r>
      <w:r w:rsidDel="00000000" w:rsidR="00000000" w:rsidRPr="00000000">
        <w:rPr>
          <w:rtl w:val="0"/>
        </w:rPr>
        <w:t xml:space="preserve"> Run ads during peak activity windows to reach your audience when they are most active.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Reach with Auto-Blocking:</w:t>
      </w:r>
      <w:r w:rsidDel="00000000" w:rsidR="00000000" w:rsidRPr="00000000">
        <w:rPr>
          <w:rtl w:val="0"/>
        </w:rPr>
        <w:t xml:space="preserve"> Automatically exclude irrelevant companies to ensure your ads only reach the right accounts.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commentRangeStart w:id="0"/>
      <w:r w:rsidDel="00000000" w:rsidR="00000000" w:rsidRPr="00000000">
        <w:rPr>
          <w:rtl w:val="0"/>
        </w:rPr>
        <w:t xml:space="preserve">Video Embed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https://app.supademo.com/demo/cmmelu1y130dsnr99qgxk39cv?utm_source=link</w:t>
        </w:r>
      </w:hyperlink>
      <w:r w:rsidDel="00000000" w:rsidR="00000000" w:rsidRPr="00000000">
        <w:rPr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color w:val="606e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color w:val="606eff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color w:val="606eff"/>
          <w:sz w:val="36"/>
          <w:szCs w:val="36"/>
          <w:rtl w:val="0"/>
        </w:rPr>
        <w:t xml:space="preserve">How to Connect Your LinkedIn Ad Account With Recotap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afterAutospacing="0" w:before="1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Login to your AdRadar account &amp; navigate to Integrations on the left hand side.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Click Connect on the LinkedIn dialogue box.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You’ll be redirected to LinkedIn’s login page.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Enter your credentials and select Log In.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Click Accept to authorize access.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Configure the Ad Account: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You’ll be taken to the Configure LinkedIn page in AdRadar.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Select your associated LinkedIn Campaign Manager ad account from the dropdown where you wish to run your campaigns.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Click Save to finalize the setup.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Integration Complete: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42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729"/>
          <w:rtl w:val="0"/>
        </w:rPr>
        <w:t xml:space="preserve">LinkedIn will now appear as Connected in Recotap.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gnesh Bhaskaran" w:id="0" w:date="2026-03-12T06:12:50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Supa-Demo Video to be embedded.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Lexend" w:cs="Lexend" w:eastAsia="Lexend" w:hAnsi="Lexend"/>
        <w:color w:val="0f1729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pp.supademo.com/demo/cmmelu1y130dsnr99qgxk39cv?utm_source=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