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DDD" w:rsidRPr="00C940C3" w:rsidRDefault="00B71635" w:rsidP="00B71635">
      <w:pPr>
        <w:spacing w:after="0" w:line="480" w:lineRule="auto"/>
        <w:jc w:val="center"/>
        <w:rPr>
          <w:rFonts w:ascii="Times New Roman"/>
          <w:b/>
          <w:sz w:val="24"/>
          <w:szCs w:val="24"/>
        </w:rPr>
      </w:pPr>
      <w:r w:rsidRPr="00C940C3">
        <w:rPr>
          <w:rFonts w:ascii="Times New Roman"/>
          <w:b/>
          <w:sz w:val="24"/>
          <w:szCs w:val="24"/>
        </w:rPr>
        <w:t xml:space="preserve">Potential factors affecting resumption of cyclicity in grazing cows </w:t>
      </w:r>
    </w:p>
    <w:p w:rsidR="00B71635" w:rsidRDefault="00B71635" w:rsidP="00B71635">
      <w:pPr>
        <w:spacing w:after="0" w:line="480" w:lineRule="auto"/>
        <w:jc w:val="center"/>
        <w:rPr>
          <w:rFonts w:ascii="Times New Roman"/>
          <w:sz w:val="24"/>
          <w:szCs w:val="24"/>
        </w:rPr>
      </w:pPr>
      <w:r>
        <w:rPr>
          <w:rFonts w:ascii="Times New Roman"/>
          <w:sz w:val="24"/>
          <w:szCs w:val="24"/>
        </w:rPr>
        <w:t>Guangran Deng</w:t>
      </w:r>
    </w:p>
    <w:p w:rsidR="00B71635" w:rsidRDefault="00B71635" w:rsidP="00B71635">
      <w:pPr>
        <w:spacing w:after="0" w:line="480" w:lineRule="auto"/>
        <w:jc w:val="center"/>
        <w:rPr>
          <w:rFonts w:ascii="Times New Roman"/>
          <w:sz w:val="24"/>
          <w:szCs w:val="24"/>
        </w:rPr>
      </w:pPr>
      <w:r>
        <w:rPr>
          <w:rFonts w:ascii="Times New Roman"/>
          <w:sz w:val="24"/>
          <w:szCs w:val="24"/>
        </w:rPr>
        <w:t>University of Florida Geography Department</w:t>
      </w:r>
      <w:r w:rsidR="006D31C5">
        <w:rPr>
          <w:rFonts w:ascii="Times New Roman"/>
          <w:sz w:val="24"/>
          <w:szCs w:val="24"/>
        </w:rPr>
        <w:t xml:space="preserve"> </w:t>
      </w:r>
    </w:p>
    <w:p w:rsidR="006D31C5" w:rsidRDefault="006D31C5" w:rsidP="006D31C5">
      <w:pPr>
        <w:spacing w:after="0" w:line="480" w:lineRule="auto"/>
        <w:jc w:val="left"/>
        <w:rPr>
          <w:rFonts w:ascii="Times New Roman"/>
          <w:sz w:val="24"/>
          <w:szCs w:val="24"/>
        </w:rPr>
      </w:pPr>
      <w:r>
        <w:rPr>
          <w:rFonts w:ascii="Times New Roman"/>
          <w:sz w:val="24"/>
          <w:szCs w:val="24"/>
        </w:rPr>
        <w:t>Introduction</w:t>
      </w:r>
    </w:p>
    <w:p w:rsidR="009F145B" w:rsidRDefault="009F145B" w:rsidP="006D31C5">
      <w:pPr>
        <w:spacing w:after="0" w:line="480" w:lineRule="auto"/>
        <w:jc w:val="left"/>
        <w:rPr>
          <w:rFonts w:ascii="Times New Roman"/>
          <w:sz w:val="24"/>
          <w:szCs w:val="24"/>
        </w:rPr>
      </w:pPr>
      <w:r w:rsidRPr="009F145B">
        <w:rPr>
          <w:rFonts w:ascii="Times New Roman"/>
          <w:sz w:val="24"/>
          <w:szCs w:val="24"/>
        </w:rPr>
        <w:t>The interval from calving to commencement of luteal activity is an important fertility characteristic in lactating dairy cows. Early beginning of estrous cyclicity increases the probability of an early insemination after calving. It means shortening the interval from calving to conception. A recent study has shown that there are some potential factors affecting resumption of cyclicity in the first 60 days postpartum in grazing cows. This project aims to identify the relationships between resumption of cyclicity after calving and other potential factors, including Parity, age of the cow at calving, daily milk production, incidence of diseases, body condition score at partum, 30 days, 45 days, 60 days, and one genetic variant in the gene IGF-1 that</w:t>
      </w:r>
      <w:r w:rsidR="00C27BB1">
        <w:rPr>
          <w:rFonts w:ascii="Times New Roman"/>
          <w:sz w:val="24"/>
          <w:szCs w:val="24"/>
        </w:rPr>
        <w:t xml:space="preserve"> probably</w:t>
      </w:r>
      <w:r w:rsidRPr="009F145B">
        <w:rPr>
          <w:rFonts w:ascii="Times New Roman"/>
          <w:sz w:val="24"/>
          <w:szCs w:val="24"/>
        </w:rPr>
        <w:t xml:space="preserve"> affect the resumption of ovarian cyclicity.</w:t>
      </w:r>
      <w:r w:rsidR="0017140C">
        <w:rPr>
          <w:rFonts w:ascii="Times New Roman"/>
          <w:sz w:val="24"/>
          <w:szCs w:val="24"/>
        </w:rPr>
        <w:t xml:space="preserve"> </w:t>
      </w:r>
    </w:p>
    <w:p w:rsidR="002B2BCE" w:rsidRDefault="002B2BCE" w:rsidP="006D31C5">
      <w:pPr>
        <w:spacing w:after="0" w:line="480" w:lineRule="auto"/>
        <w:jc w:val="left"/>
        <w:rPr>
          <w:rFonts w:ascii="Times New Roman"/>
          <w:sz w:val="24"/>
          <w:szCs w:val="24"/>
        </w:rPr>
      </w:pPr>
    </w:p>
    <w:p w:rsidR="006D31C5" w:rsidRDefault="003310C3" w:rsidP="006D31C5">
      <w:pPr>
        <w:spacing w:after="0" w:line="480" w:lineRule="auto"/>
        <w:jc w:val="left"/>
        <w:rPr>
          <w:rFonts w:ascii="Times New Roman"/>
          <w:sz w:val="24"/>
          <w:szCs w:val="24"/>
        </w:rPr>
      </w:pPr>
      <w:r>
        <w:rPr>
          <w:rFonts w:ascii="Times New Roman"/>
          <w:sz w:val="24"/>
          <w:szCs w:val="24"/>
        </w:rPr>
        <w:t>Methods</w:t>
      </w:r>
    </w:p>
    <w:p w:rsidR="00C254BC" w:rsidRDefault="007E33ED" w:rsidP="006D31C5">
      <w:pPr>
        <w:spacing w:after="0" w:line="480" w:lineRule="auto"/>
        <w:jc w:val="left"/>
        <w:rPr>
          <w:rFonts w:ascii="Times New Roman"/>
          <w:sz w:val="24"/>
          <w:szCs w:val="24"/>
        </w:rPr>
      </w:pPr>
      <w:r>
        <w:rPr>
          <w:rFonts w:ascii="Times New Roman"/>
          <w:sz w:val="24"/>
          <w:szCs w:val="24"/>
        </w:rPr>
        <w:t>Cow data</w:t>
      </w:r>
      <w:r w:rsidR="008F51E7">
        <w:rPr>
          <w:rFonts w:ascii="Times New Roman"/>
          <w:sz w:val="24"/>
          <w:szCs w:val="24"/>
        </w:rPr>
        <w:t xml:space="preserve"> of this report was gotten from Animal Science Department of University of Florida. </w:t>
      </w:r>
      <w:r w:rsidR="005569E3">
        <w:rPr>
          <w:rFonts w:ascii="Times New Roman"/>
          <w:sz w:val="24"/>
          <w:szCs w:val="24"/>
        </w:rPr>
        <w:t>Data was cleaned first</w:t>
      </w:r>
      <w:r w:rsidR="00817887">
        <w:rPr>
          <w:rFonts w:ascii="Times New Roman"/>
          <w:sz w:val="24"/>
          <w:szCs w:val="24"/>
        </w:rPr>
        <w:t>, including converting character type response variable to numeric type</w:t>
      </w:r>
      <w:r w:rsidR="007F3108">
        <w:rPr>
          <w:rFonts w:ascii="Times New Roman"/>
          <w:sz w:val="24"/>
          <w:szCs w:val="24"/>
        </w:rPr>
        <w:t xml:space="preserve"> (0 and 1)</w:t>
      </w:r>
      <w:r w:rsidR="00817887">
        <w:rPr>
          <w:rFonts w:ascii="Times New Roman"/>
          <w:sz w:val="24"/>
          <w:szCs w:val="24"/>
        </w:rPr>
        <w:t xml:space="preserve"> and removing spaces from DISEASE variable</w:t>
      </w:r>
      <w:r w:rsidR="00262269">
        <w:rPr>
          <w:rFonts w:ascii="Times New Roman"/>
          <w:sz w:val="24"/>
          <w:szCs w:val="24"/>
        </w:rPr>
        <w:t>. T</w:t>
      </w:r>
      <w:r w:rsidR="005569E3">
        <w:rPr>
          <w:rFonts w:ascii="Times New Roman"/>
          <w:sz w:val="24"/>
          <w:szCs w:val="24"/>
        </w:rPr>
        <w:t xml:space="preserve">hen </w:t>
      </w:r>
      <w:r w:rsidR="00262269">
        <w:rPr>
          <w:rFonts w:ascii="Times New Roman"/>
          <w:sz w:val="24"/>
          <w:szCs w:val="24"/>
        </w:rPr>
        <w:t xml:space="preserve">I </w:t>
      </w:r>
      <w:r w:rsidR="00B125D0">
        <w:rPr>
          <w:rFonts w:ascii="Times New Roman"/>
          <w:sz w:val="24"/>
          <w:szCs w:val="24"/>
        </w:rPr>
        <w:t>evaluated multi-collinearity and</w:t>
      </w:r>
      <w:r w:rsidR="007609ED">
        <w:rPr>
          <w:rFonts w:ascii="Times New Roman"/>
          <w:sz w:val="24"/>
          <w:szCs w:val="24"/>
        </w:rPr>
        <w:t xml:space="preserve"> used stepwise selection to select </w:t>
      </w:r>
      <w:r w:rsidR="00384EFE">
        <w:rPr>
          <w:rFonts w:ascii="Times New Roman"/>
          <w:sz w:val="24"/>
          <w:szCs w:val="24"/>
        </w:rPr>
        <w:t xml:space="preserve">the </w:t>
      </w:r>
      <w:r w:rsidR="000C3B7F">
        <w:rPr>
          <w:rFonts w:ascii="Times New Roman"/>
          <w:sz w:val="24"/>
          <w:szCs w:val="24"/>
        </w:rPr>
        <w:t>most appropriate model</w:t>
      </w:r>
      <w:r w:rsidR="007609ED">
        <w:rPr>
          <w:rFonts w:ascii="Times New Roman"/>
          <w:sz w:val="24"/>
          <w:szCs w:val="24"/>
        </w:rPr>
        <w:t xml:space="preserve">. </w:t>
      </w:r>
      <w:r w:rsidR="000C3B7F">
        <w:rPr>
          <w:rFonts w:ascii="Times New Roman"/>
          <w:sz w:val="24"/>
          <w:szCs w:val="24"/>
        </w:rPr>
        <w:t xml:space="preserve">Subsequently, I ran the logistic regression </w:t>
      </w:r>
      <w:r w:rsidR="00D32899">
        <w:rPr>
          <w:rFonts w:ascii="Times New Roman"/>
          <w:sz w:val="24"/>
          <w:szCs w:val="24"/>
        </w:rPr>
        <w:t>to fit the model</w:t>
      </w:r>
      <w:r w:rsidR="00305229">
        <w:rPr>
          <w:rFonts w:ascii="Times New Roman"/>
          <w:sz w:val="24"/>
          <w:szCs w:val="24"/>
        </w:rPr>
        <w:t>,</w:t>
      </w:r>
      <w:r w:rsidR="000C3B7F">
        <w:rPr>
          <w:rFonts w:ascii="Times New Roman"/>
          <w:sz w:val="24"/>
          <w:szCs w:val="24"/>
        </w:rPr>
        <w:t xml:space="preserve"> tested </w:t>
      </w:r>
      <w:r w:rsidR="003603E2">
        <w:rPr>
          <w:rFonts w:ascii="Times New Roman"/>
          <w:sz w:val="24"/>
          <w:szCs w:val="24"/>
        </w:rPr>
        <w:t xml:space="preserve">the </w:t>
      </w:r>
      <w:r w:rsidR="000C3B7F">
        <w:rPr>
          <w:rFonts w:ascii="Times New Roman"/>
          <w:sz w:val="24"/>
          <w:szCs w:val="24"/>
        </w:rPr>
        <w:t>significance</w:t>
      </w:r>
      <w:r w:rsidR="00305229">
        <w:rPr>
          <w:rFonts w:ascii="Times New Roman"/>
          <w:sz w:val="24"/>
          <w:szCs w:val="24"/>
        </w:rPr>
        <w:t xml:space="preserve">, </w:t>
      </w:r>
      <w:r w:rsidR="002A570C">
        <w:rPr>
          <w:rFonts w:ascii="Times New Roman"/>
          <w:sz w:val="24"/>
          <w:szCs w:val="24"/>
        </w:rPr>
        <w:t>estimated the predicted values</w:t>
      </w:r>
      <w:r w:rsidR="000C3B7F">
        <w:rPr>
          <w:rFonts w:ascii="Times New Roman"/>
          <w:sz w:val="24"/>
          <w:szCs w:val="24"/>
        </w:rPr>
        <w:t xml:space="preserve">. </w:t>
      </w:r>
      <w:r w:rsidR="00707C49">
        <w:rPr>
          <w:rFonts w:ascii="Times New Roman"/>
          <w:sz w:val="24"/>
          <w:szCs w:val="24"/>
        </w:rPr>
        <w:t xml:space="preserve">Finding the outliers, high leverages and influential points is the next step. </w:t>
      </w:r>
      <w:r w:rsidR="00851B35">
        <w:rPr>
          <w:rFonts w:ascii="Times New Roman"/>
          <w:sz w:val="24"/>
          <w:szCs w:val="24"/>
        </w:rPr>
        <w:t xml:space="preserve">Accordingly, I plotted the result of </w:t>
      </w:r>
      <w:r w:rsidR="00851B35">
        <w:rPr>
          <w:rFonts w:ascii="Times New Roman"/>
          <w:sz w:val="24"/>
          <w:szCs w:val="24"/>
        </w:rPr>
        <w:lastRenderedPageBreak/>
        <w:t>high leverages and influential points</w:t>
      </w:r>
      <w:r w:rsidR="009614FD">
        <w:rPr>
          <w:rFonts w:ascii="Times New Roman"/>
          <w:sz w:val="24"/>
          <w:szCs w:val="24"/>
        </w:rPr>
        <w:t xml:space="preserve"> using ggplot2. </w:t>
      </w:r>
    </w:p>
    <w:p w:rsidR="00C34175" w:rsidRDefault="00C34175" w:rsidP="006D31C5">
      <w:pPr>
        <w:spacing w:after="0" w:line="480" w:lineRule="auto"/>
        <w:jc w:val="left"/>
        <w:rPr>
          <w:rFonts w:ascii="Times New Roman"/>
          <w:sz w:val="24"/>
          <w:szCs w:val="24"/>
        </w:rPr>
      </w:pPr>
    </w:p>
    <w:p w:rsidR="003310C3" w:rsidRDefault="003310C3" w:rsidP="006D31C5">
      <w:pPr>
        <w:spacing w:after="0" w:line="480" w:lineRule="auto"/>
        <w:jc w:val="left"/>
        <w:rPr>
          <w:rFonts w:ascii="Times New Roman"/>
          <w:sz w:val="24"/>
          <w:szCs w:val="24"/>
        </w:rPr>
      </w:pPr>
      <w:r>
        <w:rPr>
          <w:rFonts w:ascii="Times New Roman"/>
          <w:sz w:val="24"/>
          <w:szCs w:val="24"/>
        </w:rPr>
        <w:t>Results</w:t>
      </w:r>
    </w:p>
    <w:p w:rsidR="00BC1EE1" w:rsidRPr="00B71635" w:rsidRDefault="008C7728" w:rsidP="006D31C5">
      <w:pPr>
        <w:spacing w:after="0" w:line="480" w:lineRule="auto"/>
        <w:jc w:val="left"/>
        <w:rPr>
          <w:rFonts w:ascii="Times New Roman"/>
          <w:sz w:val="24"/>
          <w:szCs w:val="24"/>
        </w:rPr>
      </w:pPr>
      <w:r>
        <w:rPr>
          <w:rFonts w:ascii="Times New Roman"/>
          <w:sz w:val="24"/>
          <w:szCs w:val="24"/>
        </w:rPr>
        <w:t xml:space="preserve">The best fitting model of this study is </w:t>
      </w:r>
      <m:oMath>
        <m:r>
          <w:rPr>
            <w:rFonts w:ascii="Cambria Math" w:hAnsi="Cambria Math"/>
            <w:sz w:val="24"/>
            <w:szCs w:val="24"/>
          </w:rPr>
          <m:t>CLA=PARITY+AGE+ BCS30+ MILK</m:t>
        </m:r>
      </m:oMath>
      <w:r>
        <w:rPr>
          <w:rFonts w:ascii="Times New Roman"/>
          <w:sz w:val="24"/>
          <w:szCs w:val="24"/>
        </w:rPr>
        <w:t>. Apart from the AGE variable</w:t>
      </w:r>
      <w:r w:rsidR="000500E5">
        <w:rPr>
          <w:rFonts w:ascii="Times New Roman"/>
          <w:sz w:val="24"/>
          <w:szCs w:val="24"/>
        </w:rPr>
        <w:t xml:space="preserve">, other predictors are significant. </w:t>
      </w:r>
      <w:r w:rsidR="00691BD9">
        <w:rPr>
          <w:rFonts w:ascii="Times New Roman"/>
          <w:sz w:val="24"/>
          <w:szCs w:val="24"/>
        </w:rPr>
        <w:t xml:space="preserve">There are outliers, high leverages and influential points in the data. </w:t>
      </w:r>
      <w:bookmarkStart w:id="0" w:name="_GoBack"/>
      <w:bookmarkEnd w:id="0"/>
    </w:p>
    <w:sectPr w:rsidR="00BC1EE1" w:rsidRPr="00B71635" w:rsidSect="00937DDD">
      <w:pgSz w:w="12240" w:h="15840" w:code="1"/>
      <w:pgMar w:top="1440" w:right="1440" w:bottom="1440" w:left="1440" w:header="850" w:footer="994"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rawingGridVerticalSpacing w:val="156"/>
  <w:displayHorizontalDrawingGridEvery w:val="0"/>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635"/>
    <w:rsid w:val="000500E5"/>
    <w:rsid w:val="00066AEE"/>
    <w:rsid w:val="000760DD"/>
    <w:rsid w:val="000B7A5E"/>
    <w:rsid w:val="000C3B7F"/>
    <w:rsid w:val="0017140C"/>
    <w:rsid w:val="00207A57"/>
    <w:rsid w:val="00262269"/>
    <w:rsid w:val="002A570C"/>
    <w:rsid w:val="002B2BCE"/>
    <w:rsid w:val="00305229"/>
    <w:rsid w:val="003310C3"/>
    <w:rsid w:val="003603E2"/>
    <w:rsid w:val="00384EFE"/>
    <w:rsid w:val="00387C1A"/>
    <w:rsid w:val="005569E3"/>
    <w:rsid w:val="00622B7F"/>
    <w:rsid w:val="00691BD9"/>
    <w:rsid w:val="006D31C5"/>
    <w:rsid w:val="00707C49"/>
    <w:rsid w:val="007609ED"/>
    <w:rsid w:val="007E33ED"/>
    <w:rsid w:val="007F3108"/>
    <w:rsid w:val="00817887"/>
    <w:rsid w:val="00851B35"/>
    <w:rsid w:val="00864D6C"/>
    <w:rsid w:val="00874267"/>
    <w:rsid w:val="008C7728"/>
    <w:rsid w:val="008F51E7"/>
    <w:rsid w:val="00937DDD"/>
    <w:rsid w:val="009614FD"/>
    <w:rsid w:val="009F145B"/>
    <w:rsid w:val="00B125D0"/>
    <w:rsid w:val="00B548B2"/>
    <w:rsid w:val="00B71635"/>
    <w:rsid w:val="00BC1EE1"/>
    <w:rsid w:val="00C254BC"/>
    <w:rsid w:val="00C27BB1"/>
    <w:rsid w:val="00C34175"/>
    <w:rsid w:val="00C940C3"/>
    <w:rsid w:val="00D32899"/>
    <w:rsid w:val="00ED5B8E"/>
    <w:rsid w:val="00FE2E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D7BA1"/>
  <w15:chartTrackingRefBased/>
  <w15:docId w15:val="{74B63D6C-2B0E-4709-8CD8-9803BCD72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77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Guangran Deng</dc:creator>
  <cp:keywords/>
  <dc:description/>
  <cp:lastModifiedBy>Deng,Guangran</cp:lastModifiedBy>
  <cp:revision>62</cp:revision>
  <dcterms:created xsi:type="dcterms:W3CDTF">2017-12-01T06:19:00Z</dcterms:created>
  <dcterms:modified xsi:type="dcterms:W3CDTF">2017-12-06T01:42:00Z</dcterms:modified>
</cp:coreProperties>
</file>