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C30C" w14:textId="366163E4" w:rsidR="00F93EDE" w:rsidRDefault="00F93EDE" w:rsidP="00554066">
      <w:pPr>
        <w:pStyle w:val="Heading1"/>
        <w:spacing w:line="360" w:lineRule="auto"/>
        <w:rPr>
          <w:b/>
          <w:bCs/>
          <w:sz w:val="28"/>
          <w:szCs w:val="28"/>
        </w:rPr>
      </w:pPr>
      <w:r>
        <w:rPr>
          <w:b/>
          <w:bCs/>
          <w:sz w:val="28"/>
          <w:szCs w:val="28"/>
        </w:rPr>
        <w:t>Abstract</w:t>
      </w:r>
    </w:p>
    <w:p w14:paraId="700B6FED" w14:textId="1D85DA5C" w:rsidR="00F93EDE" w:rsidRDefault="00F93EDE" w:rsidP="00554066">
      <w:pPr>
        <w:pStyle w:val="ListParagraph"/>
        <w:numPr>
          <w:ilvl w:val="0"/>
          <w:numId w:val="1"/>
        </w:numPr>
        <w:spacing w:line="360" w:lineRule="auto"/>
      </w:pPr>
      <w:r>
        <w:t>The joint influence of abiotic and biotic factors</w:t>
      </w:r>
      <w:r w:rsidR="4A938BA1">
        <w:t xml:space="preserve"> is </w:t>
      </w:r>
      <w:r w:rsidR="004877D2">
        <w:t>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generalist pathogen transmission.</w:t>
      </w:r>
    </w:p>
    <w:p w14:paraId="46AA9B66" w14:textId="77777777" w:rsidR="004357CA" w:rsidRDefault="004877D2" w:rsidP="004357CA">
      <w:pPr>
        <w:pStyle w:val="ListParagraph"/>
        <w:numPr>
          <w:ilvl w:val="0"/>
          <w:numId w:val="1"/>
        </w:numPr>
        <w:spacing w:line="360" w:lineRule="auto"/>
      </w:pPr>
      <w:r>
        <w:t xml:space="preserve">We use a simple transmission model to explain and predict how host community composition, host abundance, and </w:t>
      </w:r>
      <w:r w:rsidR="005F16FB">
        <w:t xml:space="preserve">environmental </w:t>
      </w:r>
      <w:r>
        <w:t>pathogen persistence times can independently and jointly influence transmission.</w:t>
      </w:r>
      <w:r w:rsidR="005B1D97">
        <w:t xml:space="preserve"> </w:t>
      </w:r>
      <w:r w:rsidR="004357CA">
        <w:t xml:space="preserve">Our transmission model clarifies how abiotic and biotic factors can synergistically support transmission of a pathogen. The empirical data show that high community competence, high abundance, and low temperatures correlate with high levels of </w:t>
      </w:r>
      <w:commentRangeStart w:id="0"/>
      <w:r w:rsidR="004357CA">
        <w:t xml:space="preserve">transmission </w:t>
      </w:r>
      <w:commentRangeEnd w:id="0"/>
      <w:r w:rsidR="004357CA">
        <w:rPr>
          <w:rStyle w:val="CommentReference"/>
        </w:rPr>
        <w:commentReference w:id="0"/>
      </w:r>
      <w:r w:rsidR="004357CA">
        <w:t xml:space="preserve">of ranavirus in larval amphibian communities. </w:t>
      </w:r>
    </w:p>
    <w:p w14:paraId="7D7FAAC9" w14:textId="1A187DBC" w:rsidR="004877D2" w:rsidRDefault="004877D2" w:rsidP="005B1D97">
      <w:pPr>
        <w:pStyle w:val="ListParagraph"/>
        <w:numPr>
          <w:ilvl w:val="0"/>
          <w:numId w:val="1"/>
        </w:numPr>
        <w:spacing w:line="360" w:lineRule="auto"/>
      </w:pPr>
      <w:r>
        <w:t xml:space="preserve">Discrete wetlands inhabited by larval amphibians </w:t>
      </w:r>
      <w:r w:rsidR="1FEB549C">
        <w:t xml:space="preserve">in the presence of </w:t>
      </w:r>
      <w:r>
        <w:t xml:space="preserve">ranavirus </w:t>
      </w:r>
      <w:r w:rsidR="5A0868A3">
        <w:t>provide a compelling case study</w:t>
      </w:r>
      <w:r w:rsidR="1E8FB217">
        <w:t xml:space="preserve"> comprising distinct host</w:t>
      </w:r>
      <w:r>
        <w:t xml:space="preserve"> communities at </w:t>
      </w:r>
      <w:r w:rsidR="65502F63">
        <w:t>a</w:t>
      </w:r>
      <w:r>
        <w:t xml:space="preserve"> spatial scale</w:t>
      </w:r>
      <w:r w:rsidR="499B986B">
        <w:t xml:space="preserve"> anticipated to demonstrate abiotic and biotic </w:t>
      </w:r>
      <w:r w:rsidR="786E8917">
        <w:t>influence on transmission</w:t>
      </w:r>
      <w:r>
        <w:t xml:space="preserve">. We use these </w:t>
      </w:r>
      <w:r w:rsidR="30E6B7BF">
        <w:t xml:space="preserve">host </w:t>
      </w:r>
      <w:r>
        <w:t xml:space="preserve">communities to </w:t>
      </w:r>
      <w:r w:rsidR="2065AB34">
        <w:t>demonstrate phenomena predicted</w:t>
      </w:r>
      <w:r>
        <w:t xml:space="preserve"> from our theoretical model.</w:t>
      </w:r>
    </w:p>
    <w:p w14:paraId="7E896171" w14:textId="01A3B42B" w:rsidR="004877D2" w:rsidRDefault="004877D2" w:rsidP="00554066">
      <w:pPr>
        <w:pStyle w:val="ListParagraph"/>
        <w:numPr>
          <w:ilvl w:val="0"/>
          <w:numId w:val="1"/>
        </w:numPr>
        <w:spacing w:line="360" w:lineRule="auto"/>
      </w:pPr>
      <w:r>
        <w:t>These findings emphasize the importance of considering both abiotic and biotic factors</w:t>
      </w:r>
      <w:r w:rsidR="005F16FB">
        <w:t>, and concomitant direct and indirect mechanisms,</w:t>
      </w:r>
      <w:r>
        <w:t xml:space="preserve">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community competence; diversity-disease relationships; intermediate spatial scale; ranavirus;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69435B" w:rsidP="00554066">
      <w:pPr>
        <w:pStyle w:val="Heading1"/>
        <w:spacing w:line="360" w:lineRule="auto"/>
        <w:rPr>
          <w:b/>
          <w:bCs/>
          <w:sz w:val="28"/>
          <w:szCs w:val="28"/>
          <w:lang w:val="en-US"/>
        </w:rPr>
      </w:pPr>
      <w:r w:rsidRPr="00DB2F80">
        <w:rPr>
          <w:b/>
          <w:bCs/>
          <w:sz w:val="28"/>
          <w:szCs w:val="28"/>
        </w:rPr>
        <w:lastRenderedPageBreak/>
        <w:t>Introduction</w:t>
      </w:r>
    </w:p>
    <w:p w14:paraId="79F05FB1" w14:textId="071C8F4E" w:rsidR="002E6E0F" w:rsidRPr="00DB2F80" w:rsidRDefault="0069435B" w:rsidP="0040206D">
      <w:pPr>
        <w:spacing w:line="360" w:lineRule="auto"/>
        <w:ind w:firstLine="720"/>
        <w:rPr>
          <w:sz w:val="24"/>
          <w:szCs w:val="24"/>
        </w:rPr>
      </w:pPr>
      <w:r w:rsidRPr="1646E0A0">
        <w:rPr>
          <w:sz w:val="24"/>
          <w:szCs w:val="24"/>
        </w:rPr>
        <w:t xml:space="preserve">Environmental conditions have direct and indirect effects on pathogen transmission. Directly, abiotic factors such as temperature and humidity influence transmission by altering persistence times outside of their host </w:t>
      </w:r>
      <w:r w:rsidRPr="1646E0A0">
        <w:rPr>
          <w:sz w:val="24"/>
          <w:szCs w:val="24"/>
        </w:rPr>
        <w:fldChar w:fldCharType="begin"/>
      </w:r>
      <w:r w:rsidR="00C86DEC">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1646E0A0">
        <w:rPr>
          <w:sz w:val="24"/>
          <w:szCs w:val="24"/>
        </w:rPr>
        <w:fldChar w:fldCharType="separate"/>
      </w:r>
      <w:r w:rsidR="00C86DEC">
        <w:rPr>
          <w:sz w:val="24"/>
        </w:rPr>
        <w:t>(Gray et al., 2009; Nazir et al., 2012)</w:t>
      </w:r>
      <w:r w:rsidRPr="1646E0A0">
        <w:rPr>
          <w:sz w:val="24"/>
          <w:szCs w:val="24"/>
        </w:rPr>
        <w:fldChar w:fldCharType="end"/>
      </w:r>
      <w:r w:rsidRPr="1646E0A0">
        <w:rPr>
          <w:sz w:val="24"/>
          <w:szCs w:val="24"/>
        </w:rPr>
        <w:t xml:space="preserve">. Indirectly, the environment </w:t>
      </w:r>
      <w:r w:rsidR="004357CA">
        <w:rPr>
          <w:sz w:val="24"/>
          <w:szCs w:val="24"/>
        </w:rPr>
        <w:t xml:space="preserve">alters </w:t>
      </w:r>
      <w:r w:rsidRPr="1646E0A0">
        <w:rPr>
          <w:sz w:val="24"/>
          <w:szCs w:val="24"/>
        </w:rPr>
        <w:t xml:space="preserve">transmission by affecting host community composition, impacting host availability </w:t>
      </w:r>
      <w:r w:rsidRPr="1646E0A0">
        <w:rPr>
          <w:sz w:val="24"/>
          <w:szCs w:val="24"/>
        </w:rPr>
        <w:fldChar w:fldCharType="begin"/>
      </w:r>
      <w:r w:rsidR="00C86DEC">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For example, temperature can affect host growth rates and population sizes, resulting in changes in the absolute abundance of susceptible hosts </w:t>
      </w:r>
      <w:r w:rsidRPr="1646E0A0">
        <w:rPr>
          <w:sz w:val="24"/>
          <w:szCs w:val="24"/>
        </w:rPr>
        <w:fldChar w:fldCharType="begin"/>
      </w:r>
      <w:r w:rsidR="00C86DEC">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1646E0A0">
        <w:rPr>
          <w:sz w:val="24"/>
          <w:szCs w:val="24"/>
        </w:rPr>
        <w:fldChar w:fldCharType="separate"/>
      </w:r>
      <w:r w:rsidR="00C86DEC">
        <w:rPr>
          <w:sz w:val="24"/>
        </w:rPr>
        <w:t>(Savage et al., 2004; Sibly &amp; Hone, 2002)</w:t>
      </w:r>
      <w:r w:rsidRPr="1646E0A0">
        <w:rPr>
          <w:sz w:val="24"/>
          <w:szCs w:val="24"/>
        </w:rPr>
        <w:fldChar w:fldCharType="end"/>
      </w:r>
      <w:r w:rsidRPr="1646E0A0">
        <w:rPr>
          <w:sz w:val="24"/>
          <w:szCs w:val="24"/>
        </w:rPr>
        <w:t xml:space="preserve"> and the relative abundance of different host species in a community </w:t>
      </w:r>
      <w:r w:rsidRPr="1646E0A0">
        <w:rPr>
          <w:sz w:val="24"/>
          <w:szCs w:val="24"/>
        </w:rPr>
        <w:fldChar w:fldCharType="begin"/>
      </w:r>
      <w:r w:rsidR="00C86DEC">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1646E0A0">
        <w:rPr>
          <w:sz w:val="24"/>
          <w:szCs w:val="24"/>
        </w:rPr>
        <w:fldChar w:fldCharType="separate"/>
      </w:r>
      <w:r w:rsidR="00C86DEC">
        <w:rPr>
          <w:sz w:val="24"/>
        </w:rPr>
        <w:t>(Altizer et al., 2013; Blaustein et al., 2010)</w:t>
      </w:r>
      <w:r w:rsidRPr="1646E0A0">
        <w:rPr>
          <w:sz w:val="24"/>
          <w:szCs w:val="24"/>
        </w:rPr>
        <w:fldChar w:fldCharType="end"/>
      </w:r>
      <w:r w:rsidRPr="1646E0A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1646E0A0">
        <w:rPr>
          <w:sz w:val="24"/>
          <w:szCs w:val="24"/>
        </w:rPr>
        <w:fldChar w:fldCharType="begin"/>
      </w:r>
      <w:r w:rsidR="00A95C8B">
        <w:rPr>
          <w:sz w:val="24"/>
          <w:szCs w:val="24"/>
        </w:rPr>
        <w:instrText xml:space="preserve"> ADDIN ZOTERO_ITEM CSL_CITATION {"citationID":"kW9RQWx8","properties":{"formattedCitation":"(P. T. J. Johnson et al., 2015; Rohr et al., 2019)","plainCitation":"(P. T. J. Johnson et al., 2015; Rohr et al., 2019)","dontUpdate":true,"noteIndex":0},"citationItems":[{"id":227,"uris":["http://zotero.org/users/8769338/items/TXQUPT9T"],"itemData":{"id":227,"type":"article-journal","abstract":"©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S."},{"family":"Keesing","given":"Felicia"}],"issued":{"date-parts":[["2015"]]}},"label":"page"},{"id":200,"uris":["http://zotero.org/users/8769338/items/7VTK8MIK"],"itemData":{"id":200,"type":"article-journal","abstract":"The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1646E0A0">
        <w:rPr>
          <w:sz w:val="24"/>
          <w:szCs w:val="24"/>
        </w:rPr>
        <w:fldChar w:fldCharType="separate"/>
      </w:r>
      <w:r w:rsidR="00C86DEC">
        <w:rPr>
          <w:sz w:val="24"/>
        </w:rPr>
        <w:t>(Johnson et al., 2015; Rohr et al., 2019)</w:t>
      </w:r>
      <w:r w:rsidRPr="1646E0A0">
        <w:rPr>
          <w:sz w:val="24"/>
          <w:szCs w:val="24"/>
        </w:rPr>
        <w:fldChar w:fldCharType="end"/>
      </w:r>
      <w:r w:rsidRPr="1646E0A0">
        <w:rPr>
          <w:sz w:val="24"/>
          <w:szCs w:val="24"/>
        </w:rPr>
        <w:t xml:space="preserve"> while abiotic factors are more often considered at larger spatial scales </w:t>
      </w:r>
      <w:r w:rsidRPr="1646E0A0">
        <w:rPr>
          <w:sz w:val="24"/>
          <w:szCs w:val="24"/>
        </w:rPr>
        <w:fldChar w:fldCharType="begin"/>
      </w:r>
      <w:r w:rsidR="00C86DEC">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C86DEC">
        <w:rPr>
          <w:rFonts w:ascii="Cambria Math" w:hAnsi="Cambria Math" w:cs="Cambria Math"/>
          <w:sz w:val="24"/>
          <w:szCs w:val="24"/>
        </w:rPr>
        <w:instrText>∼</w:instrText>
      </w:r>
      <w:r w:rsidR="00C86DEC">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1646E0A0">
        <w:rPr>
          <w:sz w:val="24"/>
          <w:szCs w:val="24"/>
        </w:rPr>
        <w:fldChar w:fldCharType="separate"/>
      </w:r>
      <w:r w:rsidR="00C86DEC">
        <w:rPr>
          <w:sz w:val="24"/>
        </w:rPr>
        <w:t>(Cohen et al., 2016)</w:t>
      </w:r>
      <w:r w:rsidRPr="1646E0A0">
        <w:rPr>
          <w:sz w:val="24"/>
          <w:szCs w:val="24"/>
        </w:rPr>
        <w:fldChar w:fldCharType="end"/>
      </w:r>
      <w:r w:rsidRPr="1646E0A0">
        <w:rPr>
          <w:sz w:val="24"/>
          <w:szCs w:val="24"/>
        </w:rPr>
        <w:t xml:space="preserve">. </w:t>
      </w:r>
    </w:p>
    <w:p w14:paraId="15940E3A" w14:textId="3A456EB5" w:rsidR="002E6E0F" w:rsidRPr="00DB2F80" w:rsidRDefault="0069435B" w:rsidP="0040206D">
      <w:pPr>
        <w:spacing w:line="360" w:lineRule="auto"/>
        <w:ind w:firstLine="720"/>
        <w:rPr>
          <w:sz w:val="24"/>
          <w:szCs w:val="24"/>
        </w:rPr>
      </w:pPr>
      <w:r w:rsidRPr="31DB22D1">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invade and persist within a host population </w:t>
      </w:r>
      <w:r w:rsidRPr="31DB22D1">
        <w:rPr>
          <w:sz w:val="24"/>
          <w:szCs w:val="24"/>
        </w:rPr>
        <w:fldChar w:fldCharType="begin"/>
      </w:r>
      <w:r w:rsidR="00C86DEC">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C86DEC">
        <w:rPr>
          <w:rFonts w:ascii="Cambria Math" w:hAnsi="Cambria Math" w:cs="Cambria Math"/>
          <w:sz w:val="24"/>
          <w:szCs w:val="24"/>
        </w:rPr>
        <w:instrText>‐</w:instrText>
      </w:r>
      <w:r w:rsidR="00C86DEC">
        <w:rPr>
          <w:sz w:val="24"/>
          <w:szCs w:val="24"/>
        </w:rPr>
        <w:instrText>dependent transmission at low host densities to density</w:instrText>
      </w:r>
      <w:r w:rsidR="00C86DEC">
        <w:rPr>
          <w:rFonts w:ascii="Cambria Math" w:hAnsi="Cambria Math" w:cs="Cambria Math"/>
          <w:sz w:val="24"/>
          <w:szCs w:val="24"/>
        </w:rPr>
        <w:instrText>‐</w:instrText>
      </w:r>
      <w:r w:rsidR="00C86DEC">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C86DEC">
        <w:rPr>
          <w:rFonts w:ascii="Cambria Math" w:hAnsi="Cambria Math" w:cs="Cambria Math"/>
          <w:sz w:val="24"/>
          <w:szCs w:val="24"/>
        </w:rPr>
        <w:instrText>‐</w:instrText>
      </w:r>
      <w:r w:rsidR="00C86DEC">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31DB22D1">
        <w:rPr>
          <w:sz w:val="24"/>
          <w:szCs w:val="24"/>
        </w:rPr>
        <w:fldChar w:fldCharType="separate"/>
      </w:r>
      <w:r w:rsidR="00C86DEC">
        <w:rPr>
          <w:sz w:val="24"/>
        </w:rPr>
        <w:t>(Fenton et al., 2002; Hopkins et al., 2020; Patterson &amp; Ruckstuhl, 2013)</w:t>
      </w:r>
      <w:r w:rsidRPr="31DB22D1">
        <w:rPr>
          <w:sz w:val="24"/>
          <w:szCs w:val="24"/>
        </w:rPr>
        <w:fldChar w:fldCharType="end"/>
      </w:r>
      <w:r w:rsidRPr="31DB22D1">
        <w:rPr>
          <w:sz w:val="24"/>
          <w:szCs w:val="24"/>
        </w:rPr>
        <w:t xml:space="preserve">. For generalist pathogens, variation in host competence, the ability of a host to acquire and transmit a pathogen, across species </w:t>
      </w:r>
      <w:r w:rsidR="004357CA">
        <w:rPr>
          <w:sz w:val="24"/>
          <w:szCs w:val="24"/>
        </w:rPr>
        <w:t xml:space="preserve">determines </w:t>
      </w:r>
      <w:r w:rsidRPr="31DB22D1">
        <w:rPr>
          <w:sz w:val="24"/>
          <w:szCs w:val="24"/>
        </w:rPr>
        <w:t xml:space="preserve">transmission potential and can be assessed at the community scale via community competence </w:t>
      </w:r>
      <w:r w:rsidRPr="31DB22D1">
        <w:rPr>
          <w:sz w:val="24"/>
          <w:szCs w:val="24"/>
        </w:rPr>
        <w:fldChar w:fldCharType="begin"/>
      </w:r>
      <w:r w:rsidR="00A95C8B">
        <w:rPr>
          <w:sz w:val="24"/>
          <w:szCs w:val="24"/>
        </w:rPr>
        <w:instrText xml:space="preserve"> ADDIN ZOTERO_ITEM CSL_CITATION {"citationID":"dX6nPyjZ","properties":{"formattedCitation":"(Downs et al., 2019; P. T. J. Johnson et al., 2013; Martin et al., 2016)","plainCitation":"(Downs et al., 2019; P. T. J. Johnson et al., 2013; Martin et al., 2016)","dontUpdate":true,"noteIndex":0},"citationItems":[{"id":76,"uris":["http://zotero.org/users/8769338/items/FIBQ5UJC"],"itemData":{"id":76,"type":"article-journal","abstract":"Body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31DB22D1">
        <w:rPr>
          <w:sz w:val="24"/>
          <w:szCs w:val="24"/>
        </w:rPr>
        <w:fldChar w:fldCharType="separate"/>
      </w:r>
      <w:r w:rsidR="00C86DEC">
        <w:rPr>
          <w:sz w:val="24"/>
        </w:rPr>
        <w:t>(Downs et al., 2019; Johnson et al., 2013; Martin et al., 2016)</w:t>
      </w:r>
      <w:r w:rsidRPr="31DB22D1">
        <w:rPr>
          <w:sz w:val="24"/>
          <w:szCs w:val="24"/>
        </w:rPr>
        <w:fldChar w:fldCharType="end"/>
      </w:r>
      <w:r w:rsidRPr="31DB22D1">
        <w:rPr>
          <w:sz w:val="24"/>
          <w:szCs w:val="24"/>
        </w:rPr>
        <w:t>. Further, pathogens with the capacity for environmental transmission are subject to their surrounding environmental conditions. For example, the</w:t>
      </w:r>
      <w:r w:rsidR="001D596F">
        <w:rPr>
          <w:sz w:val="24"/>
          <w:szCs w:val="24"/>
        </w:rPr>
        <w:t xml:space="preserve"> persistence of influenza virus in the environment</w:t>
      </w:r>
      <w:r w:rsidRPr="31DB22D1">
        <w:rPr>
          <w:sz w:val="24"/>
          <w:szCs w:val="24"/>
        </w:rPr>
        <w:t xml:space="preserve"> can enhance transmissibility</w:t>
      </w:r>
      <w:r w:rsidR="007575DD">
        <w:rPr>
          <w:sz w:val="24"/>
          <w:szCs w:val="24"/>
        </w:rPr>
        <w:t>,</w:t>
      </w:r>
      <w:r w:rsidRPr="31DB22D1">
        <w:rPr>
          <w:sz w:val="24"/>
          <w:szCs w:val="24"/>
        </w:rPr>
        <w:t xml:space="preserve"> and </w:t>
      </w:r>
      <w:r w:rsidR="00634A51" w:rsidRPr="31DB22D1">
        <w:rPr>
          <w:sz w:val="24"/>
          <w:szCs w:val="24"/>
        </w:rPr>
        <w:t>persistence times are reduced under acidic conditions, warmer temperatures, and high salinity</w:t>
      </w:r>
      <w:r w:rsidRPr="31DB22D1">
        <w:rPr>
          <w:sz w:val="24"/>
          <w:szCs w:val="24"/>
        </w:rPr>
        <w:t xml:space="preserve"> </w:t>
      </w:r>
      <w:r w:rsidRPr="31DB22D1">
        <w:rPr>
          <w:sz w:val="24"/>
          <w:szCs w:val="24"/>
        </w:rPr>
        <w:fldChar w:fldCharType="begin"/>
      </w:r>
      <w:r w:rsidR="00C86DEC">
        <w:rPr>
          <w:sz w:val="24"/>
          <w:szCs w:val="24"/>
        </w:rPr>
        <w:instrText xml:space="preserve"> ADDIN ZOTERO_ITEM CSL_CITATION {"citationID":"kLmnlf4j","properties":{"formattedCitation":"(Brown et al., 2009; Rohani et al., 2009; Sooryanarain &amp; Elankumaran, 2015)","plainCitation":"(Brown et al., 2009; Rohani et al., 2009; Sooryanarain &amp; Elankumaran, 2015)","noteIndex":0},"citationItems":[{"id":454,"uris":["http://zotero.org/users/8769338/items/Q9Q57KA5"],"itemData":{"id":454,"type":"article-journal","container-title":"Veterinary Microbiology","DOI":"10.1016/j.vetmic.2008.10.027","ISSN":"03781135","issue":"1-2","journalAbbreviation":"Veterinary Microbiology","language":"en","page":"20-26","source":"DOI.org (Crossref)","title":"Avian influenza virus in water: Infectivity is dependent on pH, salinity and temperature","title-short":"Avian influenza virus in water","volume":"136","author":[{"family":"Brown","given":"Justin D."},{"family":"Goekjian","given":"Ginger"},{"family":"Poulson","given":"Rebecca"},{"family":"Valeika","given":"Steve"},{"family":"Stallknecht","given":"David E."}],"issued":{"date-parts":[["2009",4]]}}},{"id":230,"uris":["http://zotero.org/users/8769338/items/LZURAKIQ"],"itemData":{"id":230,"type":"article-journal","abstract":"Understanding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31DB22D1">
        <w:rPr>
          <w:sz w:val="24"/>
          <w:szCs w:val="24"/>
        </w:rPr>
        <w:fldChar w:fldCharType="separate"/>
      </w:r>
      <w:r w:rsidR="00C86DEC">
        <w:rPr>
          <w:sz w:val="24"/>
        </w:rPr>
        <w:t>(Brown et al., 2009; Rohani et al., 2009; Sooryanarain &amp; Elankumaran, 2015)</w:t>
      </w:r>
      <w:r w:rsidRPr="31DB22D1">
        <w:rPr>
          <w:sz w:val="24"/>
          <w:szCs w:val="24"/>
        </w:rPr>
        <w:fldChar w:fldCharType="end"/>
      </w:r>
      <w:r w:rsidRPr="31DB22D1">
        <w:rPr>
          <w:sz w:val="24"/>
          <w:szCs w:val="24"/>
        </w:rPr>
        <w:t xml:space="preserve">. However, while studies tend to focus on either host abundance, community composition, or environmental conditions, these factors jointly influence transmission and are non-independent. Host abundance and community structure often fluctuate in response to environmental conditions </w:t>
      </w:r>
      <w:r w:rsidRPr="31DB22D1">
        <w:rPr>
          <w:sz w:val="24"/>
          <w:szCs w:val="24"/>
        </w:rPr>
        <w:fldChar w:fldCharType="begin"/>
      </w:r>
      <w:r w:rsidR="00C86DEC">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31DB22D1">
        <w:rPr>
          <w:sz w:val="24"/>
          <w:szCs w:val="24"/>
        </w:rPr>
        <w:fldChar w:fldCharType="separate"/>
      </w:r>
      <w:r w:rsidR="00C86DEC">
        <w:rPr>
          <w:sz w:val="24"/>
        </w:rPr>
        <w:t xml:space="preserve">(Werner et </w:t>
      </w:r>
      <w:r w:rsidR="00C86DEC">
        <w:rPr>
          <w:sz w:val="24"/>
        </w:rPr>
        <w:lastRenderedPageBreak/>
        <w:t>al., 2007)</w:t>
      </w:r>
      <w:r w:rsidRPr="31DB22D1">
        <w:rPr>
          <w:sz w:val="24"/>
          <w:szCs w:val="24"/>
        </w:rPr>
        <w:fldChar w:fldCharType="end"/>
      </w:r>
      <w:r w:rsidRPr="31DB22D1">
        <w:rPr>
          <w:sz w:val="24"/>
          <w:szCs w:val="24"/>
        </w:rPr>
        <w:t xml:space="preserve">, and these changes in community structure can result in dramatic shifts in community competence </w:t>
      </w:r>
      <w:r w:rsidRPr="31DB22D1">
        <w:rPr>
          <w:sz w:val="24"/>
          <w:szCs w:val="24"/>
        </w:rPr>
        <w:fldChar w:fldCharType="begin"/>
      </w:r>
      <w:r w:rsidR="00C86DEC">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31DB22D1">
        <w:rPr>
          <w:sz w:val="24"/>
          <w:szCs w:val="24"/>
        </w:rPr>
        <w:fldChar w:fldCharType="separate"/>
      </w:r>
      <w:r w:rsidR="00C86DEC">
        <w:rPr>
          <w:sz w:val="24"/>
        </w:rPr>
        <w:t>(Streicker et al., 2013)</w:t>
      </w:r>
      <w:r w:rsidRPr="31DB22D1">
        <w:rPr>
          <w:sz w:val="24"/>
          <w:szCs w:val="24"/>
        </w:rPr>
        <w:fldChar w:fldCharType="end"/>
      </w:r>
      <w:r w:rsidRPr="31DB22D1">
        <w:rPr>
          <w:sz w:val="24"/>
          <w:szCs w:val="24"/>
        </w:rPr>
        <w:t xml:space="preserve">. Over seasonal timescales, species exhibit distinct </w:t>
      </w:r>
      <w:commentRangeStart w:id="1"/>
      <w:commentRangeStart w:id="2"/>
      <w:proofErr w:type="spellStart"/>
      <w:r w:rsidRPr="31DB22D1">
        <w:rPr>
          <w:sz w:val="24"/>
          <w:szCs w:val="24"/>
        </w:rPr>
        <w:t>phenolog</w:t>
      </w:r>
      <w:r w:rsidR="00255C97">
        <w:rPr>
          <w:sz w:val="24"/>
          <w:szCs w:val="24"/>
        </w:rPr>
        <w:t>ies</w:t>
      </w:r>
      <w:commentRangeEnd w:id="1"/>
      <w:proofErr w:type="spellEnd"/>
      <w:r>
        <w:rPr>
          <w:rStyle w:val="CommentReference"/>
        </w:rPr>
        <w:commentReference w:id="1"/>
      </w:r>
      <w:commentRangeEnd w:id="2"/>
      <w:r>
        <w:rPr>
          <w:rStyle w:val="CommentReference"/>
        </w:rPr>
        <w:commentReference w:id="2"/>
      </w:r>
      <w:r w:rsidRPr="31DB22D1">
        <w:rPr>
          <w:sz w:val="24"/>
          <w:szCs w:val="24"/>
        </w:rPr>
        <w:t xml:space="preserve"> and experience dynamic strengths of competition </w:t>
      </w:r>
      <w:r w:rsidRPr="31DB22D1">
        <w:rPr>
          <w:sz w:val="24"/>
          <w:szCs w:val="24"/>
        </w:rPr>
        <w:fldChar w:fldCharType="begin"/>
      </w:r>
      <w:r w:rsidR="007B5C24">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31DB22D1">
        <w:rPr>
          <w:sz w:val="24"/>
          <w:szCs w:val="24"/>
        </w:rPr>
        <w:fldChar w:fldCharType="separate"/>
      </w:r>
      <w:r w:rsidR="00C86DEC">
        <w:rPr>
          <w:sz w:val="24"/>
        </w:rPr>
        <w:t>(Rudolf, 2019)</w:t>
      </w:r>
      <w:r w:rsidRPr="31DB22D1">
        <w:rPr>
          <w:sz w:val="24"/>
          <w:szCs w:val="24"/>
        </w:rPr>
        <w:fldChar w:fldCharType="end"/>
      </w:r>
      <w:r w:rsidRPr="31DB22D1">
        <w:rPr>
          <w:sz w:val="24"/>
          <w:szCs w:val="24"/>
        </w:rPr>
        <w:t xml:space="preserve">, which generates a relationship between community structure and size. Consequently, the separate and combined effects of </w:t>
      </w:r>
      <w:r w:rsidR="001D596F">
        <w:rPr>
          <w:sz w:val="24"/>
          <w:szCs w:val="24"/>
        </w:rPr>
        <w:t>host community composition, host abundance, and environmental conditions</w:t>
      </w:r>
      <w:r w:rsidRPr="31DB22D1">
        <w:rPr>
          <w:sz w:val="24"/>
          <w:szCs w:val="24"/>
        </w:rPr>
        <w:t xml:space="preserve"> can improve our understanding of how generalist pathogens invade and persist within variable </w:t>
      </w:r>
      <w:r w:rsidRPr="004357CA">
        <w:rPr>
          <w:sz w:val="24"/>
          <w:szCs w:val="24"/>
        </w:rPr>
        <w:t xml:space="preserve">host communities </w:t>
      </w:r>
      <w:r w:rsidRPr="004357CA">
        <w:rPr>
          <w:sz w:val="24"/>
          <w:szCs w:val="24"/>
        </w:rPr>
        <w:fldChar w:fldCharType="begin"/>
      </w:r>
      <w:r w:rsidR="00A95C8B">
        <w:rPr>
          <w:sz w:val="24"/>
          <w:szCs w:val="24"/>
        </w:rPr>
        <w:instrText xml:space="preserve"> ADDIN ZOTERO_ITEM CSL_CITATION {"citationID":"F3jdCtC0","properties":{"formattedCitation":"(Becker et al., 2012; A. F. Johnson &amp; Brunner, 2014; Nazir et al., 2012)","plainCitation":"(Becker et al., 2012; A. F. Johnson &amp; Brunner, 2014; Nazir et al., 2012)","dontUpdate":true,"noteIndex":0},"citationItems":[{"id":69,"uris":["http://zotero.org/users/8769338/items/DUN5C8BI"],"itemData":{"id":69,"type":"article-journal","abstract":"Habitat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4357CA">
        <w:rPr>
          <w:sz w:val="24"/>
          <w:szCs w:val="24"/>
        </w:rPr>
        <w:fldChar w:fldCharType="separate"/>
      </w:r>
      <w:r w:rsidR="00C86DEC" w:rsidRPr="004357CA">
        <w:rPr>
          <w:sz w:val="24"/>
          <w:szCs w:val="24"/>
        </w:rPr>
        <w:t>(Becker et al., 2012; Johnson &amp; Brunner, 2014; Nazir et al., 2012)</w:t>
      </w:r>
      <w:r w:rsidRPr="004357CA">
        <w:rPr>
          <w:sz w:val="24"/>
          <w:szCs w:val="24"/>
        </w:rPr>
        <w:fldChar w:fldCharType="end"/>
      </w:r>
      <w:r w:rsidR="001D596F">
        <w:rPr>
          <w:sz w:val="24"/>
          <w:szCs w:val="24"/>
        </w:rPr>
        <w:t>. Our findings</w:t>
      </w:r>
      <w:r w:rsidRPr="004357CA">
        <w:rPr>
          <w:sz w:val="24"/>
          <w:szCs w:val="24"/>
        </w:rPr>
        <w:t xml:space="preserve"> promise to generate mechanistic insight into diversity-disease studies that frequently</w:t>
      </w:r>
      <w:r w:rsidRPr="31DB22D1">
        <w:rPr>
          <w:sz w:val="24"/>
          <w:szCs w:val="24"/>
        </w:rPr>
        <w:t xml:space="preserve"> rely only on patterns of host species richness and infection prevalence in communities </w:t>
      </w:r>
      <w:r w:rsidRPr="31DB22D1">
        <w:rPr>
          <w:sz w:val="24"/>
          <w:szCs w:val="24"/>
        </w:rPr>
        <w:fldChar w:fldCharType="begin"/>
      </w:r>
      <w:r w:rsidR="00C86DEC">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w:t>
      </w:r>
    </w:p>
    <w:p w14:paraId="0231CAC0" w14:textId="3A366191" w:rsidR="00246465" w:rsidRDefault="0069435B" w:rsidP="76C48BCC">
      <w:pPr>
        <w:spacing w:line="360" w:lineRule="auto"/>
        <w:ind w:firstLine="720"/>
        <w:rPr>
          <w:sz w:val="24"/>
          <w:szCs w:val="24"/>
        </w:rPr>
      </w:pPr>
      <w:r w:rsidRPr="76C48BCC">
        <w:rPr>
          <w:sz w:val="24"/>
          <w:szCs w:val="24"/>
        </w:rPr>
        <w:t>We use ranavirus infection data in larval amphibian communities to illustrate that the joint influence of biotic and abiotic promoters</w:t>
      </w:r>
      <w:r w:rsidR="000D4B9A" w:rsidRPr="76C48BCC">
        <w:rPr>
          <w:sz w:val="24"/>
          <w:szCs w:val="24"/>
        </w:rPr>
        <w:t xml:space="preserve"> </w:t>
      </w:r>
      <w:commentRangeStart w:id="3"/>
      <w:commentRangeStart w:id="4"/>
      <w:r w:rsidR="000D4B9A" w:rsidRPr="76C48BCC">
        <w:rPr>
          <w:sz w:val="24"/>
          <w:szCs w:val="24"/>
        </w:rPr>
        <w:t>is</w:t>
      </w:r>
      <w:r w:rsidRPr="76C48BCC">
        <w:rPr>
          <w:sz w:val="24"/>
          <w:szCs w:val="24"/>
        </w:rPr>
        <w:t xml:space="preserve"> likely to be relevant in many disease systems</w:t>
      </w:r>
      <w:commentRangeEnd w:id="3"/>
      <w:r>
        <w:rPr>
          <w:rStyle w:val="CommentReference"/>
        </w:rPr>
        <w:commentReference w:id="3"/>
      </w:r>
      <w:commentRangeEnd w:id="4"/>
      <w:r>
        <w:rPr>
          <w:rStyle w:val="CommentReference"/>
        </w:rPr>
        <w:commentReference w:id="4"/>
      </w:r>
      <w:r w:rsidRPr="76C48BCC">
        <w:rPr>
          <w:sz w:val="24"/>
          <w:szCs w:val="24"/>
        </w:rPr>
        <w:t>.</w:t>
      </w:r>
      <w:r w:rsidR="00C86DEC" w:rsidRPr="76C48BCC">
        <w:rPr>
          <w:sz w:val="24"/>
          <w:szCs w:val="24"/>
        </w:rPr>
        <w:t xml:space="preserve"> Many pathogens utilize multiple host species and are capable of environmental transmission.</w:t>
      </w:r>
      <w:r w:rsidR="00F93811" w:rsidRPr="76C48BCC">
        <w:rPr>
          <w:sz w:val="24"/>
          <w:szCs w:val="24"/>
        </w:rPr>
        <w:t xml:space="preserve"> For example, many pathogens that infect wildlife and livestock populations, such as foot-and-mouth disease virus (FMDV) and rotaviruses, exhibit these characteristics</w:t>
      </w:r>
      <w:r w:rsidR="00413992" w:rsidRPr="76C48BCC">
        <w:rPr>
          <w:sz w:val="24"/>
          <w:szCs w:val="24"/>
        </w:rPr>
        <w:t xml:space="preserve"> </w:t>
      </w:r>
      <w:r w:rsidRPr="76C48BCC">
        <w:rPr>
          <w:sz w:val="24"/>
          <w:szCs w:val="24"/>
        </w:rPr>
        <w:fldChar w:fldCharType="begin"/>
      </w:r>
      <w:r w:rsidRPr="76C48BCC">
        <w:rPr>
          <w:sz w:val="24"/>
          <w:szCs w:val="24"/>
        </w:rPr>
        <w:instrText xml:space="preserve"> ADDIN ZOTERO_ITEM CSL_CITATION {"citationID":"F9Bj8RGH","properties":{"formattedCitation":"(Kraay et al., 2018; Miguel et al., 2013)","plainCitation":"(Kraay et al., 2018; Miguel et al., 2013)","noteIndex":0},"citationItems":[{"id":461,"uris":["http://zotero.org/users/8769338/items/DXTDJANM"],"itemData":{"id":461,"type":"article-journal","abstract":"Significance\n            Although rotavirus persists in water and its incidence varies with temperature, the potential role of waterborne transmission in explaining the observed seasonal pattern in low-income countries in the tropics has thus far been neglected. Our analysis suggests that water can affect incidence for larger communities that draw water from slow-moving or stagnant sources and is likely most important in cooler seasons. Water can also spread outbreaks between communities, even when environmental transmission cannot sustain outbreaks. Our model may help explain temperature–incidence associations found in prior meta-analyses in the tropics, where humidity is high year-round, and shows that the effect of temperature on risk depends on local hydrologic conditions. These findings help explain why the effect of temperature might be context specific.\n          , \n            \n              Rotavirus is considered a directly transmitted disease due to its high infectivity. Environmental pathways have, therefore, largely been ignored. Rotavirus, however, persists in water sources, and both its surface water concentrations and infection incidence vary with temperature. Here, we examine the potential for waterborne rotavirus transmission. We use a mechanistic model that incorporates both direct and waterborne transmission pathways, coupled with a hydrological model, and we simulate rotavirus transmission between two communities with interconnected water sources. To parameterize temperature dependency, we estimated temperature-dependent decay rates in water through a meta-analysis. Our meta-analysis suggests that rotavirus decay rates are positively associated with temperature (\n              n\n              = 39,\n              P\n              \n                \n                  &lt;\n                \n              \n              0.001). This association is stronger at higher temperatures (over 20 °C), consistent with tropical climate conditions. Our model analysis demonstrates that water could disseminate rotavirus between the two communities for all modeled temperatures. While direct transmission was important for disease amplification within communities, waterborne transmission could also amplify transmission. In standing-water systems, the modeled increase in decay led to decreased disease, with every 1 °C increase in temperature leading to up to a 2.4% decrease in incidence. These effect sizes are consistent with prior meta-analyses, suggesting that environmental transmission through water sources may partially explain the observed associations between temperature and rotavirus incidence. Waterborne rotavirus transmission is likely most important in cooler seasons and in communities that use slow-moving or stagnant water sources. Even when indirect transmission through water cannot sustain outbreaks, it can seed outbreaks that are maintained by high direct transmission rates.","container-title":"Proceedings of the National Academy of Sciences","DOI":"10.1073/pnas.1719579115","ISSN":"0027-8424, 1091-6490","issue":"12","journalAbbreviation":"Proc. Natl. Acad. Sci. U.S.A.","language":"en","source":"DOI.org (Crossref)","title":"Modeling environmentally mediated rotavirus transmission: The role of temperature and hydrologic factors","title-short":"Modeling environmentally mediated rotavirus transmission","URL":"https://pnas.org/doi/full/10.1073/pnas.1719579115","volume":"115","author":[{"family":"Kraay","given":"Alicia N. M."},{"family":"Brouwer","given":"Andrew F."},{"family":"Lin","given":"Nan"},{"family":"Collender","given":"Philip A."},{"family":"Remais","given":"Justin V."},{"family":"Eisenberg","given":"Joseph N. S."}],"accessed":{"date-parts":[["2023",12,5]]},"issued":{"date-parts":[["2018",3,20]]}}},{"id":459,"uris":["http://zotero.org/users/8769338/items/LZMCWUMV"],"itemData":{"id":459,"type":"article-journal","abstract":"Wildlife is a maintenance host for several significant livestock diseases. Interspecific pathogen transmission may occur in complex socio</w:instrText>
      </w:r>
      <w:r w:rsidRPr="76C48BCC">
        <w:rPr>
          <w:rFonts w:ascii="Cambria Math" w:hAnsi="Cambria Math" w:cs="Cambria Math"/>
          <w:sz w:val="24"/>
          <w:szCs w:val="24"/>
        </w:rPr>
        <w:instrText>‐</w:instrText>
      </w:r>
      <w:r w:rsidRPr="76C48BCC">
        <w:rPr>
          <w:sz w:val="24"/>
          <w:szCs w:val="24"/>
        </w:rPr>
        <w:instrText>ecological systems at wild</w:instrText>
      </w:r>
      <w:r w:rsidRPr="76C48BCC">
        <w:rPr>
          <w:rFonts w:ascii="Cambria Math" w:hAnsi="Cambria Math" w:cs="Cambria Math"/>
          <w:sz w:val="24"/>
          <w:szCs w:val="24"/>
        </w:rPr>
        <w:instrText>‐</w:instrText>
      </w:r>
      <w:r w:rsidRPr="76C48BCC">
        <w:rPr>
          <w:sz w:val="24"/>
          <w:szCs w:val="24"/>
        </w:rPr>
        <w:instrText>domestic interfaces that have so far been seldom studied. We investigated the relationship between the dynamics of foot and mouth disease (FMD) in vaccinated and unvaccinated cattle populations with respect to frequency of contacts with African buffalo at different buffalo</w:instrText>
      </w:r>
      <w:r w:rsidRPr="76C48BCC">
        <w:rPr>
          <w:rFonts w:ascii="Cambria Math" w:hAnsi="Cambria Math" w:cs="Cambria Math"/>
          <w:sz w:val="24"/>
          <w:szCs w:val="24"/>
        </w:rPr>
        <w:instrText>‐</w:instrText>
      </w:r>
      <w:r w:rsidRPr="76C48BCC">
        <w:rPr>
          <w:sz w:val="24"/>
          <w:szCs w:val="24"/>
        </w:rPr>
        <w:instrText>cattle interfaces.\n            \n              A total of 36 GPS collars were deployed on African buffalo (\n              Syncerus caffer\n              ) and cattle (\n              Bos taurus\n              ,\n              Bos indicus\n              ) to assess contact patterns at the periphery of 3 protected areas in Zimbabwe. Simultaneously, a longitudinal survey of 300 cattle with five repeated sampling sessions on known individuals during 16 months was undertaken. Immunological assays (ELISAs), that allowed tracking the production of antibodies following infection or vaccination, were used to assess serological transitions (i.e., incidence and reversion) in the surveyed cattle. Variation in rates of serological transitions across seasons, sites and as a function of the frequency of contact with buffalo was analyzed using generalized linear mixed models.\n            \n            The incidence in the cattle populations of FMD antibodies produced following infection varied among sites and as a function of contact rates with African buffalo. The incidence was higher for sites with higher contact rates between the two species. The serological incidence was also related to seasons, being higher during the dry or rainy seasons depending on sites. The reversion rate pattern was the opposite of this incidence rate pattern. Vaccination seemed partly efficient at the individual level, but it did not prevent the diffusion of FMD viruses from the wild reservoir host to the domestic cattle population. Furthermore, antibodies were detected in areas where cattle had not been vaccinated, suggesting that the virus may have spread without being detected in domestic populations.\n            Access to resources shared by buffalo and livestock, particularly water and grazing areas during the dry season, could partly explain the observed patterns of FMD transmission. We discuss how insights on ecological processes leading to wildlife</w:instrText>
      </w:r>
      <w:r w:rsidRPr="76C48BCC">
        <w:rPr>
          <w:rFonts w:ascii="Cambria Math" w:hAnsi="Cambria Math" w:cs="Cambria Math"/>
          <w:sz w:val="24"/>
          <w:szCs w:val="24"/>
        </w:rPr>
        <w:instrText>‐</w:instrText>
      </w:r>
      <w:r w:rsidRPr="76C48BCC">
        <w:rPr>
          <w:sz w:val="24"/>
          <w:szCs w:val="24"/>
        </w:rPr>
        <w:instrText>livestock contacts may provide some innovative solutions to improve FMD management, including surveillance, prevention or control of buffalo</w:instrText>
      </w:r>
      <w:r w:rsidRPr="76C48BCC">
        <w:rPr>
          <w:rFonts w:ascii="Cambria Math" w:hAnsi="Cambria Math" w:cs="Cambria Math"/>
          <w:sz w:val="24"/>
          <w:szCs w:val="24"/>
        </w:rPr>
        <w:instrText>‐</w:instrText>
      </w:r>
      <w:r w:rsidRPr="76C48BCC">
        <w:rPr>
          <w:sz w:val="24"/>
          <w:szCs w:val="24"/>
        </w:rPr>
        <w:instrText xml:space="preserve">borne outbreaks, by adopting strategies targeting risky areas and periods.","container-title":"Ecosphere","DOI":"10.1890/ES12-00239.1","ISSN":"2150-8925, 2150-8925","issue":"4","journalAbbreviation":"Ecosphere","language":"en","page":"1-32","source":"DOI.org (Crossref)","title":"Contacts and foot and mouth disease transmission from wild to domestic bovines in Africa","volume":"4","author":[{"family":"Miguel","given":"Eve"},{"family":"Grosbois","given":"Vladimir"},{"family":"Caron","given":"Alexandre"},{"family":"Boulinier","given":"Thierry"},{"family":"Fritz","given":"Hervé"},{"family":"Cornélis","given":"Daniel"},{"family":"Foggin","given":"Chris"},{"family":"Makaya","given":"Pious V."},{"family":"Tshabalala","given":"Priscillia T."},{"family":"De Garine-Wichatitsky","given":"Michel"}],"issued":{"date-parts":[["2013",4]]}}}],"schema":"https://github.com/citation-style-language/schema/raw/master/csl-citation.json"} </w:instrText>
      </w:r>
      <w:r w:rsidRPr="76C48BCC">
        <w:rPr>
          <w:sz w:val="24"/>
          <w:szCs w:val="24"/>
        </w:rPr>
        <w:fldChar w:fldCharType="separate"/>
      </w:r>
      <w:r w:rsidR="00327EFB" w:rsidRPr="76C48BCC">
        <w:rPr>
          <w:noProof/>
          <w:sz w:val="24"/>
          <w:szCs w:val="24"/>
        </w:rPr>
        <w:t>(Kraay et al., 2018; Miguel et al., 2013)</w:t>
      </w:r>
      <w:r w:rsidRPr="76C48BCC">
        <w:rPr>
          <w:sz w:val="24"/>
          <w:szCs w:val="24"/>
        </w:rPr>
        <w:fldChar w:fldCharType="end"/>
      </w:r>
      <w:r w:rsidR="00F93811" w:rsidRPr="76C48BCC">
        <w:rPr>
          <w:sz w:val="24"/>
          <w:szCs w:val="24"/>
        </w:rPr>
        <w:t>. In some cases, these pathogens are also capable of zoonotic transmission with direct implications for human health</w:t>
      </w:r>
      <w:r w:rsidR="00327EFB" w:rsidRPr="76C48BCC">
        <w:rPr>
          <w:sz w:val="24"/>
          <w:szCs w:val="24"/>
        </w:rPr>
        <w:t xml:space="preserve"> </w:t>
      </w:r>
      <w:r w:rsidRPr="76C48BCC">
        <w:rPr>
          <w:sz w:val="24"/>
          <w:szCs w:val="24"/>
        </w:rPr>
        <w:fldChar w:fldCharType="begin"/>
      </w:r>
      <w:r w:rsidRPr="76C48BCC">
        <w:rPr>
          <w:sz w:val="24"/>
          <w:szCs w:val="24"/>
        </w:rPr>
        <w:instrText xml:space="preserve"> ADDIN ZOTERO_ITEM CSL_CITATION {"citationID":"yT1AnsTi","properties":{"formattedCitation":"(Cook, 2004; Martella et al., 2010)","plainCitation":"(Cook, 2004; Martella et al., 2010)","noteIndex":0},"citationItems":[{"id":463,"uris":["http://zotero.org/users/8769338/items/XXFNCMMV"],"itemData":{"id":463,"type":"article-journal","container-title":"Journal of Infection","DOI":"10.1016/j.jinf.2004.01.018","ISSN":"01634453","issue":"4","journalAbbreviation":"Journal of Infection","language":"en","page":"289-302","source":"DOI.org (Crossref)","title":"The zoonotic potential of rotavirus","volume":"48","author":[{"family":"Cook","given":"N"}],"issued":{"date-parts":[["2004",5]]}}},{"id":465,"uris":["http://zotero.org/users/8769338/items/KML2JGPS"],"itemData":{"id":465,"type":"article-journal","container-title":"Veterinary Microbiology","DOI":"10.1016/j.vetmic.2009.08.028","ISSN":"03781135","issue":"3-4","journalAbbreviation":"Veterinary Microbiology","language":"en","page":"246-255","source":"DOI.org (Crossref)","title":"Zoonotic aspects of rotaviruses","volume":"140","author":[{"family":"Martella","given":"V."},{"family":"Bányai","given":"Krisztián"},{"family":"Matthijnssens","given":"Jelle"},{"family":"Buonavoglia","given":"Canio"},{"family":"Ciarlet","given":"Max"}],"issued":{"date-parts":[["2010",1]]}}}],"schema":"https://github.com/citation-style-language/schema/raw/master/csl-citation.json"} </w:instrText>
      </w:r>
      <w:r w:rsidRPr="76C48BCC">
        <w:rPr>
          <w:sz w:val="24"/>
          <w:szCs w:val="24"/>
        </w:rPr>
        <w:fldChar w:fldCharType="separate"/>
      </w:r>
      <w:r w:rsidR="00327EFB" w:rsidRPr="76C48BCC">
        <w:rPr>
          <w:noProof/>
          <w:sz w:val="24"/>
          <w:szCs w:val="24"/>
        </w:rPr>
        <w:t>(Cook, 2004; Martella et al., 2010)</w:t>
      </w:r>
      <w:r w:rsidRPr="76C48BCC">
        <w:rPr>
          <w:sz w:val="24"/>
          <w:szCs w:val="24"/>
        </w:rPr>
        <w:fldChar w:fldCharType="end"/>
      </w:r>
      <w:r w:rsidR="00F93811" w:rsidRPr="76C48BCC">
        <w:rPr>
          <w:sz w:val="24"/>
          <w:szCs w:val="24"/>
        </w:rPr>
        <w:t>.</w:t>
      </w:r>
      <w:r w:rsidR="2A2F1431" w:rsidRPr="76C48BCC">
        <w:rPr>
          <w:sz w:val="24"/>
          <w:szCs w:val="24"/>
        </w:rPr>
        <w:t xml:space="preserve"> </w:t>
      </w:r>
      <w:r w:rsidR="00015946">
        <w:rPr>
          <w:sz w:val="24"/>
          <w:szCs w:val="24"/>
        </w:rPr>
        <w:t xml:space="preserve">Furthermore, </w:t>
      </w:r>
      <w:commentRangeStart w:id="5"/>
      <w:r w:rsidR="2A2F1431" w:rsidRPr="76C48BCC">
        <w:rPr>
          <w:sz w:val="24"/>
          <w:szCs w:val="24"/>
        </w:rPr>
        <w:t xml:space="preserve">recent reports of </w:t>
      </w:r>
      <w:r w:rsidR="00015946">
        <w:rPr>
          <w:sz w:val="24"/>
          <w:szCs w:val="24"/>
        </w:rPr>
        <w:t xml:space="preserve">avian influenza </w:t>
      </w:r>
      <w:r w:rsidR="2A2F1431" w:rsidRPr="76C48BCC">
        <w:rPr>
          <w:sz w:val="24"/>
          <w:szCs w:val="24"/>
        </w:rPr>
        <w:t xml:space="preserve">transmission in mammals highlight the need for understanding the transmission of </w:t>
      </w:r>
      <w:r w:rsidR="00015946">
        <w:rPr>
          <w:sz w:val="24"/>
          <w:szCs w:val="24"/>
        </w:rPr>
        <w:t xml:space="preserve">multihost, multimodal </w:t>
      </w:r>
      <w:r w:rsidR="2A2F1431" w:rsidRPr="76C48BCC">
        <w:rPr>
          <w:sz w:val="24"/>
          <w:szCs w:val="24"/>
        </w:rPr>
        <w:t xml:space="preserve">pathogens </w:t>
      </w:r>
      <w:r w:rsidRPr="76C48BCC">
        <w:rPr>
          <w:sz w:val="24"/>
          <w:szCs w:val="24"/>
        </w:rPr>
        <w:fldChar w:fldCharType="begin"/>
      </w:r>
      <w:r w:rsidRPr="76C48BCC">
        <w:rPr>
          <w:sz w:val="24"/>
          <w:szCs w:val="24"/>
        </w:rPr>
        <w:instrText xml:space="preserve"> ADDIN ZOTERO_ITEM CSL_CITATION {"citationID":"5oKFiZlY","properties":{"formattedCitation":"(Ag\\uc0\\u252{}ero et al., 2023; Puryear et al., 2022; Rohani et al., 2009)","plainCitation":"(Agüero et al., 2023; Puryear et al., 2022; Rohani et al., 2009)","noteIndex":0},"citationItems":[{"id":455,"uris":["http://zotero.org/users/8769338/items/GNKV47BH"],"itemData":{"id":455,"type":"article-journal","abstract":"In October 2022, an outbreak in Europe of highly pathogenic avian influenza (HPAI) A(H5N1) in intensively farmed minks occurred in northwest Spain. A single mink farm hosting more than 50,000 minks was involved. The identified viruses belong to clade 2.3.4.4b, which is responsible of the ongoing epizootic in Europe. An uncommon mutation (T271A) in the PB2 gene with potential public health implications was found. Our investigations indicate onward mink transmission of the virus may have occurred in the affected farm.","container-title":"Eurosurveillance","DOI":"10.2807/1560-7917.ES.2023.28.3.2300001","ISSN":"1560-7917","issue":"3","language":"en","source":"DOI.org (Crossref)","title":"Highly pathogenic avian influenza A(H5N1) virus infection in farmed minks, Spain, October 2022","URL":"https://www.eurosurveillance.org/content/10.2807/1560-7917.ES.2023.28.3.2300001","volume":"28","author":[{"family":"Agüero","given":"Montserrat"},{"family":"Monne","given":"Isabella"},{"family":"Sánchez","given":"Azucena"},{"family":"Zecchin","given":"Bianca"},{"family":"Fusaro","given":"Alice"},{"family":"Ruano","given":"María José"},{"family":"Del Valle Arrojo","given":"Manuel"},{"family":"Fernández-Antonio","given":"Ricardo"},{"family":"Souto","given":"Antonio Manuel"},{"family":"Tordable","given":"Pedro"},{"family":"Cañás","given":"Julio"},{"family":"Bonfante","given":"Francesco"},{"family":"Giussani","given":"Edoardo"},{"family":"Terregino","given":"Calogero"},{"family":"Orejas","given":"Jesús Javier"}],"accessed":{"date-parts":[["2023",11,8]]},"issued":{"date-parts":[["2023",1,19]]}}},{"id":457,"uris":["http://zotero.org/users/8769338/items/A8L284I2"],"itemData":{"id":457,"type":"report","abstract":"Abstract\n          The recent incursion of Highly Pathogenic Avian Influenza A (H5N1) virus into North America and subsequent dissemination of virus across the continent, has had significant adverse impacts on domestic poultry, and has led to widespread mortality in many wild bird species. Here we report the recent spillover of H5N1 into marine mammals in the northeastern United States, with associated mortality on a regional scale. This spillover is coincident with a second wave of H5N1 in sympatric wild birds also experiencing regional mortality events. Viral sequences derived from both seal and avian hosts reveal distinct viral genetic differences between the two waves of infection. Spillover into seals was closely related to virus from the second wave, and one of eight seal-derived sequences had the mammalian adaptation PB2 E627K.\n          \n            One-Sentence Summary\n            An outbreak of H5N1 in New England seals is the first known population-scale mammalian mortality event associated with the emerging highly pathogenic avian influenza clade 2.3.4.4b.","genre":"preprint","language":"en","note":"DOI: 10.1101/2022.07.29.501155","publisher":"Molecular Biology","source":"DOI.org (Crossref)","title":"Outbreak of Highly Pathogenic Avian Influenza H5N1 in New England Seals","URL":"http://biorxiv.org/lookup/doi/10.1101/2022.07.29.501155","author":[{"family":"Puryear","given":"Wendy"},{"family":"Sawatzki","given":"Kaitlin"},{"family":"Hill","given":"Nichola"},{"family":"Foss","given":"Alexa"},{"family":"Stone","given":"Jonathon J."},{"family":"Doughty","given":"Lynda"},{"family":"Walk","given":"Dominique"},{"family":"Gilbert","given":"Katie"},{"family":"Murray","given":"Maureen"},{"family":"Cox","given":"Elena"},{"family":"Patel","given":"Priya"},{"family":"Mertz","given":"Zak"},{"family":"Ellis","given":"Stephanie"},{"family":"Taylor","given":"Jennifer"},{"family":"Fauquier","given":"Deborah"},{"family":"Smith","given":"Ainsley"},{"family":"DiGiovanni","given":"Robert A."},{"family":"Van De Guchte","given":"Adriana"},{"family":"Gonzalez-Reiche","given":"Ana Silvia"},{"family":"Khalil","given":"Zain"},{"family":"Van Bakel","given":"Harm"},{"family":"Torchetti","given":"Mia K."},{"family":"Lenoch","given":"Julianna B."},{"family":"Lantz","given":"Kristina"},{"family":"Runstadler","given":"Jonathan"}],"accessed":{"date-parts":[["2023",11,8]]},"issued":{"date-parts":[["2022",7,30]]}}},{"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76C48BCC">
        <w:rPr>
          <w:sz w:val="24"/>
          <w:szCs w:val="24"/>
        </w:rPr>
        <w:fldChar w:fldCharType="separate"/>
      </w:r>
      <w:r w:rsidR="2A2F1431" w:rsidRPr="76C48BCC">
        <w:rPr>
          <w:sz w:val="24"/>
          <w:szCs w:val="24"/>
        </w:rPr>
        <w:t>(Agüero et al., 2023; Puryear et al., 2022; Rohani et al., 2009)</w:t>
      </w:r>
      <w:r w:rsidRPr="76C48BCC">
        <w:rPr>
          <w:sz w:val="24"/>
          <w:szCs w:val="24"/>
        </w:rPr>
        <w:fldChar w:fldCharType="end"/>
      </w:r>
      <w:r w:rsidR="2A2F1431" w:rsidRPr="76C48BCC">
        <w:rPr>
          <w:sz w:val="24"/>
          <w:szCs w:val="24"/>
        </w:rPr>
        <w:t>.</w:t>
      </w:r>
      <w:commentRangeEnd w:id="5"/>
      <w:r>
        <w:rPr>
          <w:rStyle w:val="CommentReference"/>
        </w:rPr>
        <w:commentReference w:id="5"/>
      </w:r>
      <w:r w:rsidR="00C86DEC" w:rsidRPr="76C48BCC">
        <w:rPr>
          <w:sz w:val="24"/>
          <w:szCs w:val="24"/>
        </w:rPr>
        <w:t xml:space="preserve"> In these systems, the availability of hosts and environmental conditions will influence pathogen transmission.</w:t>
      </w:r>
      <w:r w:rsidR="00F93811" w:rsidRPr="76C48BCC">
        <w:rPr>
          <w:sz w:val="24"/>
          <w:szCs w:val="24"/>
        </w:rPr>
        <w:t xml:space="preserve"> However, many of these studies are limited to an anthropocentric scope and rarely consider the diversity-disease dynamics in wildlife populations,</w:t>
      </w:r>
      <w:r w:rsidR="00413992" w:rsidRPr="76C48BCC">
        <w:rPr>
          <w:sz w:val="24"/>
          <w:szCs w:val="24"/>
        </w:rPr>
        <w:t xml:space="preserve"> potentially overlooking consequential promoters of transmission</w:t>
      </w:r>
      <w:r w:rsidR="00327EFB" w:rsidRPr="76C48BCC">
        <w:rPr>
          <w:sz w:val="24"/>
          <w:szCs w:val="24"/>
        </w:rPr>
        <w:t xml:space="preserve"> </w:t>
      </w:r>
      <w:r w:rsidRPr="76C48BCC">
        <w:rPr>
          <w:sz w:val="24"/>
          <w:szCs w:val="24"/>
        </w:rPr>
        <w:fldChar w:fldCharType="begin"/>
      </w:r>
      <w:r w:rsidRPr="76C48BCC">
        <w:rPr>
          <w:sz w:val="24"/>
          <w:szCs w:val="24"/>
        </w:rPr>
        <w:instrText xml:space="preserve"> ADDIN ZOTERO_ITEM CSL_CITATION {"citationID":"X7RlCZpP","properties":{"formattedCitation":"(Brni\\uc0\\u263{} et al., 2022; Miguel et al., 2013)","plainCitation":"(Brnić et al., 2022; Miguel et al., 2013)","noteIndex":0},"citationItems":[{"id":466,"uris":["http://zotero.org/users/8769338/items/65I8LD8Q"],"itemData":{"id":466,"type":"article-journal","abstract":"Rotavirus A (RVA) is an important pathogen for porcine health. In comparison to humans, RVA in domestic animals and especially in wildlife is under researched. Therefore, the aim of the present study was to investigate the prevalence, genetic diversity, molecular epidemiology and interspecies transmission of RVA in domestic pigs and wild boars. During the three consecutive RVA seasons (2018–2021) we collected 445 and 441 samples from domestic pigs and wild boars, respectively. Samples were tested by real-time RT-PCR, and RVA-positive samples were genotyped in VP7 and VP4 segments. Our results report an RVA prevalence of 49.9% in domestic pigs and 9.3% in wild boars. Outstanding RVA genetic diversity was observed in VP7 and VP4 segments, especially in domestic pigs exhibiting a striking 23 different RVA combinations (G5P[13] and G9P[23] prevailed). Interspecies transmission events were numerous between domestic pigs and wild boars, sharing G3, G5, G6, G9, G11 and P[13] genotypes. Furthermore, our data indicate that such transmission events involved even bovines (G6, P[11]) and, intriguingly, humans (G1P[8]). This study contributes to the basic knowledge that may be considered important for vaccine development and introduction, as a valuable and currently missing tool for efficient pig health management in the EU.","container-title":"Viruses","DOI":"10.3390/v14092028","ISSN":"1999-4915","issue":"9","journalAbbreviation":"Viruses","language":"en","page":"2028","source":"DOI.org (Crossref)","title":"Rotavirus A in Domestic Pigs and Wild Boars: High Genetic Diversity and Interspecies Transmission","title-short":"Rotavirus A in Domestic Pigs and Wild Boars","volume":"14","author":[{"family":"Brnić","given":"Dragan"},{"family":"Čolić","given":"Daniel"},{"family":"Kunić","given":"Valentina"},{"family":"Maltar-Strmečki","given":"Nadica"},{"family":"Krešić","given":"Nina"},{"family":"Konjević","given":"Dean"},{"family":"Bujanić","given":"Miljenko"},{"family":"Bačani","given":"Ivica"},{"family":"Hižman","given":"Dražen"},{"family":"Jemeršić","given":"Lorena"}],"issued":{"date-parts":[["2022",9,13]]}}},{"id":459,"uris":["http://zotero.org/users/8769338/items/LZMCWUMV"],"itemData":{"id":459,"type":"article-journal","abstract":"Wildlife is a maintenance host for several significant livestock diseases. Interspecific pathogen transmission may occur in complex socio</w:instrText>
      </w:r>
      <w:r w:rsidRPr="76C48BCC">
        <w:rPr>
          <w:rFonts w:ascii="Cambria Math" w:hAnsi="Cambria Math" w:cs="Cambria Math"/>
          <w:sz w:val="24"/>
          <w:szCs w:val="24"/>
        </w:rPr>
        <w:instrText>‐</w:instrText>
      </w:r>
      <w:r w:rsidRPr="76C48BCC">
        <w:rPr>
          <w:sz w:val="24"/>
          <w:szCs w:val="24"/>
        </w:rPr>
        <w:instrText>ecological systems at wild</w:instrText>
      </w:r>
      <w:r w:rsidRPr="76C48BCC">
        <w:rPr>
          <w:rFonts w:ascii="Cambria Math" w:hAnsi="Cambria Math" w:cs="Cambria Math"/>
          <w:sz w:val="24"/>
          <w:szCs w:val="24"/>
        </w:rPr>
        <w:instrText>‐</w:instrText>
      </w:r>
      <w:r w:rsidRPr="76C48BCC">
        <w:rPr>
          <w:sz w:val="24"/>
          <w:szCs w:val="24"/>
        </w:rPr>
        <w:instrText>domestic interfaces that have so far been seldom studied. We investigated the relationship between the dynamics of foot and mouth disease (FMD) in vaccinated and unvaccinated cattle populations with respect to frequency of contacts with African buffalo at different buffalo</w:instrText>
      </w:r>
      <w:r w:rsidRPr="76C48BCC">
        <w:rPr>
          <w:rFonts w:ascii="Cambria Math" w:hAnsi="Cambria Math" w:cs="Cambria Math"/>
          <w:sz w:val="24"/>
          <w:szCs w:val="24"/>
        </w:rPr>
        <w:instrText>‐</w:instrText>
      </w:r>
      <w:r w:rsidRPr="76C48BCC">
        <w:rPr>
          <w:sz w:val="24"/>
          <w:szCs w:val="24"/>
        </w:rPr>
        <w:instrText>cattle interfaces.\n            \n              A total of 36 GPS collars were deployed on African buffalo (\n              Syncerus caffer\n              ) and cattle (\n              Bos taurus\n              ,\n              Bos indicus\n              ) to assess contact patterns at the periphery of 3 protected areas in Zimbabwe. Simultaneously, a longitudinal survey of 300 cattle with five repeated sampling sessions on known individuals during 16 months was undertaken. Immunological assays (ELISAs), that allowed tracking the production of antibodies following infection or vaccination, were used to assess serological transitions (i.e., incidence and reversion) in the surveyed cattle. Variation in rates of serological transitions across seasons, sites and as a function of the frequency of contact with buffalo was analyzed using generalized linear mixed models.\n            \n            The incidence in the cattle populations of FMD antibodies produced following infection varied among sites and as a function of contact rates with African buffalo. The incidence was higher for sites with higher contact rates between the two species. The serological incidence was also related to seasons, being higher during the dry or rainy seasons depending on sites. The reversion rate pattern was the opposite of this incidence rate pattern. Vaccination seemed partly efficient at the individual level, but it did not prevent the diffusion of FMD viruses from the wild reservoir host to the domestic cattle population. Furthermore, antibodies were detected in areas where cattle had not been vaccinated, suggesting that the virus may have spread without being detected in domestic populations.\n            Access to resources shared by buffalo and livestock, particularly water and grazing areas during the dry season, could partly explain the observed patterns of FMD transmission. We discuss how insights on ecological processes leading to wildlife</w:instrText>
      </w:r>
      <w:r w:rsidRPr="76C48BCC">
        <w:rPr>
          <w:rFonts w:ascii="Cambria Math" w:hAnsi="Cambria Math" w:cs="Cambria Math"/>
          <w:sz w:val="24"/>
          <w:szCs w:val="24"/>
        </w:rPr>
        <w:instrText>‐</w:instrText>
      </w:r>
      <w:r w:rsidRPr="76C48BCC">
        <w:rPr>
          <w:sz w:val="24"/>
          <w:szCs w:val="24"/>
        </w:rPr>
        <w:instrText>livestock contacts may provide some innovative solutions to improve FMD management, including surveillance, prevention or control of buffalo</w:instrText>
      </w:r>
      <w:r w:rsidRPr="76C48BCC">
        <w:rPr>
          <w:rFonts w:ascii="Cambria Math" w:hAnsi="Cambria Math" w:cs="Cambria Math"/>
          <w:sz w:val="24"/>
          <w:szCs w:val="24"/>
        </w:rPr>
        <w:instrText>‐</w:instrText>
      </w:r>
      <w:r w:rsidRPr="76C48BCC">
        <w:rPr>
          <w:sz w:val="24"/>
          <w:szCs w:val="24"/>
        </w:rPr>
        <w:instrText xml:space="preserve">borne outbreaks, by adopting strategies targeting risky areas and periods.","container-title":"Ecosphere","DOI":"10.1890/ES12-00239.1","ISSN":"2150-8925, 2150-8925","issue":"4","journalAbbreviation":"Ecosphere","language":"en","page":"1-32","source":"DOI.org (Crossref)","title":"Contacts and foot and mouth disease transmission from wild to domestic bovines in Africa","volume":"4","author":[{"family":"Miguel","given":"Eve"},{"family":"Grosbois","given":"Vladimir"},{"family":"Caron","given":"Alexandre"},{"family":"Boulinier","given":"Thierry"},{"family":"Fritz","given":"Hervé"},{"family":"Cornélis","given":"Daniel"},{"family":"Foggin","given":"Chris"},{"family":"Makaya","given":"Pious V."},{"family":"Tshabalala","given":"Priscillia T."},{"family":"De Garine-Wichatitsky","given":"Michel"}],"issued":{"date-parts":[["2013",4]]}}}],"schema":"https://github.com/citation-style-language/schema/raw/master/csl-citation.json"} </w:instrText>
      </w:r>
      <w:r w:rsidRPr="76C48BCC">
        <w:rPr>
          <w:sz w:val="24"/>
          <w:szCs w:val="24"/>
        </w:rPr>
        <w:fldChar w:fldCharType="separate"/>
      </w:r>
      <w:r w:rsidR="00327EFB" w:rsidRPr="76C48BCC">
        <w:rPr>
          <w:sz w:val="24"/>
          <w:szCs w:val="24"/>
        </w:rPr>
        <w:t>(Brnić et al., 2022; Miguel et al., 2013)</w:t>
      </w:r>
      <w:r w:rsidRPr="76C48BCC">
        <w:rPr>
          <w:sz w:val="24"/>
          <w:szCs w:val="24"/>
        </w:rPr>
        <w:fldChar w:fldCharType="end"/>
      </w:r>
      <w:r w:rsidR="00F93811" w:rsidRPr="76C48BCC">
        <w:rPr>
          <w:sz w:val="24"/>
          <w:szCs w:val="24"/>
        </w:rPr>
        <w:t>.</w:t>
      </w:r>
      <w:r w:rsidR="00413992" w:rsidRPr="76C48BCC">
        <w:rPr>
          <w:sz w:val="24"/>
          <w:szCs w:val="24"/>
        </w:rPr>
        <w:t xml:space="preserve"> Conversely,</w:t>
      </w:r>
      <w:r w:rsidR="7A895F42" w:rsidRPr="76C48BCC">
        <w:rPr>
          <w:sz w:val="24"/>
          <w:szCs w:val="24"/>
        </w:rPr>
        <w:t xml:space="preserve"> studies of</w:t>
      </w:r>
      <w:r w:rsidR="00413992" w:rsidRPr="76C48BCC">
        <w:rPr>
          <w:sz w:val="24"/>
          <w:szCs w:val="24"/>
        </w:rPr>
        <w:t xml:space="preserve"> </w:t>
      </w:r>
      <w:r w:rsidR="772DE39A" w:rsidRPr="76C48BCC">
        <w:rPr>
          <w:sz w:val="24"/>
          <w:szCs w:val="24"/>
        </w:rPr>
        <w:t xml:space="preserve">wildlife </w:t>
      </w:r>
      <w:r w:rsidR="00413992" w:rsidRPr="76C48BCC">
        <w:rPr>
          <w:sz w:val="24"/>
          <w:szCs w:val="24"/>
        </w:rPr>
        <w:t>pathogens</w:t>
      </w:r>
      <w:r w:rsidR="3500E1E9" w:rsidRPr="76C48BCC">
        <w:rPr>
          <w:sz w:val="24"/>
          <w:szCs w:val="24"/>
        </w:rPr>
        <w:t>,</w:t>
      </w:r>
      <w:r w:rsidR="00413992" w:rsidRPr="76C48BCC">
        <w:rPr>
          <w:sz w:val="24"/>
          <w:szCs w:val="24"/>
        </w:rPr>
        <w:t xml:space="preserve"> such as </w:t>
      </w:r>
      <w:proofErr w:type="spellStart"/>
      <w:r w:rsidR="00413992" w:rsidRPr="76C48BCC">
        <w:rPr>
          <w:sz w:val="24"/>
          <w:szCs w:val="24"/>
        </w:rPr>
        <w:t>ranaviruses</w:t>
      </w:r>
      <w:proofErr w:type="spellEnd"/>
      <w:r w:rsidR="00413992" w:rsidRPr="76C48BCC">
        <w:rPr>
          <w:sz w:val="24"/>
          <w:szCs w:val="24"/>
        </w:rPr>
        <w:t xml:space="preserve">, </w:t>
      </w:r>
      <w:r w:rsidR="05D12603" w:rsidRPr="76C48BCC">
        <w:rPr>
          <w:sz w:val="24"/>
          <w:szCs w:val="24"/>
        </w:rPr>
        <w:t xml:space="preserve">often include </w:t>
      </w:r>
      <w:r w:rsidR="00413992" w:rsidRPr="76C48BCC">
        <w:rPr>
          <w:sz w:val="24"/>
          <w:szCs w:val="24"/>
        </w:rPr>
        <w:t>explicit consideration of the community of host species available.</w:t>
      </w:r>
      <w:r w:rsidR="112725DD" w:rsidRPr="76C48BCC">
        <w:rPr>
          <w:sz w:val="24"/>
          <w:szCs w:val="24"/>
        </w:rPr>
        <w:t xml:space="preserve"> </w:t>
      </w:r>
      <w:r w:rsidR="00015946" w:rsidRPr="76C48BCC">
        <w:rPr>
          <w:sz w:val="24"/>
          <w:szCs w:val="24"/>
        </w:rPr>
        <w:t>All</w:t>
      </w:r>
      <w:r w:rsidR="112725DD" w:rsidRPr="76C48BCC">
        <w:rPr>
          <w:sz w:val="24"/>
          <w:szCs w:val="24"/>
        </w:rPr>
        <w:t xml:space="preserve"> these systems can benefit from a deeper understanding of the joint biotic and abiotic factors involved</w:t>
      </w:r>
      <w:r w:rsidR="2702E58C" w:rsidRPr="76C48BCC">
        <w:rPr>
          <w:sz w:val="24"/>
          <w:szCs w:val="24"/>
        </w:rPr>
        <w:t xml:space="preserve"> and </w:t>
      </w:r>
      <w:r w:rsidR="112725DD" w:rsidRPr="76C48BCC">
        <w:rPr>
          <w:sz w:val="24"/>
          <w:szCs w:val="24"/>
        </w:rPr>
        <w:t xml:space="preserve">how different modes of transmission can be favored under changing </w:t>
      </w:r>
      <w:r w:rsidR="7C045318" w:rsidRPr="76C48BCC">
        <w:rPr>
          <w:sz w:val="24"/>
          <w:szCs w:val="24"/>
        </w:rPr>
        <w:t xml:space="preserve">environmental or host </w:t>
      </w:r>
      <w:r w:rsidR="112725DD" w:rsidRPr="76C48BCC">
        <w:rPr>
          <w:sz w:val="24"/>
          <w:szCs w:val="24"/>
        </w:rPr>
        <w:t>conditions.</w:t>
      </w:r>
      <w:r w:rsidRPr="76C48BCC">
        <w:rPr>
          <w:sz w:val="24"/>
          <w:szCs w:val="24"/>
        </w:rPr>
        <w:t xml:space="preserve"> </w:t>
      </w:r>
      <w:proofErr w:type="spellStart"/>
      <w:r w:rsidRPr="76C48BCC">
        <w:rPr>
          <w:sz w:val="24"/>
          <w:szCs w:val="24"/>
        </w:rPr>
        <w:t>Ranaviruses</w:t>
      </w:r>
      <w:proofErr w:type="spellEnd"/>
      <w:r w:rsidRPr="76C48BCC">
        <w:rPr>
          <w:sz w:val="24"/>
          <w:szCs w:val="24"/>
        </w:rPr>
        <w:t xml:space="preserve"> represent a genus of viruses known to be associated with global amphibian declines and exhibit both contact and environmental transmission </w:t>
      </w:r>
      <w:r w:rsidRPr="76C48BCC">
        <w:rPr>
          <w:sz w:val="24"/>
          <w:szCs w:val="24"/>
        </w:rPr>
        <w:fldChar w:fldCharType="begin"/>
      </w:r>
      <w:r w:rsidRPr="76C48BCC">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Pr="76C48BCC">
        <w:rPr>
          <w:rFonts w:ascii="Cambria Math" w:hAnsi="Cambria Math" w:cs="Cambria Math"/>
          <w:sz w:val="24"/>
          <w:szCs w:val="24"/>
        </w:rPr>
        <w:instrText>‐</w:instrText>
      </w:r>
      <w:r w:rsidRPr="76C48BCC">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76C48BCC">
        <w:rPr>
          <w:sz w:val="24"/>
          <w:szCs w:val="24"/>
        </w:rPr>
        <w:fldChar w:fldCharType="separate"/>
      </w:r>
      <w:r w:rsidR="00C86DEC" w:rsidRPr="76C48BCC">
        <w:rPr>
          <w:sz w:val="24"/>
          <w:szCs w:val="24"/>
        </w:rPr>
        <w:t>(Brunner et al., 2017; Sage et al., 2019)</w:t>
      </w:r>
      <w:r w:rsidRPr="76C48BCC">
        <w:rPr>
          <w:sz w:val="24"/>
          <w:szCs w:val="24"/>
        </w:rPr>
        <w:fldChar w:fldCharType="end"/>
      </w:r>
      <w:r w:rsidR="00CA6527" w:rsidRPr="76C48BCC">
        <w:rPr>
          <w:sz w:val="24"/>
          <w:szCs w:val="24"/>
        </w:rPr>
        <w:t>.</w:t>
      </w:r>
      <w:r w:rsidR="001D596F" w:rsidRPr="76C48BCC">
        <w:rPr>
          <w:sz w:val="24"/>
          <w:szCs w:val="24"/>
        </w:rPr>
        <w:t xml:space="preserve"> </w:t>
      </w:r>
      <w:proofErr w:type="spellStart"/>
      <w:r w:rsidR="001F7D11" w:rsidRPr="76C48BCC">
        <w:rPr>
          <w:sz w:val="24"/>
          <w:szCs w:val="24"/>
        </w:rPr>
        <w:t>Ranaviruses</w:t>
      </w:r>
      <w:proofErr w:type="spellEnd"/>
      <w:r w:rsidR="001D596F" w:rsidRPr="76C48BCC">
        <w:rPr>
          <w:sz w:val="24"/>
          <w:szCs w:val="24"/>
        </w:rPr>
        <w:t xml:space="preserve"> </w:t>
      </w:r>
      <w:r w:rsidR="001D596F" w:rsidRPr="76C48BCC">
        <w:rPr>
          <w:sz w:val="24"/>
          <w:szCs w:val="24"/>
        </w:rPr>
        <w:lastRenderedPageBreak/>
        <w:t xml:space="preserve">in larval amphibian communities </w:t>
      </w:r>
      <w:r w:rsidR="001F7D11" w:rsidRPr="76C48BCC">
        <w:rPr>
          <w:sz w:val="24"/>
          <w:szCs w:val="24"/>
        </w:rPr>
        <w:t>are</w:t>
      </w:r>
      <w:r w:rsidR="001D596F" w:rsidRPr="76C48BCC">
        <w:rPr>
          <w:sz w:val="24"/>
          <w:szCs w:val="24"/>
        </w:rPr>
        <w:t xml:space="preserve"> useful for </w:t>
      </w:r>
      <w:r w:rsidR="001F7D11" w:rsidRPr="76C48BCC">
        <w:rPr>
          <w:sz w:val="24"/>
          <w:szCs w:val="24"/>
        </w:rPr>
        <w:t>study</w:t>
      </w:r>
      <w:r w:rsidR="001D596F" w:rsidRPr="76C48BCC">
        <w:rPr>
          <w:sz w:val="24"/>
          <w:szCs w:val="24"/>
        </w:rPr>
        <w:t>ing the effects of host community composition on transmission potential beca</w:t>
      </w:r>
      <w:r w:rsidR="001F7D11" w:rsidRPr="76C48BCC">
        <w:rPr>
          <w:sz w:val="24"/>
          <w:szCs w:val="24"/>
        </w:rPr>
        <w:t>u</w:t>
      </w:r>
      <w:r w:rsidR="001D596F" w:rsidRPr="76C48BCC">
        <w:rPr>
          <w:sz w:val="24"/>
          <w:szCs w:val="24"/>
        </w:rPr>
        <w:t>se</w:t>
      </w:r>
      <w:r w:rsidRPr="76C48BCC">
        <w:rPr>
          <w:sz w:val="24"/>
          <w:szCs w:val="24"/>
        </w:rPr>
        <w:t xml:space="preserve"> there is large variation in </w:t>
      </w:r>
      <w:r w:rsidR="001F7D11" w:rsidRPr="76C48BCC">
        <w:rPr>
          <w:sz w:val="24"/>
          <w:szCs w:val="24"/>
        </w:rPr>
        <w:t>competence across host species</w:t>
      </w:r>
      <w:r w:rsidRPr="76C48BCC">
        <w:rPr>
          <w:sz w:val="24"/>
          <w:szCs w:val="24"/>
        </w:rPr>
        <w:t xml:space="preserve">, and the composition and abundance of host communities changes over space and time </w:t>
      </w:r>
      <w:r w:rsidRPr="76C48BCC">
        <w:rPr>
          <w:sz w:val="24"/>
          <w:szCs w:val="24"/>
        </w:rPr>
        <w:fldChar w:fldCharType="begin"/>
      </w:r>
      <w:r w:rsidRPr="76C48BCC">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76C48BCC">
        <w:rPr>
          <w:sz w:val="24"/>
          <w:szCs w:val="24"/>
        </w:rPr>
        <w:fldChar w:fldCharType="separate"/>
      </w:r>
      <w:r w:rsidR="00C86DEC" w:rsidRPr="76C48BCC">
        <w:rPr>
          <w:sz w:val="24"/>
          <w:szCs w:val="24"/>
        </w:rPr>
        <w:t>(Love et al., 2016; Snyder et al., 2023)</w:t>
      </w:r>
      <w:r w:rsidRPr="76C48BCC">
        <w:rPr>
          <w:sz w:val="24"/>
          <w:szCs w:val="24"/>
        </w:rPr>
        <w:fldChar w:fldCharType="end"/>
      </w:r>
      <w:r w:rsidRPr="76C48BCC">
        <w:rPr>
          <w:sz w:val="24"/>
          <w:szCs w:val="24"/>
        </w:rPr>
        <w:t xml:space="preserve">. </w:t>
      </w:r>
      <w:r w:rsidR="00CA6527" w:rsidRPr="76C48BCC">
        <w:rPr>
          <w:sz w:val="24"/>
          <w:szCs w:val="24"/>
        </w:rPr>
        <w:t>Abiotic factors, namely temperature, influence community composition and directly influence environmental transmission rates. Environmental persistence of the virus is sensitive to abiotic factors</w:t>
      </w:r>
      <w:r w:rsidR="001F7D11" w:rsidRPr="76C48BCC">
        <w:rPr>
          <w:sz w:val="24"/>
          <w:szCs w:val="24"/>
        </w:rPr>
        <w:t>,</w:t>
      </w:r>
      <w:r w:rsidR="00CA6527" w:rsidRPr="76C48BCC">
        <w:rPr>
          <w:sz w:val="24"/>
          <w:szCs w:val="24"/>
        </w:rPr>
        <w:t xml:space="preserve"> and degradation rates </w:t>
      </w:r>
      <w:r w:rsidR="00F8115D" w:rsidRPr="76C48BCC">
        <w:rPr>
          <w:sz w:val="24"/>
          <w:szCs w:val="24"/>
        </w:rPr>
        <w:t>are highest</w:t>
      </w:r>
      <w:r w:rsidR="00CA6527" w:rsidRPr="76C48BCC">
        <w:rPr>
          <w:sz w:val="24"/>
          <w:szCs w:val="24"/>
        </w:rPr>
        <w:t xml:space="preserve"> under warmer </w:t>
      </w:r>
      <w:r w:rsidR="00F8115D" w:rsidRPr="76C48BCC">
        <w:rPr>
          <w:sz w:val="24"/>
          <w:szCs w:val="24"/>
        </w:rPr>
        <w:t xml:space="preserve">water </w:t>
      </w:r>
      <w:r w:rsidR="00CA6527" w:rsidRPr="76C48BCC">
        <w:rPr>
          <w:sz w:val="24"/>
          <w:szCs w:val="24"/>
        </w:rPr>
        <w:t xml:space="preserve">temperatures </w:t>
      </w:r>
      <w:r w:rsidRPr="76C48BCC">
        <w:rPr>
          <w:sz w:val="24"/>
          <w:szCs w:val="24"/>
        </w:rPr>
        <w:fldChar w:fldCharType="begin"/>
      </w:r>
      <w:r w:rsidRPr="76C48BCC">
        <w:rPr>
          <w:sz w:val="24"/>
          <w:szCs w:val="24"/>
        </w:rPr>
        <w:instrText xml:space="preserve"> ADDIN ZOTERO_ITEM CSL_CITATION {"citationID":"NnyDSA2H","properties":{"formattedCitation":"(Brunner &amp; Yarber, 2018; Nazir et al., 2012)","plainCitation":"(Brunner &amp; Yarber, 2018; Nazir et al., 2012)","noteIndex":0},"citationItems":[{"id":178,"uris":["http://zotero.org/users/8769338/items/I78ID3PM"],"itemData":{"id":178,"type":"chapter","abstract":"Viruses persist outside their hosts in a variety of forms, from naked virions to virus protected in sloughed tissues or carcasses, and for a range of times, all of which affect the likelihood and importance of transmission from the environment. This review synthesizes the literature on environmental persistence of viruses in the genus Ranavirus (family Iridoviridae), which are large double-stranded DNA viruses of ectothermic, often aquatic or semiaquatic vertebrates. Ranaviruses have been associated with mass mortality events in natural and captive settings around the world, and with population and community-wide declines in Europe. Early work suggested ranaviruses are environmentally robust and transmission from the environment should be common. More recent work has shown a large effect of temperature and microbial action on persistence times, although other aspects of the environment (e.g., water chemistry) and aquatic communities (e.g., zooplankton) may also be important. Ranaviruses may persist in the carcasses of animals that have died of infection, and so decomposing organisms and invertebrate scavengers may reduce these persistence times. The question is, do persistence times vary enough to promote or preclude substantial transmission from the environment. We built an epidemiological model with transmission from contacts, free virus in water, and carcasses, to explore the conditions in which environmental persistence could be important for ranavirus epidemiology. Based on prior work, we expected a substantial amount of transmission from the water and that longer persistence times would make this route of transmission dominant. However, neither water-borne nor transmission from carcasses played an important role in the simulated epidemics except under fairly restrictive conditions, such as when there were high rates of virus shedding or high rates of scavenging on highly infectious carcasses. While many aspects of environmental persistence of ranaviruses are being resolved by experiments, key parameters such as viral shedding rates are virtually unknown and will need to be empirically constrained if we are to determine whether environmental persistence and transmission from the environment are essential or insignificant features of Ranavirus epidemiology. We conclude by emphasizing the need to place environmental persistence research in an epidemiological framework.","container-title":"Advances in virus research","note":"PMID: 29908588","page":"129-148","title":"Evaluating the Importance of Environmental Persistence for Ranavirus Transmission and Epidemiology","URL":"https://www.ncbi.nlm.nih.gov/pubmed/29908588","volume":"101","author":[{"family":"Brunner","given":"Jesse L."},{"family":"Yarber","given":"Christian M."}],"issued":{"date-parts":[["2018"]]}}},{"id":298,"uris":["http://zotero.org/users/8769338/items/L3D9W62Y"],"itemData":{"id":298,"type":"article-journal","abstract":"Ranaviruses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76C48BCC">
        <w:rPr>
          <w:sz w:val="24"/>
          <w:szCs w:val="24"/>
        </w:rPr>
        <w:fldChar w:fldCharType="separate"/>
      </w:r>
      <w:r w:rsidR="00C86DEC" w:rsidRPr="76C48BCC">
        <w:rPr>
          <w:sz w:val="24"/>
          <w:szCs w:val="24"/>
        </w:rPr>
        <w:t>(Brunner &amp; Yarber, 2018; Nazir et al., 2012)</w:t>
      </w:r>
      <w:r w:rsidRPr="76C48BCC">
        <w:rPr>
          <w:sz w:val="24"/>
          <w:szCs w:val="24"/>
        </w:rPr>
        <w:fldChar w:fldCharType="end"/>
      </w:r>
      <w:r w:rsidR="00CA6527" w:rsidRPr="76C48BCC">
        <w:rPr>
          <w:sz w:val="24"/>
          <w:szCs w:val="24"/>
        </w:rPr>
        <w:t>.</w:t>
      </w:r>
      <w:r w:rsidR="00F8115D" w:rsidRPr="76C48BCC">
        <w:rPr>
          <w:sz w:val="24"/>
          <w:szCs w:val="24"/>
        </w:rPr>
        <w:t xml:space="preserve"> </w:t>
      </w:r>
    </w:p>
    <w:p w14:paraId="05848CDB" w14:textId="0F671F8B" w:rsidR="00270109" w:rsidRDefault="0069435B" w:rsidP="00246465">
      <w:pPr>
        <w:spacing w:line="360" w:lineRule="auto"/>
        <w:ind w:firstLine="720"/>
        <w:rPr>
          <w:sz w:val="24"/>
          <w:szCs w:val="24"/>
        </w:rPr>
      </w:pPr>
      <w:r w:rsidRPr="1646E0A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both </w:t>
      </w:r>
      <w:r w:rsidR="000D4B9A" w:rsidRPr="1646E0A0">
        <w:rPr>
          <w:sz w:val="24"/>
          <w:szCs w:val="24"/>
        </w:rPr>
        <w:t xml:space="preserve">host </w:t>
      </w:r>
      <w:r w:rsidRPr="1646E0A0">
        <w:rPr>
          <w:sz w:val="24"/>
          <w:szCs w:val="24"/>
        </w:rPr>
        <w:t>abundance and community composition. While important theoretical developments have described transmission in multi-host communities</w:t>
      </w:r>
      <w:r w:rsidRPr="00C86DEC">
        <w:rPr>
          <w:sz w:val="24"/>
          <w:szCs w:val="24"/>
        </w:rPr>
        <w:t xml:space="preserve"> </w:t>
      </w:r>
      <w:r w:rsidRPr="00C86DEC">
        <w:rPr>
          <w:sz w:val="24"/>
          <w:szCs w:val="24"/>
        </w:rPr>
        <w:fldChar w:fldCharType="begin"/>
      </w:r>
      <w:r w:rsidR="00C86DEC" w:rsidRPr="00C86DEC">
        <w:rPr>
          <w:sz w:val="24"/>
          <w:szCs w:val="24"/>
        </w:rPr>
        <w:instrText xml:space="preserve"> ADDIN ZOTERO_ITEM CSL_CITATION {"citationID":"Un92OqXE","properties":{"formattedCitation":"(Dobson, 2004; Fountain\\uc0\\u8208{}Jones et al., 2018; Holt et al., 2003; Roche et al., 2012)","plainCitation":"(Dobson, 2004; Fountain</w:instrText>
      </w:r>
      <w:r w:rsidR="00C86DEC" w:rsidRPr="00C86DEC">
        <w:rPr>
          <w:rFonts w:ascii="Cambria Math" w:hAnsi="Cambria Math" w:cs="Cambria Math"/>
          <w:sz w:val="24"/>
          <w:szCs w:val="24"/>
        </w:rPr>
        <w:instrText>‐</w:instrText>
      </w:r>
      <w:r w:rsidR="00C86DEC" w:rsidRPr="00C86DEC">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C86DEC" w:rsidRPr="00C86DEC">
        <w:rPr>
          <w:rFonts w:ascii="Cambria Math" w:hAnsi="Cambria Math" w:cs="Cambria Math"/>
          <w:sz w:val="24"/>
          <w:szCs w:val="24"/>
        </w:rPr>
        <w:instrText>‐</w:instrText>
      </w:r>
      <w:r w:rsidR="00C86DEC" w:rsidRPr="00C86DEC">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C86DEC" w:rsidRPr="00C86DEC">
        <w:rPr>
          <w:rFonts w:ascii="Cambria Math" w:hAnsi="Cambria Math" w:cs="Cambria Math"/>
          <w:sz w:val="24"/>
          <w:szCs w:val="24"/>
        </w:rPr>
        <w:instrText>‐</w:instrText>
      </w:r>
      <w:r w:rsidR="00C86DEC" w:rsidRPr="00C86DEC">
        <w:rPr>
          <w:sz w:val="24"/>
          <w:szCs w:val="24"/>
        </w:rPr>
        <w:instrText>phylogenetic framework for infectious disease ecology","volume":"93","author":[{"family":"Fountain</w:instrText>
      </w:r>
      <w:r w:rsidR="00C86DEC" w:rsidRPr="00C86DEC">
        <w:rPr>
          <w:rFonts w:ascii="Cambria Math" w:hAnsi="Cambria Math" w:cs="Cambria Math"/>
          <w:sz w:val="24"/>
          <w:szCs w:val="24"/>
        </w:rPr>
        <w:instrText>‐</w:instrText>
      </w:r>
      <w:r w:rsidR="00C86DEC" w:rsidRPr="00C86DEC">
        <w:rPr>
          <w:sz w:val="24"/>
          <w:szCs w:val="24"/>
        </w:rPr>
        <w:instrText>Jones","given":"Nicholas M."},{"family":"Pearse","given":"William D."},{"family":"Escobar","given":"Luis E."},{"family":"Alba</w:instrText>
      </w:r>
      <w:r w:rsidR="00C86DEC" w:rsidRPr="00C86DEC">
        <w:rPr>
          <w:rFonts w:ascii="Cambria Math" w:hAnsi="Cambria Math" w:cs="Cambria Math"/>
          <w:sz w:val="24"/>
          <w:szCs w:val="24"/>
        </w:rPr>
        <w:instrText>‐</w:instrText>
      </w:r>
      <w:r w:rsidR="00C86DEC" w:rsidRPr="00C86DEC">
        <w:rPr>
          <w:sz w:val="24"/>
          <w:szCs w:val="24"/>
        </w:rPr>
        <w:instrText>Casals","given":"Ana"},{"family":"Carver","given":"Scott"},{"family":"Davies","given":"T. Jonathan"},{"family":"Kraberger","given":"Simona"},{"family":"Papeş","given":"Monica"},{"family":"Vandegrift","given":"Kurt"},{"family":"Worsley</w:instrText>
      </w:r>
      <w:r w:rsidR="00C86DEC" w:rsidRPr="00C86DEC">
        <w:rPr>
          <w:rFonts w:ascii="Cambria Math" w:hAnsi="Cambria Math" w:cs="Cambria Math"/>
          <w:sz w:val="24"/>
          <w:szCs w:val="24"/>
        </w:rPr>
        <w:instrText>‐</w:instrText>
      </w:r>
      <w:r w:rsidR="00C86DEC" w:rsidRPr="00C86DEC">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C86DEC" w:rsidRPr="00C86DEC">
        <w:rPr>
          <w:rFonts w:ascii="Cambria Math" w:hAnsi="Cambria Math" w:cs="Cambria Math"/>
          <w:sz w:val="24"/>
          <w:szCs w:val="24"/>
        </w:rPr>
        <w:instrText>‐</w:instrText>
      </w:r>
      <w:r w:rsidR="00C86DEC" w:rsidRPr="00C86DEC">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C86DEC" w:rsidRPr="00C86DEC">
        <w:rPr>
          <w:rFonts w:ascii="Cambria Math" w:hAnsi="Cambria Math" w:cs="Cambria Math"/>
          <w:sz w:val="24"/>
          <w:szCs w:val="24"/>
        </w:rPr>
        <w:instrText>‐</w:instrText>
      </w:r>
      <w:r w:rsidR="00C86DEC" w:rsidRPr="00C86DEC">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C86DEC">
        <w:rPr>
          <w:sz w:val="24"/>
          <w:szCs w:val="24"/>
        </w:rPr>
        <w:fldChar w:fldCharType="separate"/>
      </w:r>
      <w:r w:rsidR="00C86DEC" w:rsidRPr="00C86DEC">
        <w:rPr>
          <w:sz w:val="24"/>
        </w:rPr>
        <w:t>(Dobson, 2004; Fountain</w:t>
      </w:r>
      <w:r w:rsidR="00C86DEC" w:rsidRPr="00C86DEC">
        <w:rPr>
          <w:rFonts w:ascii="Cambria Math" w:hAnsi="Cambria Math" w:cs="Cambria Math"/>
          <w:sz w:val="24"/>
        </w:rPr>
        <w:t>‐</w:t>
      </w:r>
      <w:r w:rsidR="00C86DEC" w:rsidRPr="00C86DEC">
        <w:rPr>
          <w:sz w:val="24"/>
        </w:rPr>
        <w:t>Jones et al., 2018; Holt et al., 2003; Roche et al., 2012)</w:t>
      </w:r>
      <w:r w:rsidRPr="00C86DEC">
        <w:rPr>
          <w:sz w:val="24"/>
          <w:szCs w:val="24"/>
        </w:rPr>
        <w:fldChar w:fldCharType="end"/>
      </w:r>
      <w:r w:rsidRPr="00C86DEC">
        <w:rPr>
          <w:sz w:val="24"/>
          <w:szCs w:val="24"/>
        </w:rPr>
        <w:t xml:space="preserve">, </w:t>
      </w:r>
      <w:r w:rsidRPr="1646E0A0">
        <w:rPr>
          <w:sz w:val="24"/>
          <w:szCs w:val="24"/>
        </w:rPr>
        <w:t xml:space="preserve">and via multiple transmission modes </w:t>
      </w:r>
      <w:r w:rsidRPr="1646E0A0">
        <w:rPr>
          <w:sz w:val="24"/>
          <w:szCs w:val="24"/>
        </w:rPr>
        <w:fldChar w:fldCharType="begin"/>
      </w:r>
      <w:r w:rsidR="00C86DEC">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1646E0A0">
        <w:rPr>
          <w:sz w:val="24"/>
          <w:szCs w:val="24"/>
        </w:rPr>
        <w:fldChar w:fldCharType="separate"/>
      </w:r>
      <w:r w:rsidR="00C86DEC">
        <w:rPr>
          <w:sz w:val="24"/>
        </w:rPr>
        <w:t>(Eisenberg et al., 2013; Majewska et al., 2019; Rohani et al., 2009)</w:t>
      </w:r>
      <w:r w:rsidRPr="1646E0A0">
        <w:rPr>
          <w:sz w:val="24"/>
          <w:szCs w:val="24"/>
        </w:rPr>
        <w:fldChar w:fldCharType="end"/>
      </w:r>
      <w:r w:rsidRPr="1646E0A0">
        <w:rPr>
          <w:sz w:val="24"/>
          <w:szCs w:val="24"/>
        </w:rPr>
        <w:t>, their joint consideration in models is</w:t>
      </w:r>
      <w:r w:rsidR="00255C97">
        <w:rPr>
          <w:sz w:val="24"/>
          <w:szCs w:val="24"/>
        </w:rPr>
        <w:t xml:space="preserve"> lacking</w:t>
      </w:r>
      <w:r w:rsidRPr="1646E0A0">
        <w:rPr>
          <w:sz w:val="24"/>
          <w:szCs w:val="24"/>
        </w:rPr>
        <w:t xml:space="preserve">. Accordingly, we develop such a model and assess the effects of host abundance, community composition, and environmental persistence on </w:t>
      </w:r>
      <w:r w:rsidRPr="1646E0A0">
        <w:rPr>
          <w:i/>
          <w:iCs/>
          <w:sz w:val="24"/>
          <w:szCs w:val="24"/>
        </w:rPr>
        <w:t>R</w:t>
      </w:r>
      <w:r w:rsidRPr="1646E0A0">
        <w:rPr>
          <w:sz w:val="24"/>
          <w:szCs w:val="24"/>
          <w:vertAlign w:val="subscript"/>
        </w:rPr>
        <w:t>0</w:t>
      </w:r>
      <w:r w:rsidRPr="1646E0A0">
        <w:rPr>
          <w:sz w:val="24"/>
          <w:szCs w:val="24"/>
        </w:rPr>
        <w:t xml:space="preserve">, the basic reproductive number for the pathogen, under a range of plausible conditions. We compare findings from the model to the empirical data to demonstrate that each factor </w:t>
      </w:r>
      <w:r w:rsidR="001F7D11">
        <w:rPr>
          <w:sz w:val="24"/>
          <w:szCs w:val="24"/>
        </w:rPr>
        <w:t>can</w:t>
      </w:r>
      <w:r w:rsidRPr="1646E0A0">
        <w:rPr>
          <w:sz w:val="24"/>
          <w:szCs w:val="24"/>
        </w:rPr>
        <w:t xml:space="preserve"> contribute substantially to transmission and </w:t>
      </w:r>
      <w:r w:rsidR="001F7D11">
        <w:rPr>
          <w:sz w:val="24"/>
          <w:szCs w:val="24"/>
        </w:rPr>
        <w:t>can do so simultaneously</w:t>
      </w:r>
      <w:r w:rsidRPr="1646E0A0">
        <w:rPr>
          <w:sz w:val="24"/>
          <w:szCs w:val="24"/>
        </w:rPr>
        <w:t xml:space="preserve">. </w:t>
      </w:r>
    </w:p>
    <w:p w14:paraId="5361FB5B" w14:textId="6EF4BEB3" w:rsidR="002E6E0F" w:rsidRPr="00DB2F80" w:rsidRDefault="0069435B">
      <w:pPr>
        <w:spacing w:line="360" w:lineRule="auto"/>
        <w:ind w:firstLine="720"/>
        <w:rPr>
          <w:sz w:val="24"/>
          <w:szCs w:val="24"/>
        </w:rPr>
      </w:pPr>
      <w:r w:rsidRPr="1646E0A0">
        <w:rPr>
          <w:sz w:val="24"/>
          <w:szCs w:val="24"/>
        </w:rPr>
        <w:t xml:space="preserve">We contend that studying both biotic and abiotic factors, including their influence on each other, </w:t>
      </w:r>
      <w:r w:rsidR="00C86DEC">
        <w:rPr>
          <w:sz w:val="24"/>
          <w:szCs w:val="24"/>
        </w:rPr>
        <w:t xml:space="preserve">can </w:t>
      </w:r>
      <w:r w:rsidR="6F1DC867" w:rsidRPr="1646E0A0">
        <w:rPr>
          <w:sz w:val="24"/>
          <w:szCs w:val="24"/>
        </w:rPr>
        <w:t xml:space="preserve">aid in </w:t>
      </w:r>
      <w:r w:rsidRPr="1646E0A0">
        <w:rPr>
          <w:sz w:val="24"/>
          <w:szCs w:val="24"/>
        </w:rPr>
        <w:t>predict</w:t>
      </w:r>
      <w:r w:rsidR="4DB03B03" w:rsidRPr="1646E0A0">
        <w:rPr>
          <w:sz w:val="24"/>
          <w:szCs w:val="24"/>
        </w:rPr>
        <w:t>ing</w:t>
      </w:r>
      <w:r w:rsidRPr="1646E0A0">
        <w:rPr>
          <w:sz w:val="24"/>
          <w:szCs w:val="24"/>
        </w:rPr>
        <w:t xml:space="preserve">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t>
      </w:r>
      <w:commentRangeStart w:id="6"/>
      <w:r w:rsidRPr="1646E0A0">
        <w:rPr>
          <w:sz w:val="24"/>
          <w:szCs w:val="24"/>
        </w:rPr>
        <w:t>which are likely to apply</w:t>
      </w:r>
      <w:commentRangeEnd w:id="6"/>
      <w:r>
        <w:rPr>
          <w:rStyle w:val="CommentReference"/>
        </w:rPr>
        <w:commentReference w:id="6"/>
      </w:r>
      <w:r w:rsidRPr="1646E0A0">
        <w:rPr>
          <w:sz w:val="24"/>
          <w:szCs w:val="24"/>
        </w:rPr>
        <w:t xml:space="preserve"> to other studies as well </w:t>
      </w:r>
      <w:r w:rsidRPr="1646E0A0">
        <w:rPr>
          <w:sz w:val="24"/>
          <w:szCs w:val="24"/>
        </w:rPr>
        <w:fldChar w:fldCharType="begin"/>
      </w:r>
      <w:r w:rsidR="00C86DEC">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C86DEC">
        <w:rPr>
          <w:rFonts w:ascii="Cambria Math" w:hAnsi="Cambria Math" w:cs="Cambria Math"/>
          <w:sz w:val="24"/>
          <w:szCs w:val="24"/>
        </w:rPr>
        <w:instrText>‐</w:instrText>
      </w:r>
      <w:r w:rsidR="00C86DEC">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C86DEC">
        <w:rPr>
          <w:rFonts w:ascii="Cambria Math" w:hAnsi="Cambria Math" w:cs="Cambria Math"/>
          <w:sz w:val="24"/>
          <w:szCs w:val="24"/>
        </w:rPr>
        <w:instrText>‐</w:instrText>
      </w:r>
      <w:r w:rsidR="00C86DEC">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1646E0A0">
        <w:rPr>
          <w:sz w:val="24"/>
          <w:szCs w:val="24"/>
        </w:rPr>
        <w:fldChar w:fldCharType="separate"/>
      </w:r>
      <w:r w:rsidR="00C86DEC" w:rsidRPr="00C86DEC">
        <w:rPr>
          <w:sz w:val="24"/>
        </w:rPr>
        <w:t>(Bienentreu &amp; Lesbarrères, 2020; Dillon &amp; Meentemeyer, 2019; Youker-Smith et al., 2018)</w:t>
      </w:r>
      <w:r w:rsidRPr="1646E0A0">
        <w:rPr>
          <w:sz w:val="24"/>
          <w:szCs w:val="24"/>
        </w:rPr>
        <w:fldChar w:fldCharType="end"/>
      </w:r>
      <w:r w:rsidRPr="1646E0A0">
        <w:rPr>
          <w:sz w:val="24"/>
          <w:szCs w:val="24"/>
        </w:rPr>
        <w:t>.</w:t>
      </w:r>
    </w:p>
    <w:p w14:paraId="70F4A30E" w14:textId="77777777" w:rsidR="002E6E0F" w:rsidRPr="00DB2F80" w:rsidRDefault="0069435B" w:rsidP="0040206D">
      <w:pPr>
        <w:pStyle w:val="Heading1"/>
        <w:spacing w:line="360" w:lineRule="auto"/>
        <w:rPr>
          <w:b/>
          <w:bCs/>
          <w:sz w:val="28"/>
          <w:szCs w:val="28"/>
        </w:rPr>
      </w:pPr>
      <w:bookmarkStart w:id="7" w:name="_q6ewyiq839bw" w:colFirst="0" w:colLast="0"/>
      <w:bookmarkEnd w:id="7"/>
      <w:r w:rsidRPr="00DB2F80">
        <w:rPr>
          <w:b/>
          <w:bCs/>
          <w:sz w:val="28"/>
          <w:szCs w:val="28"/>
        </w:rPr>
        <w:lastRenderedPageBreak/>
        <w:t>Methods</w:t>
      </w:r>
    </w:p>
    <w:p w14:paraId="7420377C" w14:textId="77777777" w:rsidR="002E6E0F" w:rsidRPr="00DB2F80" w:rsidRDefault="0069435B" w:rsidP="0040206D">
      <w:pPr>
        <w:pStyle w:val="Heading2"/>
        <w:keepNext w:val="0"/>
        <w:keepLines w:val="0"/>
        <w:spacing w:line="360" w:lineRule="auto"/>
        <w:rPr>
          <w:b/>
          <w:bCs/>
          <w:sz w:val="24"/>
          <w:szCs w:val="24"/>
        </w:rPr>
      </w:pPr>
      <w:bookmarkStart w:id="8" w:name="_10hhj36k5piz" w:colFirst="0" w:colLast="0"/>
      <w:bookmarkEnd w:id="8"/>
      <w:commentRangeStart w:id="9"/>
      <w:r w:rsidRPr="00DB2F80">
        <w:rPr>
          <w:b/>
          <w:bCs/>
          <w:sz w:val="24"/>
          <w:szCs w:val="24"/>
        </w:rPr>
        <w:t>Data Collection</w:t>
      </w:r>
      <w:commentRangeEnd w:id="9"/>
      <w:r w:rsidR="00FE67A3">
        <w:rPr>
          <w:rStyle w:val="CommentReference"/>
        </w:rPr>
        <w:commentReference w:id="9"/>
      </w:r>
    </w:p>
    <w:p w14:paraId="71E563AD" w14:textId="16BE89AB" w:rsidR="007E42FC" w:rsidRPr="00DB2F80" w:rsidRDefault="0069435B" w:rsidP="00AE0249">
      <w:pPr>
        <w:spacing w:line="360" w:lineRule="auto"/>
        <w:ind w:firstLine="720"/>
        <w:rPr>
          <w:sz w:val="24"/>
          <w:szCs w:val="24"/>
        </w:rPr>
      </w:pPr>
      <w:r w:rsidRPr="1646E0A0">
        <w:rPr>
          <w:sz w:val="24"/>
          <w:szCs w:val="24"/>
        </w:rPr>
        <w:t xml:space="preserve">Data were previously collected </w:t>
      </w:r>
      <w:r w:rsidRPr="1646E0A0">
        <w:rPr>
          <w:sz w:val="24"/>
          <w:szCs w:val="24"/>
        </w:rPr>
        <w:fldChar w:fldCharType="begin"/>
      </w:r>
      <w:r w:rsidR="007B5C24">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1646E0A0">
        <w:rPr>
          <w:sz w:val="24"/>
          <w:szCs w:val="24"/>
        </w:rPr>
        <w:fldChar w:fldCharType="separate"/>
      </w:r>
      <w:r w:rsidR="00C86DEC">
        <w:rPr>
          <w:sz w:val="24"/>
        </w:rPr>
        <w:t>(Coleman, 2018)</w:t>
      </w:r>
      <w:r w:rsidRPr="1646E0A0">
        <w:rPr>
          <w:sz w:val="24"/>
          <w:szCs w:val="24"/>
        </w:rPr>
        <w:fldChar w:fldCharType="end"/>
      </w:r>
      <w:r w:rsidRPr="1646E0A0">
        <w:rPr>
          <w:sz w:val="24"/>
          <w:szCs w:val="24"/>
        </w:rPr>
        <w:t xml:space="preserve"> at the </w:t>
      </w:r>
      <w:r w:rsidR="000D4B9A" w:rsidRPr="1646E0A0">
        <w:rPr>
          <w:sz w:val="24"/>
          <w:szCs w:val="24"/>
        </w:rPr>
        <w:t xml:space="preserve">United States Department of Energy’s </w:t>
      </w:r>
      <w:r w:rsidRPr="1646E0A0">
        <w:rPr>
          <w:sz w:val="24"/>
          <w:szCs w:val="24"/>
        </w:rPr>
        <w:t xml:space="preserve">Savannah River Site (South Carolina, USA). </w:t>
      </w:r>
      <w:r w:rsidR="000D4B9A" w:rsidRPr="1646E0A0">
        <w:rPr>
          <w:sz w:val="24"/>
          <w:szCs w:val="24"/>
        </w:rPr>
        <w:t>Twenty</w:t>
      </w:r>
      <w:r w:rsidRPr="1646E0A0">
        <w:rPr>
          <w:sz w:val="24"/>
          <w:szCs w:val="24"/>
        </w:rPr>
        <w:t xml:space="preserve"> wetlands were sampled monthly for 6 months from February to July in 2016 at the Savannah River Site. Of the 120 sampling events, 96 produced data, with the others being discounted </w:t>
      </w:r>
      <w:r w:rsidR="00AE0249">
        <w:rPr>
          <w:sz w:val="24"/>
          <w:szCs w:val="24"/>
        </w:rPr>
        <w:t xml:space="preserve">because </w:t>
      </w:r>
      <w:r w:rsidRPr="1646E0A0">
        <w:rPr>
          <w:sz w:val="24"/>
          <w:szCs w:val="24"/>
        </w:rPr>
        <w:t xml:space="preserve">wetlands </w:t>
      </w:r>
      <w:r w:rsidR="00AE0249">
        <w:rPr>
          <w:sz w:val="24"/>
          <w:szCs w:val="24"/>
        </w:rPr>
        <w:t>were</w:t>
      </w:r>
      <w:r w:rsidRPr="1646E0A0">
        <w:rPr>
          <w:sz w:val="24"/>
          <w:szCs w:val="24"/>
        </w:rPr>
        <w:t xml:space="preserve"> dry at the time of sampling. Each </w:t>
      </w:r>
      <w:r w:rsidR="008D10C6" w:rsidRPr="1646E0A0">
        <w:rPr>
          <w:sz w:val="24"/>
          <w:szCs w:val="24"/>
        </w:rPr>
        <w:t xml:space="preserve">monthly </w:t>
      </w:r>
      <w:r w:rsidRPr="1646E0A0">
        <w:rPr>
          <w:sz w:val="24"/>
          <w:szCs w:val="24"/>
        </w:rPr>
        <w:t>sampling event included an estimate of larval amphibian abundance ascertained from</w:t>
      </w:r>
      <w:r w:rsidR="00AE0249">
        <w:rPr>
          <w:sz w:val="24"/>
          <w:szCs w:val="24"/>
        </w:rPr>
        <w:t xml:space="preserve"> four days of minnow trapping</w:t>
      </w:r>
      <w:r w:rsidRPr="1646E0A0">
        <w:rPr>
          <w:sz w:val="24"/>
          <w:szCs w:val="24"/>
        </w:rPr>
        <w:t xml:space="preserve"> </w:t>
      </w:r>
      <w:r w:rsidR="008D10C6" w:rsidRPr="1646E0A0">
        <w:rPr>
          <w:sz w:val="24"/>
          <w:szCs w:val="24"/>
        </w:rPr>
        <w:t>(set on day 1, checked days 2-5, closed on day 5)</w:t>
      </w:r>
      <w:r w:rsidR="00AE0249">
        <w:rPr>
          <w:sz w:val="24"/>
          <w:szCs w:val="24"/>
        </w:rPr>
        <w:t xml:space="preserve"> and </w:t>
      </w:r>
      <w:r w:rsidR="00AE0249" w:rsidRPr="1646E0A0">
        <w:rPr>
          <w:sz w:val="24"/>
          <w:szCs w:val="24"/>
        </w:rPr>
        <w:t>one day of standardized dip-net sweeps around the perimeter of the wetland</w:t>
      </w:r>
      <w:r w:rsidRPr="1646E0A0">
        <w:rPr>
          <w:sz w:val="24"/>
          <w:szCs w:val="24"/>
        </w:rPr>
        <w:t xml:space="preserve">. In addition to abundance, a single individual per species was collected per dip-net sweep or minnow trap. </w:t>
      </w:r>
      <w:r w:rsidR="00C007ED" w:rsidRPr="1646E0A0">
        <w:rPr>
          <w:sz w:val="24"/>
          <w:szCs w:val="24"/>
        </w:rPr>
        <w:t xml:space="preserve">All anuran </w:t>
      </w:r>
      <w:r w:rsidR="008D10C6" w:rsidRPr="1646E0A0">
        <w:rPr>
          <w:sz w:val="24"/>
          <w:szCs w:val="24"/>
        </w:rPr>
        <w:t xml:space="preserve">and some caudate (newts) </w:t>
      </w:r>
      <w:r w:rsidRPr="1646E0A0">
        <w:rPr>
          <w:sz w:val="24"/>
          <w:szCs w:val="24"/>
        </w:rPr>
        <w:t>individuals were tested for ranavirus load using qPCR in triplicate</w:t>
      </w:r>
      <w:r w:rsidR="00FE67A3" w:rsidRPr="1646E0A0">
        <w:rPr>
          <w:sz w:val="24"/>
          <w:szCs w:val="24"/>
        </w:rPr>
        <w:t xml:space="preserve"> following the general protocol described </w:t>
      </w:r>
      <w:r w:rsidR="00D50AAE" w:rsidRPr="1646E0A0">
        <w:rPr>
          <w:sz w:val="24"/>
          <w:szCs w:val="24"/>
        </w:rPr>
        <w:t>previously</w:t>
      </w:r>
      <w:r w:rsidR="000E235C" w:rsidRPr="1646E0A0">
        <w:rPr>
          <w:sz w:val="24"/>
          <w:szCs w:val="24"/>
        </w:rPr>
        <w:t xml:space="preserve"> </w:t>
      </w:r>
      <w:r w:rsidRPr="1646E0A0">
        <w:rPr>
          <w:sz w:val="24"/>
          <w:szCs w:val="24"/>
        </w:rPr>
        <w:fldChar w:fldCharType="begin"/>
      </w:r>
      <w:r w:rsidR="00C86DE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Pr="1646E0A0">
        <w:rPr>
          <w:sz w:val="24"/>
          <w:szCs w:val="24"/>
        </w:rPr>
        <w:fldChar w:fldCharType="separate"/>
      </w:r>
      <w:r w:rsidR="00C86DEC">
        <w:rPr>
          <w:sz w:val="24"/>
        </w:rPr>
        <w:t>(Allender et al., 2013)</w:t>
      </w:r>
      <w:r w:rsidRPr="1646E0A0">
        <w:rPr>
          <w:sz w:val="24"/>
          <w:szCs w:val="24"/>
        </w:rPr>
        <w:fldChar w:fldCharType="end"/>
      </w:r>
      <w:r w:rsidR="000E235C" w:rsidRPr="1646E0A0">
        <w:rPr>
          <w:sz w:val="24"/>
          <w:szCs w:val="24"/>
        </w:rPr>
        <w:t>,</w:t>
      </w:r>
      <w:r w:rsidR="00FE67A3" w:rsidRPr="1646E0A0">
        <w:rPr>
          <w:sz w:val="24"/>
          <w:szCs w:val="24"/>
        </w:rPr>
        <w:t xml:space="preserve"> </w:t>
      </w:r>
      <w:r w:rsidRPr="1646E0A0">
        <w:rPr>
          <w:sz w:val="24"/>
          <w:szCs w:val="24"/>
        </w:rPr>
        <w:t xml:space="preserve">with values averaged to determine the viral </w:t>
      </w:r>
      <w:commentRangeStart w:id="10"/>
      <w:r w:rsidRPr="1646E0A0">
        <w:rPr>
          <w:sz w:val="24"/>
          <w:szCs w:val="24"/>
        </w:rPr>
        <w:t>load for an individual</w:t>
      </w:r>
      <w:commentRangeEnd w:id="10"/>
      <w:r>
        <w:rPr>
          <w:rStyle w:val="CommentReference"/>
        </w:rPr>
        <w:commentReference w:id="10"/>
      </w:r>
      <w:r w:rsidRPr="1646E0A0">
        <w:rPr>
          <w:sz w:val="24"/>
          <w:szCs w:val="24"/>
        </w:rPr>
        <w:t xml:space="preserve">. At the species-level, all individuals that were analyzed for viral load were then averaged to provide a species level estimate of viral load, a proxy for competence. </w:t>
      </w:r>
      <w:r w:rsidR="005B46CA" w:rsidRPr="1646E0A0">
        <w:rPr>
          <w:sz w:val="24"/>
          <w:szCs w:val="24"/>
        </w:rPr>
        <w:t xml:space="preserve">Only species that had at least three individuals tested for ranavirus were included in the analysis. </w:t>
      </w:r>
      <w:r w:rsidR="008D10C6" w:rsidRPr="1646E0A0">
        <w:rPr>
          <w:sz w:val="24"/>
          <w:szCs w:val="24"/>
        </w:rPr>
        <w:t>Overall, over 31,000 individuals were captured and identified</w:t>
      </w:r>
      <w:r w:rsidR="00FE67A3" w:rsidRPr="1646E0A0">
        <w:rPr>
          <w:sz w:val="24"/>
          <w:szCs w:val="24"/>
        </w:rPr>
        <w:t xml:space="preserve">, </w:t>
      </w:r>
      <w:r w:rsidR="008D10C6" w:rsidRPr="1646E0A0">
        <w:rPr>
          <w:sz w:val="24"/>
          <w:szCs w:val="24"/>
        </w:rPr>
        <w:t>2,056 were tested for ranavirus</w:t>
      </w:r>
      <w:r w:rsidR="00FE67A3" w:rsidRPr="1646E0A0">
        <w:rPr>
          <w:sz w:val="24"/>
          <w:szCs w:val="24"/>
        </w:rPr>
        <w:t>, and 334 were positive</w:t>
      </w:r>
      <w:r w:rsidR="008D10C6" w:rsidRPr="1646E0A0">
        <w:rPr>
          <w:sz w:val="24"/>
          <w:szCs w:val="24"/>
        </w:rPr>
        <w:t>.</w:t>
      </w:r>
      <w:r w:rsidR="00FE67A3" w:rsidRPr="1646E0A0">
        <w:rPr>
          <w:sz w:val="24"/>
          <w:szCs w:val="24"/>
        </w:rPr>
        <w:t xml:space="preserve"> Numerous environmental variables were examined, including water temperature, which was measured by using </w:t>
      </w:r>
      <w:proofErr w:type="spellStart"/>
      <w:r w:rsidR="00FE67A3" w:rsidRPr="1646E0A0">
        <w:rPr>
          <w:sz w:val="24"/>
          <w:szCs w:val="24"/>
        </w:rPr>
        <w:t>iButton</w:t>
      </w:r>
      <w:proofErr w:type="spellEnd"/>
      <w:r w:rsidR="00FE67A3" w:rsidRPr="1646E0A0">
        <w:rPr>
          <w:sz w:val="24"/>
          <w:szCs w:val="24"/>
        </w:rPr>
        <w:t xml:space="preserve"> loggers (</w:t>
      </w:r>
      <w:proofErr w:type="spellStart"/>
      <w:r w:rsidR="00FE67A3">
        <w:t>iButtonLink</w:t>
      </w:r>
      <w:proofErr w:type="spellEnd"/>
      <w:r w:rsidR="00FE67A3">
        <w:t>, LLC. Whitewater, WI, USA)</w:t>
      </w:r>
      <w:r w:rsidR="00FE67A3" w:rsidRPr="1646E0A0">
        <w:rPr>
          <w:sz w:val="24"/>
          <w:szCs w:val="24"/>
        </w:rPr>
        <w:t xml:space="preserve"> placed 10 cm below the water’s surface.</w:t>
      </w:r>
      <w:r w:rsidR="00D50AAE" w:rsidRPr="1646E0A0">
        <w:rPr>
          <w:sz w:val="24"/>
          <w:szCs w:val="24"/>
        </w:rPr>
        <w:t xml:space="preserve"> </w:t>
      </w:r>
      <w:r w:rsidR="00A74023" w:rsidRPr="1646E0A0">
        <w:rPr>
          <w:sz w:val="24"/>
          <w:szCs w:val="24"/>
        </w:rPr>
        <w:t>We focus on water temperature because</w:t>
      </w:r>
      <w:r w:rsidR="008552C2" w:rsidRPr="1646E0A0">
        <w:rPr>
          <w:sz w:val="24"/>
          <w:szCs w:val="24"/>
        </w:rPr>
        <w:t xml:space="preserve"> </w:t>
      </w:r>
      <w:r w:rsidR="00A74023" w:rsidRPr="1646E0A0">
        <w:rPr>
          <w:sz w:val="24"/>
          <w:szCs w:val="24"/>
        </w:rPr>
        <w:t>host community composition</w:t>
      </w:r>
      <w:r w:rsidR="008552C2" w:rsidRPr="1646E0A0">
        <w:rPr>
          <w:sz w:val="24"/>
          <w:szCs w:val="24"/>
        </w:rPr>
        <w:t xml:space="preserve">, </w:t>
      </w:r>
      <w:proofErr w:type="spellStart"/>
      <w:r w:rsidR="008552C2" w:rsidRPr="1646E0A0">
        <w:rPr>
          <w:sz w:val="24"/>
          <w:szCs w:val="24"/>
        </w:rPr>
        <w:t>adundance</w:t>
      </w:r>
      <w:proofErr w:type="spellEnd"/>
      <w:r w:rsidR="008552C2" w:rsidRPr="1646E0A0">
        <w:rPr>
          <w:sz w:val="24"/>
          <w:szCs w:val="24"/>
        </w:rPr>
        <w:t>,</w:t>
      </w:r>
      <w:r w:rsidR="00A74023" w:rsidRPr="1646E0A0">
        <w:rPr>
          <w:sz w:val="24"/>
          <w:szCs w:val="24"/>
        </w:rPr>
        <w:t xml:space="preserve"> </w:t>
      </w:r>
      <w:r w:rsidR="008552C2" w:rsidRPr="1646E0A0">
        <w:rPr>
          <w:sz w:val="24"/>
          <w:szCs w:val="24"/>
        </w:rPr>
        <w:t xml:space="preserve">and </w:t>
      </w:r>
      <w:r w:rsidR="00A74023" w:rsidRPr="1646E0A0">
        <w:rPr>
          <w:sz w:val="24"/>
          <w:szCs w:val="24"/>
        </w:rPr>
        <w:t xml:space="preserve">environmental persistence of ranavirus </w:t>
      </w:r>
      <w:r w:rsidR="008552C2" w:rsidRPr="1646E0A0">
        <w:rPr>
          <w:sz w:val="24"/>
          <w:szCs w:val="24"/>
        </w:rPr>
        <w:t>are all</w:t>
      </w:r>
      <w:r w:rsidR="00A74023" w:rsidRPr="1646E0A0">
        <w:rPr>
          <w:sz w:val="24"/>
          <w:szCs w:val="24"/>
        </w:rPr>
        <w:t xml:space="preserve"> sensitive to</w:t>
      </w:r>
      <w:r w:rsidR="008552C2" w:rsidRPr="1646E0A0">
        <w:rPr>
          <w:sz w:val="24"/>
          <w:szCs w:val="24"/>
        </w:rPr>
        <w:t xml:space="preserve"> temperature effects. </w:t>
      </w:r>
    </w:p>
    <w:p w14:paraId="22A54F3E" w14:textId="77777777" w:rsidR="002E6E0F" w:rsidRPr="00DB2F80" w:rsidRDefault="0069435B" w:rsidP="0040206D">
      <w:pPr>
        <w:pStyle w:val="Heading2"/>
        <w:spacing w:line="360" w:lineRule="auto"/>
        <w:rPr>
          <w:b/>
          <w:bCs/>
          <w:sz w:val="24"/>
          <w:szCs w:val="24"/>
        </w:rPr>
      </w:pPr>
      <w:bookmarkStart w:id="11" w:name="_9sjte9cjuout" w:colFirst="0" w:colLast="0"/>
      <w:bookmarkEnd w:id="11"/>
      <w:r w:rsidRPr="00DB2F80">
        <w:rPr>
          <w:b/>
          <w:bCs/>
          <w:sz w:val="24"/>
          <w:szCs w:val="24"/>
        </w:rPr>
        <w:t>Calculation of community competence and prevalence ratio</w:t>
      </w:r>
    </w:p>
    <w:p w14:paraId="7038BCBC" w14:textId="17E54302" w:rsidR="00D50AAE" w:rsidRDefault="0069435B" w:rsidP="00D50AAE">
      <w:pPr>
        <w:spacing w:line="360" w:lineRule="auto"/>
        <w:ind w:firstLine="720"/>
        <w:rPr>
          <w:sz w:val="24"/>
          <w:szCs w:val="24"/>
        </w:rPr>
      </w:pPr>
      <w:r w:rsidRPr="00DB2F80">
        <w:rPr>
          <w:sz w:val="24"/>
          <w:szCs w:val="24"/>
        </w:rPr>
        <w:t xml:space="preserve">Using species-level competence, </w:t>
      </w:r>
      <w:commentRangeStart w:id="12"/>
      <w:commentRangeStart w:id="13"/>
      <w:r w:rsidRPr="00DB2F80">
        <w:rPr>
          <w:sz w:val="24"/>
          <w:szCs w:val="24"/>
        </w:rPr>
        <w:t>we calculated community competence as the weighted average of each species’ competence</w:t>
      </w:r>
      <w:commentRangeEnd w:id="12"/>
      <w:r w:rsidR="00070A53">
        <w:rPr>
          <w:rStyle w:val="CommentReference"/>
        </w:rPr>
        <w:commentReference w:id="12"/>
      </w:r>
      <w:commentRangeEnd w:id="13"/>
      <w:r w:rsidR="00E64B24">
        <w:rPr>
          <w:rStyle w:val="CommentReference"/>
        </w:rPr>
        <w:commentReference w:id="13"/>
      </w:r>
      <w:r w:rsidRPr="00DB2F80">
        <w:rPr>
          <w:sz w:val="24"/>
          <w:szCs w:val="24"/>
        </w:rPr>
        <w:t xml:space="preserve">, with weights given by the relative abundance of each species </w:t>
      </w:r>
      <w:r w:rsidRPr="00DB2F80">
        <w:rPr>
          <w:sz w:val="24"/>
          <w:szCs w:val="24"/>
        </w:rPr>
        <w:fldChar w:fldCharType="begin"/>
      </w:r>
      <w:r w:rsidR="00A95C8B">
        <w:rPr>
          <w:sz w:val="24"/>
          <w:szCs w:val="24"/>
        </w:rPr>
        <w:instrText xml:space="preserve"> ADDIN ZOTERO_ITEM CSL_CITATION {"citationID":"fdmBnCKC","properties":{"formattedCitation":"(P. T. J. Johnson et al., 2013)","plainCitation":"(P. T. J. Johnson et al., 2013)","dontUpdate":true,"noteIndex":0},"citationItems":[{"id":243,"uris":["http://zotero.org/users/8769338/items/KUXXZWR7"],"itemData":{"id":243,"type":"article-journal","abstract":"Accelerating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C86DEC">
        <w:rPr>
          <w:sz w:val="24"/>
        </w:rPr>
        <w:t>(Johnson et al., 2013)</w:t>
      </w:r>
      <w:r w:rsidRPr="00DB2F80">
        <w:rPr>
          <w:sz w:val="24"/>
          <w:szCs w:val="24"/>
        </w:rPr>
        <w:fldChar w:fldCharType="end"/>
      </w:r>
      <w:r w:rsidRPr="00DB2F80">
        <w:rPr>
          <w:sz w:val="24"/>
          <w:szCs w:val="24"/>
        </w:rPr>
        <w:t>. Each site-month combination was treated as a distinct community in these calculations. We designed a metric that summarized ranavirus transmission, hereafter referred to as the prevalence ratio</w:t>
      </w:r>
      <w:r w:rsidR="00CD67AE">
        <w:rPr>
          <w:sz w:val="24"/>
          <w:szCs w:val="24"/>
        </w:rPr>
        <w:t xml:space="preserve"> (</w:t>
      </w:r>
      <w:r w:rsidR="00CD67AE" w:rsidRPr="0029426F">
        <w:rPr>
          <w:rFonts w:ascii="Symbol" w:eastAsia="Symbol" w:hAnsi="Symbol" w:cs="Symbol"/>
          <w:i/>
          <w:iCs/>
          <w:sz w:val="24"/>
          <w:szCs w:val="24"/>
        </w:rPr>
        <w:t>q</w:t>
      </w:r>
      <w:r w:rsidR="00CD67AE">
        <w:rPr>
          <w:sz w:val="24"/>
          <w:szCs w:val="24"/>
        </w:rPr>
        <w:t>)</w:t>
      </w:r>
      <w:r w:rsidRPr="00DB2F80">
        <w:rPr>
          <w:sz w:val="24"/>
          <w:szCs w:val="24"/>
        </w:rPr>
        <w:t xml:space="preserve">, to </w:t>
      </w:r>
      <w:r w:rsidRPr="00DB2F80">
        <w:rPr>
          <w:sz w:val="24"/>
          <w:szCs w:val="24"/>
        </w:rPr>
        <w:lastRenderedPageBreak/>
        <w:t xml:space="preserve">test whether community competence, host abundance, and mean water temperature at each site-month were correlated with ranavirus transmission as the epizootics unfolded between February and July. The </w:t>
      </w:r>
      <w:commentRangeStart w:id="14"/>
      <w:r w:rsidRPr="00DB2F80">
        <w:rPr>
          <w:sz w:val="24"/>
          <w:szCs w:val="24"/>
        </w:rPr>
        <w:t xml:space="preserve">prevalence ratio </w:t>
      </w:r>
      <w:r w:rsidR="00A52A81">
        <w:rPr>
          <w:sz w:val="24"/>
          <w:szCs w:val="24"/>
        </w:rPr>
        <w:t>(</w:t>
      </w:r>
      <w:r w:rsidR="00A52A81" w:rsidRPr="0029426F">
        <w:rPr>
          <w:rFonts w:ascii="Symbol" w:eastAsia="Symbol" w:hAnsi="Symbol" w:cs="Symbol"/>
          <w:i/>
          <w:iCs/>
          <w:sz w:val="24"/>
          <w:szCs w:val="24"/>
        </w:rPr>
        <w:t>q</w:t>
      </w:r>
      <w:r w:rsidR="00A52A81">
        <w:rPr>
          <w:sz w:val="24"/>
          <w:szCs w:val="24"/>
        </w:rPr>
        <w:t xml:space="preserve">) </w:t>
      </w:r>
      <w:r w:rsidRPr="00DB2F80">
        <w:rPr>
          <w:sz w:val="24"/>
          <w:szCs w:val="24"/>
        </w:rPr>
        <w:t xml:space="preserve">was calculated </w:t>
      </w:r>
      <w:commentRangeEnd w:id="14"/>
      <w:r w:rsidR="000D4B9A">
        <w:rPr>
          <w:rStyle w:val="CommentReference"/>
        </w:rPr>
        <w:commentReference w:id="14"/>
      </w:r>
      <w:r w:rsidR="00802B59">
        <w:rPr>
          <w:sz w:val="24"/>
          <w:szCs w:val="24"/>
        </w:rPr>
        <w:t xml:space="preserve">per site-month </w:t>
      </w:r>
      <w:r w:rsidRPr="00DB2F80">
        <w:rPr>
          <w:sz w:val="24"/>
          <w:szCs w:val="24"/>
        </w:rPr>
        <w:t xml:space="preserve">as the percentage increase (before peak prevalence) or decrease (after peak prevalence) in prevalence </w:t>
      </w:r>
      <w:proofErr w:type="gramStart"/>
      <w:r w:rsidR="00802B59">
        <w:rPr>
          <w:sz w:val="24"/>
          <w:szCs w:val="24"/>
        </w:rPr>
        <w:t>during</w:t>
      </w:r>
      <w:proofErr w:type="gramEnd"/>
      <w:r w:rsidR="00802B59">
        <w:rPr>
          <w:sz w:val="24"/>
          <w:szCs w:val="24"/>
        </w:rPr>
        <w:t xml:space="preserve"> one month </w:t>
      </w:r>
      <w:r w:rsidRPr="00DB2F80">
        <w:rPr>
          <w:sz w:val="24"/>
          <w:szCs w:val="24"/>
        </w:rPr>
        <w:t>relative to the potential change in prevalence</w:t>
      </w:r>
      <w:r w:rsidR="00802B59">
        <w:rPr>
          <w:sz w:val="24"/>
          <w:szCs w:val="24"/>
        </w:rPr>
        <w:t xml:space="preserve"> possible based on the observed peak prevalence (used on approach to peak)</w:t>
      </w:r>
      <w:r w:rsidRPr="00DB2F80">
        <w:rPr>
          <w:sz w:val="24"/>
          <w:szCs w:val="24"/>
        </w:rPr>
        <w:t xml:space="preserve"> </w:t>
      </w:r>
      <w:r w:rsidR="00802B59">
        <w:rPr>
          <w:sz w:val="24"/>
          <w:szCs w:val="24"/>
        </w:rPr>
        <w:t>or reduction to zero prevalence (used after peak), (</w:t>
      </w:r>
      <w:r w:rsidR="004330EA">
        <w:rPr>
          <w:sz w:val="24"/>
          <w:szCs w:val="24"/>
        </w:rPr>
        <w:t xml:space="preserve">Box </w:t>
      </w:r>
      <w:r w:rsidR="0029426F">
        <w:rPr>
          <w:sz w:val="24"/>
          <w:szCs w:val="24"/>
        </w:rPr>
        <w:t>1</w:t>
      </w:r>
      <w:r w:rsidR="00802B59">
        <w:rPr>
          <w:sz w:val="24"/>
          <w:szCs w:val="24"/>
        </w:rPr>
        <w:t>).</w:t>
      </w:r>
      <w:r w:rsidRPr="00DB2F80">
        <w:rPr>
          <w:sz w:val="24"/>
          <w:szCs w:val="24"/>
        </w:rPr>
        <w:t xml:space="preserve"> </w:t>
      </w:r>
      <w:r w:rsidR="00AE0249">
        <w:rPr>
          <w:sz w:val="24"/>
          <w:szCs w:val="24"/>
        </w:rPr>
        <w:t>T</w:t>
      </w:r>
      <w:r w:rsidRPr="00DB2F80">
        <w:rPr>
          <w:sz w:val="24"/>
          <w:szCs w:val="24"/>
        </w:rPr>
        <w:t xml:space="preserve">he prevalence ratio is </w:t>
      </w:r>
      <w:r w:rsidR="00AE0249">
        <w:rPr>
          <w:sz w:val="24"/>
          <w:szCs w:val="24"/>
        </w:rPr>
        <w:t>advantageous because</w:t>
      </w:r>
      <w:r w:rsidRPr="00DB2F80">
        <w:rPr>
          <w:sz w:val="24"/>
          <w:szCs w:val="24"/>
        </w:rPr>
        <w:t xml:space="preserve"> it allows us to detect whether conditions were favorable or unfavorable for the pathogen along the entire epizootic (both before and after the peak, which was typically in April-May). Before the peak, conditions are </w:t>
      </w:r>
      <w:r w:rsidR="00A52A81">
        <w:rPr>
          <w:sz w:val="24"/>
          <w:szCs w:val="24"/>
        </w:rPr>
        <w:t>estimated to be</w:t>
      </w:r>
      <w:r w:rsidR="00A52A81" w:rsidRPr="00DB2F80">
        <w:rPr>
          <w:sz w:val="24"/>
          <w:szCs w:val="24"/>
        </w:rPr>
        <w:t xml:space="preserve"> </w:t>
      </w:r>
      <w:r w:rsidRPr="00DB2F80">
        <w:rPr>
          <w:sz w:val="24"/>
          <w:szCs w:val="24"/>
        </w:rPr>
        <w:t xml:space="preserve">favorable for the pathogen (higher </w:t>
      </w:r>
      <w:r w:rsidR="00A52A81" w:rsidRPr="00F244D7">
        <w:rPr>
          <w:rFonts w:ascii="Symbol" w:eastAsia="Symbol" w:hAnsi="Symbol" w:cs="Symbol"/>
          <w:i/>
          <w:iCs/>
          <w:sz w:val="24"/>
          <w:szCs w:val="24"/>
        </w:rPr>
        <w:t>q</w:t>
      </w:r>
      <w:r w:rsidRPr="00DB2F80">
        <w:rPr>
          <w:sz w:val="24"/>
          <w:szCs w:val="24"/>
        </w:rPr>
        <w:t xml:space="preserve">) if prevalence increases </w:t>
      </w:r>
      <w:r w:rsidR="00D50AAE">
        <w:rPr>
          <w:sz w:val="24"/>
          <w:szCs w:val="24"/>
        </w:rPr>
        <w:t>appreciably</w:t>
      </w:r>
      <w:r w:rsidRPr="00DB2F80">
        <w:rPr>
          <w:sz w:val="24"/>
          <w:szCs w:val="24"/>
        </w:rPr>
        <w:t xml:space="preserve">. </w:t>
      </w:r>
      <w:r w:rsidR="00A52A81">
        <w:rPr>
          <w:sz w:val="24"/>
          <w:szCs w:val="24"/>
        </w:rPr>
        <w:t>Conversely, a</w:t>
      </w:r>
      <w:r w:rsidR="00A52A81" w:rsidRPr="00DB2F80">
        <w:rPr>
          <w:sz w:val="24"/>
          <w:szCs w:val="24"/>
        </w:rPr>
        <w:t xml:space="preserve">fter </w:t>
      </w:r>
      <w:r w:rsidRPr="00DB2F80">
        <w:rPr>
          <w:sz w:val="24"/>
          <w:szCs w:val="24"/>
        </w:rPr>
        <w:t xml:space="preserve">the peak, conditions </w:t>
      </w:r>
      <w:r w:rsidR="00A52A81">
        <w:rPr>
          <w:sz w:val="24"/>
          <w:szCs w:val="24"/>
        </w:rPr>
        <w:t>were estimated to be</w:t>
      </w:r>
      <w:r w:rsidRPr="00DB2F80">
        <w:rPr>
          <w:sz w:val="24"/>
          <w:szCs w:val="24"/>
        </w:rPr>
        <w:t xml:space="preserve"> </w:t>
      </w:r>
      <w:r w:rsidR="00A52A81">
        <w:rPr>
          <w:sz w:val="24"/>
          <w:szCs w:val="24"/>
        </w:rPr>
        <w:t xml:space="preserve">favorable </w:t>
      </w:r>
      <w:r w:rsidRPr="00DB2F80">
        <w:rPr>
          <w:sz w:val="24"/>
          <w:szCs w:val="24"/>
        </w:rPr>
        <w:t xml:space="preserve">for the pathogen if prevalence decreases </w:t>
      </w:r>
      <w:r w:rsidR="00D50AAE">
        <w:rPr>
          <w:sz w:val="24"/>
          <w:szCs w:val="24"/>
        </w:rPr>
        <w:t>minimally</w:t>
      </w:r>
      <w:r w:rsidR="00A52A81">
        <w:rPr>
          <w:sz w:val="24"/>
          <w:szCs w:val="24"/>
        </w:rPr>
        <w:t xml:space="preserve"> (again, higher </w:t>
      </w:r>
      <w:r w:rsidR="00A52A81" w:rsidRPr="00F244D7">
        <w:rPr>
          <w:rFonts w:ascii="Symbol" w:eastAsia="Symbol" w:hAnsi="Symbol" w:cs="Symbol"/>
          <w:i/>
          <w:iCs/>
          <w:sz w:val="24"/>
          <w:szCs w:val="24"/>
        </w:rPr>
        <w:t>q</w:t>
      </w:r>
      <w:r w:rsidR="00A52A81">
        <w:rPr>
          <w:sz w:val="24"/>
          <w:szCs w:val="24"/>
        </w:rPr>
        <w:t>)</w:t>
      </w:r>
      <w:r w:rsidRPr="00DB2F80">
        <w:rPr>
          <w:sz w:val="24"/>
          <w:szCs w:val="24"/>
        </w:rPr>
        <w:t xml:space="preserve">. </w:t>
      </w:r>
      <w:r w:rsidR="00A52A81">
        <w:rPr>
          <w:sz w:val="24"/>
          <w:szCs w:val="24"/>
        </w:rPr>
        <w:t>We tested if</w:t>
      </w:r>
      <w:r w:rsidR="00A52A81" w:rsidRPr="00DB2F80">
        <w:rPr>
          <w:sz w:val="24"/>
          <w:szCs w:val="24"/>
        </w:rPr>
        <w:t xml:space="preserve"> </w:t>
      </w:r>
      <w:r w:rsidRPr="00DB2F80">
        <w:rPr>
          <w:sz w:val="24"/>
          <w:szCs w:val="24"/>
        </w:rPr>
        <w:t xml:space="preserve">community competence, host abundance, and mean water temperature were significantly correlated with </w:t>
      </w:r>
      <w:r w:rsidR="00A52A81" w:rsidRPr="00F244D7">
        <w:rPr>
          <w:rFonts w:ascii="Symbol" w:eastAsia="Symbol" w:hAnsi="Symbol" w:cs="Symbol"/>
          <w:i/>
          <w:iCs/>
          <w:sz w:val="24"/>
          <w:szCs w:val="24"/>
        </w:rPr>
        <w:t>q</w:t>
      </w:r>
      <w:r w:rsidR="00A52A81">
        <w:rPr>
          <w:sz w:val="24"/>
          <w:szCs w:val="24"/>
        </w:rPr>
        <w:t xml:space="preserve">, using </w:t>
      </w:r>
      <w:r w:rsidRPr="00DB2F80">
        <w:rPr>
          <w:sz w:val="24"/>
          <w:szCs w:val="24"/>
        </w:rPr>
        <w:t xml:space="preserve">Spearman </w:t>
      </w:r>
      <w:r w:rsidR="00A52A81">
        <w:rPr>
          <w:sz w:val="24"/>
          <w:szCs w:val="24"/>
        </w:rPr>
        <w:t>r</w:t>
      </w:r>
      <w:r w:rsidRPr="00DB2F80">
        <w:rPr>
          <w:sz w:val="24"/>
          <w:szCs w:val="24"/>
        </w:rPr>
        <w:t xml:space="preserve">ank </w:t>
      </w:r>
      <w:r w:rsidR="000D0A3B">
        <w:rPr>
          <w:noProof/>
          <w:sz w:val="24"/>
          <w:szCs w:val="24"/>
        </w:rPr>
        <mc:AlternateContent>
          <mc:Choice Requires="wpg">
            <w:drawing>
              <wp:anchor distT="0" distB="0" distL="114300" distR="114300" simplePos="0" relativeHeight="251672574" behindDoc="0" locked="0" layoutInCell="1" allowOverlap="1" wp14:anchorId="5148576D" wp14:editId="2A43B7A5">
                <wp:simplePos x="0" y="0"/>
                <wp:positionH relativeFrom="column">
                  <wp:posOffset>-27057</wp:posOffset>
                </wp:positionH>
                <wp:positionV relativeFrom="paragraph">
                  <wp:posOffset>4115573</wp:posOffset>
                </wp:positionV>
                <wp:extent cx="6003290" cy="3164840"/>
                <wp:effectExtent l="12700" t="12700" r="16510" b="10160"/>
                <wp:wrapTight wrapText="bothSides">
                  <wp:wrapPolygon edited="0">
                    <wp:start x="-46" y="-87"/>
                    <wp:lineTo x="-46" y="21583"/>
                    <wp:lineTo x="21614" y="21583"/>
                    <wp:lineTo x="21614" y="-87"/>
                    <wp:lineTo x="-46" y="-87"/>
                  </wp:wrapPolygon>
                </wp:wrapTight>
                <wp:docPr id="2046562554" name="Group 1"/>
                <wp:cNvGraphicFramePr/>
                <a:graphic xmlns:a="http://schemas.openxmlformats.org/drawingml/2006/main">
                  <a:graphicData uri="http://schemas.microsoft.com/office/word/2010/wordprocessingGroup">
                    <wpg:wgp>
                      <wpg:cNvGrpSpPr/>
                      <wpg:grpSpPr>
                        <a:xfrm>
                          <a:off x="0" y="0"/>
                          <a:ext cx="6003290" cy="3164840"/>
                          <a:chOff x="0" y="0"/>
                          <a:chExt cx="6003290" cy="3164840"/>
                        </a:xfrm>
                      </wpg:grpSpPr>
                      <wps:wsp>
                        <wps:cNvPr id="679461404" name="Rectangle 2"/>
                        <wps:cNvSpPr/>
                        <wps:spPr>
                          <a:xfrm>
                            <a:off x="0" y="0"/>
                            <a:ext cx="6003290" cy="31648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2495131" name="Picture 1" descr="A diagram of a graph&#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14373" t="11019" r="4627"/>
                          <a:stretch/>
                        </pic:blipFill>
                        <pic:spPr bwMode="auto">
                          <a:xfrm>
                            <a:off x="3565387" y="217888"/>
                            <a:ext cx="2108835" cy="2789555"/>
                          </a:xfrm>
                          <a:prstGeom prst="rect">
                            <a:avLst/>
                          </a:prstGeom>
                          <a:ln>
                            <a:noFill/>
                          </a:ln>
                          <a:extLst>
                            <a:ext uri="{53640926-AAD7-44D8-BBD7-CCE9431645EC}">
                              <a14:shadowObscured xmlns:a14="http://schemas.microsoft.com/office/drawing/2010/main"/>
                            </a:ext>
                          </a:extLst>
                        </pic:spPr>
                      </pic:pic>
                      <wps:wsp>
                        <wps:cNvPr id="1527319992" name="Text Box 2"/>
                        <wps:cNvSpPr txBox="1"/>
                        <wps:spPr>
                          <a:xfrm>
                            <a:off x="50911" y="58862"/>
                            <a:ext cx="3561555" cy="3028850"/>
                          </a:xfrm>
                          <a:prstGeom prst="rect">
                            <a:avLst/>
                          </a:prstGeom>
                          <a:solidFill>
                            <a:schemeClr val="lt1"/>
                          </a:solidFill>
                          <a:ln w="6350">
                            <a:noFill/>
                          </a:ln>
                        </wps:spPr>
                        <wps:txb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6886627B"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proofErr w:type="spellStart"/>
                              <w:r w:rsidRPr="00D50AAE">
                                <w:rPr>
                                  <w:rFonts w:ascii="Cambria" w:hAnsi="Cambria"/>
                                  <w:i/>
                                  <w:iCs/>
                                </w:rPr>
                                <w:t>p</w:t>
                              </w:r>
                              <w:r w:rsidRPr="00D50AAE">
                                <w:rPr>
                                  <w:rFonts w:ascii="Cambria" w:hAnsi="Cambria"/>
                                  <w:i/>
                                  <w:iCs/>
                                  <w:vertAlign w:val="subscript"/>
                                </w:rPr>
                                <w:t>t</w:t>
                              </w:r>
                              <w:proofErr w:type="spellEnd"/>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proofErr w:type="spellStart"/>
                              <w:r w:rsidRPr="00D50AAE">
                                <w:rPr>
                                  <w:rFonts w:ascii="Cambria" w:hAnsi="Cambria"/>
                                  <w:i/>
                                  <w:iCs/>
                                </w:rPr>
                                <w:t>p</w:t>
                              </w:r>
                              <w:r w:rsidRPr="00D50AAE">
                                <w:rPr>
                                  <w:rFonts w:ascii="Cambria" w:hAnsi="Cambria"/>
                                  <w:vertAlign w:val="subscript"/>
                                </w:rPr>
                                <w:t>max</w:t>
                              </w:r>
                              <w:proofErr w:type="spellEnd"/>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w:t>
                              </w:r>
                              <w:proofErr w:type="gramStart"/>
                              <w:r w:rsidRPr="00D50AAE">
                                <w:rPr>
                                  <w:rFonts w:ascii="Cambria" w:hAnsi="Cambria"/>
                                </w:rPr>
                                <w:t>units</w:t>
                              </w:r>
                              <w:proofErr w:type="gramEnd"/>
                              <w:r w:rsidRPr="00D50AAE">
                                <w:rPr>
                                  <w:rFonts w:ascii="Cambria" w:hAnsi="Cambria"/>
                                </w:rPr>
                                <w:t xml:space="preserve">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48576D" id="Group 1" o:spid="_x0000_s1026" style="position:absolute;left:0;text-align:left;margin-left:-2.15pt;margin-top:324.05pt;width:472.7pt;height:249.2pt;z-index:251672574" coordsize="60032,316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">
                <v:rect id="Rectangle 2" o:spid="_x0000_s1027" style="position:absolute;width:60032;height:316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" fillcolor="white [3201]" strokecolor="black [3200]"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diagram of a graph&#10;&#10;Description automatically generated" style="position:absolute;left:35653;top:2178;width:21089;height:278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">
                  <v:imagedata r:id="rId13" o:title="A diagram of a graph&#10;&#10;Description automatically generated" croptop="7221f" cropleft="9419f" cropright="3032f"/>
                </v:shape>
                <v:shapetype id="_x0000_t202" coordsize="21600,21600" o:spt="202" path="m,l,21600r21600,l21600,xe">
                  <v:stroke joinstyle="miter"/>
                  <v:path gradientshapeok="t" o:connecttype="rect"/>
                </v:shapetype>
                <v:shape id="Text Box 2" o:spid="_x0000_s1029" type="#_x0000_t202" style="position:absolute;left:509;top:588;width:35615;height:302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" fillcolor="white [3201]" stroked="f" strokeweight=".5pt">
                  <v:textbo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6886627B"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proofErr w:type="spellStart"/>
                        <w:r w:rsidRPr="00D50AAE">
                          <w:rPr>
                            <w:rFonts w:ascii="Cambria" w:hAnsi="Cambria"/>
                            <w:i/>
                            <w:iCs/>
                          </w:rPr>
                          <w:t>p</w:t>
                        </w:r>
                        <w:r w:rsidRPr="00D50AAE">
                          <w:rPr>
                            <w:rFonts w:ascii="Cambria" w:hAnsi="Cambria"/>
                            <w:i/>
                            <w:iCs/>
                            <w:vertAlign w:val="subscript"/>
                          </w:rPr>
                          <w:t>t</w:t>
                        </w:r>
                        <w:proofErr w:type="spellEnd"/>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proofErr w:type="spellStart"/>
                        <w:r w:rsidRPr="00D50AAE">
                          <w:rPr>
                            <w:rFonts w:ascii="Cambria" w:hAnsi="Cambria"/>
                            <w:i/>
                            <w:iCs/>
                          </w:rPr>
                          <w:t>p</w:t>
                        </w:r>
                        <w:r w:rsidRPr="00D50AAE">
                          <w:rPr>
                            <w:rFonts w:ascii="Cambria" w:hAnsi="Cambria"/>
                            <w:vertAlign w:val="subscript"/>
                          </w:rPr>
                          <w:t>max</w:t>
                        </w:r>
                        <w:proofErr w:type="spellEnd"/>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w:t>
                        </w:r>
                        <w:proofErr w:type="gramStart"/>
                        <w:r w:rsidRPr="00D50AAE">
                          <w:rPr>
                            <w:rFonts w:ascii="Cambria" w:hAnsi="Cambria"/>
                          </w:rPr>
                          <w:t>units</w:t>
                        </w:r>
                        <w:proofErr w:type="gramEnd"/>
                        <w:r w:rsidRPr="00D50AAE">
                          <w:rPr>
                            <w:rFonts w:ascii="Cambria" w:hAnsi="Cambria"/>
                          </w:rPr>
                          <w:t xml:space="preserve">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v:textbox>
                </v:shape>
                <w10:wrap type="tight"/>
              </v:group>
            </w:pict>
          </mc:Fallback>
        </mc:AlternateContent>
      </w:r>
      <w:r w:rsidRPr="00DB2F80">
        <w:rPr>
          <w:sz w:val="24"/>
          <w:szCs w:val="24"/>
        </w:rPr>
        <w:t>correlation test</w:t>
      </w:r>
      <w:r w:rsidR="00A52A81">
        <w:rPr>
          <w:sz w:val="24"/>
          <w:szCs w:val="24"/>
        </w:rPr>
        <w:t>s</w:t>
      </w:r>
      <w:r w:rsidRPr="00DB2F80">
        <w:rPr>
          <w:sz w:val="24"/>
          <w:szCs w:val="24"/>
        </w:rPr>
        <w:t xml:space="preserve"> </w:t>
      </w:r>
      <w:r w:rsidR="00A52A81">
        <w:rPr>
          <w:sz w:val="24"/>
          <w:szCs w:val="24"/>
        </w:rPr>
        <w:t xml:space="preserve">with </w:t>
      </w:r>
      <w:r w:rsidRPr="00DB2F80">
        <w:rPr>
          <w:sz w:val="24"/>
          <w:szCs w:val="24"/>
        </w:rPr>
        <w:t>a Holm-Bonferroni</w:t>
      </w:r>
      <w:r w:rsidR="00A52A81">
        <w:rPr>
          <w:sz w:val="24"/>
          <w:szCs w:val="24"/>
        </w:rPr>
        <w:t xml:space="preserve"> </w:t>
      </w:r>
      <w:r w:rsidR="00A52A81" w:rsidRPr="00DB2F80">
        <w:rPr>
          <w:sz w:val="24"/>
          <w:szCs w:val="24"/>
        </w:rPr>
        <w:t xml:space="preserve">correction for multiple comparisons. </w:t>
      </w:r>
    </w:p>
    <w:p w14:paraId="680E6342" w14:textId="14E1E355" w:rsidR="76C48BCC" w:rsidRDefault="00AE0249" w:rsidP="76C48BCC">
      <w:pPr>
        <w:spacing w:line="360" w:lineRule="auto"/>
        <w:rPr>
          <w:sz w:val="24"/>
          <w:szCs w:val="24"/>
        </w:rPr>
      </w:pPr>
      <w:commentRangeStart w:id="15"/>
      <w:commentRangeEnd w:id="15"/>
      <w:r>
        <w:rPr>
          <w:rStyle w:val="CommentReference"/>
        </w:rPr>
        <w:commentReference w:id="15"/>
      </w:r>
    </w:p>
    <w:p w14:paraId="795DEC0D" w14:textId="0CF61FFB" w:rsidR="001A12E3" w:rsidRPr="000D3489" w:rsidRDefault="001A12E3" w:rsidP="0040206D">
      <w:pPr>
        <w:spacing w:line="360" w:lineRule="auto"/>
        <w:rPr>
          <w:sz w:val="24"/>
          <w:szCs w:val="24"/>
        </w:rPr>
      </w:pPr>
      <w:r>
        <w:rPr>
          <w:sz w:val="24"/>
          <w:szCs w:val="24"/>
        </w:rPr>
        <w:t xml:space="preserve">Box 1: </w:t>
      </w:r>
      <w:r w:rsidR="00A52A81">
        <w:rPr>
          <w:sz w:val="24"/>
          <w:szCs w:val="24"/>
        </w:rPr>
        <w:t>Definition of the prevalence ratio metric (</w:t>
      </w:r>
      <w:r w:rsidR="00A52A81" w:rsidRPr="00F244D7">
        <w:rPr>
          <w:rFonts w:ascii="Symbol" w:eastAsia="Symbol" w:hAnsi="Symbol" w:cs="Symbol"/>
          <w:i/>
          <w:iCs/>
          <w:sz w:val="24"/>
          <w:szCs w:val="24"/>
        </w:rPr>
        <w:t>q</w:t>
      </w:r>
      <w:r w:rsidR="00A52A81">
        <w:rPr>
          <w:i/>
          <w:iCs/>
          <w:sz w:val="24"/>
          <w:szCs w:val="24"/>
        </w:rPr>
        <w:t>)</w:t>
      </w:r>
      <w:r w:rsidR="000D3489">
        <w:rPr>
          <w:sz w:val="24"/>
          <w:szCs w:val="24"/>
        </w:rPr>
        <w:t xml:space="preserve"> and a worked example of values before and after an epizootic peak.</w:t>
      </w:r>
    </w:p>
    <w:p w14:paraId="557563B7" w14:textId="77777777" w:rsidR="002E6E0F" w:rsidRPr="00DB2F80" w:rsidRDefault="0069435B" w:rsidP="0040206D">
      <w:pPr>
        <w:pStyle w:val="Heading2"/>
        <w:spacing w:line="360" w:lineRule="auto"/>
        <w:rPr>
          <w:b/>
          <w:bCs/>
          <w:sz w:val="24"/>
          <w:szCs w:val="24"/>
        </w:rPr>
      </w:pPr>
      <w:bookmarkStart w:id="16" w:name="_eooihxbffjma" w:colFirst="0" w:colLast="0"/>
      <w:bookmarkEnd w:id="16"/>
      <w:r w:rsidRPr="00DB2F80">
        <w:rPr>
          <w:b/>
          <w:bCs/>
          <w:sz w:val="24"/>
          <w:szCs w:val="24"/>
        </w:rPr>
        <w:lastRenderedPageBreak/>
        <w:t>Transmission model</w:t>
      </w:r>
    </w:p>
    <w:p w14:paraId="137F46D7" w14:textId="2C8C61A7" w:rsidR="002E6E0F" w:rsidRPr="00DB2F80" w:rsidRDefault="0069435B"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C86DEC">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C86DE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C86DEC">
        <w:rPr>
          <w:sz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w:t>
      </w:r>
      <w:r w:rsidR="00882F2A">
        <w:rPr>
          <w:sz w:val="24"/>
          <w:szCs w:val="24"/>
        </w:rPr>
        <w:t xml:space="preserve">the concentration of </w:t>
      </w:r>
      <w:r w:rsidRPr="00DB2F80">
        <w:rPr>
          <w:sz w:val="24"/>
          <w:szCs w:val="24"/>
        </w:rPr>
        <w:t xml:space="preserve">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C86DEC">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We included host demography via a constant birth rate and a constant per capita 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0859A73C" w:rsidR="002E6E0F" w:rsidRPr="00DB2F80" w:rsidRDefault="0069435B"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C86DEC">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C86DEC">
        <w:rPr>
          <w:rFonts w:ascii="Cambria Math" w:hAnsi="Cambria Math" w:cs="Cambria Math"/>
          <w:sz w:val="24"/>
          <w:szCs w:val="24"/>
        </w:rPr>
        <w:instrText>ℛ</w:instrText>
      </w:r>
      <w:r w:rsidR="00C86DEC">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C86DEC">
        <w:rPr>
          <w:sz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7B5C24">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7B5C24">
        <w:rPr>
          <w:rFonts w:ascii="Cambria Math" w:hAnsi="Cambria Math" w:cs="Cambria Math"/>
          <w:sz w:val="24"/>
          <w:szCs w:val="24"/>
        </w:rPr>
        <w:instrText>‐</w:instrText>
      </w:r>
      <w:r w:rsidR="007B5C24">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C86DEC">
        <w:rPr>
          <w:sz w:val="24"/>
        </w:rPr>
        <w:t>(Dobson, 2004)</w:t>
      </w:r>
      <w:r w:rsidRPr="00DB2F80">
        <w:rPr>
          <w:sz w:val="24"/>
          <w:szCs w:val="24"/>
        </w:rPr>
        <w:fldChar w:fldCharType="end"/>
      </w:r>
      <w:r w:rsidRPr="00DB2F80">
        <w:rPr>
          <w:sz w:val="24"/>
          <w:szCs w:val="24"/>
        </w:rPr>
        <w:t xml:space="preserve">, hereafter referred to as </w:t>
      </w:r>
      <w:r w:rsidRPr="31DB22D1">
        <w:rPr>
          <w:i/>
          <w:iCs/>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31DB22D1">
        <w:rPr>
          <w:i/>
          <w:iCs/>
          <w:sz w:val="24"/>
          <w:szCs w:val="24"/>
        </w:rPr>
        <w:t>R</w:t>
      </w:r>
      <w:r w:rsidRPr="00DB2F80">
        <w:rPr>
          <w:sz w:val="24"/>
          <w:szCs w:val="24"/>
          <w:vertAlign w:val="subscript"/>
        </w:rPr>
        <w:t>0</w:t>
      </w:r>
      <w:r w:rsidRPr="00DB2F80">
        <w:rPr>
          <w:sz w:val="24"/>
          <w:szCs w:val="24"/>
        </w:rPr>
        <w:t xml:space="preserve">&gt;1). Consequently, we determined how the boundary </w:t>
      </w:r>
      <w:r w:rsidRPr="31DB22D1">
        <w:rPr>
          <w:i/>
          <w:iCs/>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w:t>
      </w:r>
      <w:r w:rsidR="00882F2A">
        <w:rPr>
          <w:sz w:val="24"/>
          <w:szCs w:val="24"/>
        </w:rPr>
        <w:t>four distinctly</w:t>
      </w:r>
      <w:r w:rsidRPr="00DB2F80">
        <w:rPr>
          <w:sz w:val="24"/>
          <w:szCs w:val="24"/>
        </w:rPr>
        <w:t xml:space="preserve"> manipulated communities each designed to </w:t>
      </w:r>
      <w:r w:rsidR="00882F2A">
        <w:rPr>
          <w:sz w:val="24"/>
          <w:szCs w:val="24"/>
        </w:rPr>
        <w:t>facilitate</w:t>
      </w:r>
      <w:r w:rsidRPr="00DB2F80">
        <w:rPr>
          <w:sz w:val="24"/>
          <w:szCs w:val="24"/>
        </w:rPr>
        <w:t xml:space="preserve"> pathogen invasion</w:t>
      </w:r>
      <w:r w:rsidR="00483941">
        <w:rPr>
          <w:sz w:val="24"/>
          <w:szCs w:val="24"/>
        </w:rPr>
        <w:t xml:space="preserve"> (Supplementary Materials)</w:t>
      </w:r>
      <w:r w:rsidRPr="00DB2F80">
        <w:rPr>
          <w:sz w:val="24"/>
          <w:szCs w:val="24"/>
        </w:rPr>
        <w:t xml:space="preserve">. The reference community had an equal number of both species, a total host abundance of 150 </w:t>
      </w:r>
      <w:r w:rsidRPr="00DB2F80">
        <w:rPr>
          <w:sz w:val="24"/>
          <w:szCs w:val="24"/>
        </w:rPr>
        <w:lastRenderedPageBreak/>
        <w:t>individuals, and a viral half-life of 1.35 days. Viral half-life was calculated as</w:t>
      </w:r>
      <w:commentRangeStart w:id="17"/>
      <w:r w:rsidR="007F0274" w:rsidRPr="00DB2F80">
        <w:rPr>
          <w:sz w:val="24"/>
          <w:szCs w:val="24"/>
        </w:rPr>
        <w:t xml:space="preserve"> </w:t>
      </w:r>
      <m:oMath>
        <m:r>
          <w:rPr>
            <w:rFonts w:ascii="Cambria Math" w:hAnsi="Cambria Math"/>
            <w:sz w:val="24"/>
            <w:szCs w:val="24"/>
          </w:rPr>
          <m:t>half</m:t>
        </m:r>
        <m:r>
          <w:rPr>
            <w:rFonts w:ascii="Cambria Math" w:hAnsi="Cambria Math"/>
            <w:sz w:val="24"/>
            <w:szCs w:val="24"/>
          </w:rPr>
          <m:t>-</m:t>
        </m:r>
        <m:r>
          <w:rPr>
            <w:rFonts w:ascii="Cambria Math" w:hAnsi="Cambria Math"/>
            <w:sz w:val="24"/>
            <w:szCs w:val="24"/>
          </w:rPr>
          <m:t xml:space="preserve">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00034039">
        <w:rPr>
          <w:sz w:val="24"/>
          <w:szCs w:val="24"/>
        </w:rPr>
        <w:t xml:space="preserve"> </w:t>
      </w:r>
      <w:r w:rsidRPr="00DB2F80">
        <w:rPr>
          <w:sz w:val="24"/>
          <w:szCs w:val="24"/>
        </w:rPr>
        <w:t>Then (</w:t>
      </w:r>
      <w:proofErr w:type="spellStart"/>
      <w:r w:rsidRPr="00DB2F80">
        <w:rPr>
          <w:sz w:val="24"/>
          <w:szCs w:val="24"/>
        </w:rPr>
        <w:t>i</w:t>
      </w:r>
      <w:proofErr w:type="spellEnd"/>
      <w:r w:rsidRPr="00DB2F80">
        <w:rPr>
          <w:sz w:val="24"/>
          <w:szCs w:val="24"/>
        </w:rPr>
        <w:t>) the composition-manipulat</w:t>
      </w:r>
      <w:commentRangeEnd w:id="17"/>
      <w:r>
        <w:rPr>
          <w:rStyle w:val="CommentReference"/>
        </w:rPr>
        <w:commentReference w:id="17"/>
      </w:r>
      <w:r w:rsidRPr="00DB2F80">
        <w:rPr>
          <w:sz w:val="24"/>
          <w:szCs w:val="24"/>
        </w:rPr>
        <w:t xml:space="preserve">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31DB22D1">
        <w:rPr>
          <w:i/>
          <w:iCs/>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31DB22D1">
        <w:rPr>
          <w:i/>
          <w:iCs/>
          <w:sz w:val="24"/>
          <w:szCs w:val="24"/>
        </w:rPr>
        <w:t>R</w:t>
      </w:r>
      <w:r w:rsidRPr="00DB2F80">
        <w:rPr>
          <w:sz w:val="24"/>
          <w:szCs w:val="24"/>
          <w:vertAlign w:val="subscript"/>
        </w:rPr>
        <w:t>0</w:t>
      </w:r>
      <w:r w:rsidRPr="00DB2F80">
        <w:rPr>
          <w:sz w:val="24"/>
          <w:szCs w:val="24"/>
        </w:rPr>
        <w:t>&lt;1). In addition, we observed the dynamics of these</w:t>
      </w:r>
      <w:r w:rsidR="004C1564">
        <w:rPr>
          <w:sz w:val="24"/>
          <w:szCs w:val="24"/>
        </w:rPr>
        <w:t xml:space="preserve"> </w:t>
      </w:r>
      <w:r w:rsidRPr="00DB2F80">
        <w:rPr>
          <w:sz w:val="24"/>
          <w:szCs w:val="24"/>
        </w:rPr>
        <w:t>systems by numerically solving them over time to identify when peaks occurred and how high incidence was at those peaks.</w:t>
      </w:r>
    </w:p>
    <w:p w14:paraId="241DC45F" w14:textId="77777777" w:rsidR="002E6E0F" w:rsidRPr="00DB2F80" w:rsidRDefault="0069435B" w:rsidP="0040206D">
      <w:pPr>
        <w:pStyle w:val="Heading2"/>
        <w:spacing w:line="360" w:lineRule="auto"/>
        <w:rPr>
          <w:b/>
          <w:bCs/>
          <w:sz w:val="24"/>
          <w:szCs w:val="24"/>
        </w:rPr>
      </w:pPr>
      <w:bookmarkStart w:id="18" w:name="_hlg486u4ytv"/>
      <w:bookmarkEnd w:id="18"/>
      <w:commentRangeStart w:id="19"/>
      <w:r w:rsidRPr="76C48BCC">
        <w:rPr>
          <w:b/>
          <w:bCs/>
          <w:sz w:val="24"/>
          <w:szCs w:val="24"/>
        </w:rPr>
        <w:t>Community competence, host abundance, and water temperature</w:t>
      </w:r>
      <w:commentRangeEnd w:id="19"/>
      <w:r>
        <w:rPr>
          <w:rStyle w:val="CommentReference"/>
        </w:rPr>
        <w:commentReference w:id="19"/>
      </w:r>
    </w:p>
    <w:p w14:paraId="09EC3482" w14:textId="4779A043" w:rsidR="002E6E0F" w:rsidRPr="00DB2F80" w:rsidRDefault="0069435B"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w:t>
      </w:r>
      <w:r w:rsidR="00882F2A">
        <w:rPr>
          <w:sz w:val="24"/>
          <w:szCs w:val="24"/>
        </w:rPr>
        <w:t>-months</w:t>
      </w:r>
      <w:r w:rsidRPr="00DB2F80">
        <w:rPr>
          <w:sz w:val="24"/>
          <w:szCs w:val="24"/>
        </w:rPr>
        <w:t xml:space="preserve">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C86DEC">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C86DEC">
        <w:rPr>
          <w:sz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w:t>
      </w:r>
      <w:r w:rsidR="00A835D7">
        <w:rPr>
          <w:sz w:val="24"/>
          <w:szCs w:val="24"/>
        </w:rPr>
        <w:t>one species is</w:t>
      </w:r>
      <w:r w:rsidRPr="00DB2F80">
        <w:rPr>
          <w:sz w:val="24"/>
          <w:szCs w:val="24"/>
        </w:rPr>
        <w:t xml:space="preserve"> ecologically </w:t>
      </w:r>
      <w:r w:rsidRPr="00DB2F80">
        <w:rPr>
          <w:sz w:val="24"/>
          <w:szCs w:val="24"/>
        </w:rPr>
        <w:lastRenderedPageBreak/>
        <w:t>distinct from other</w:t>
      </w:r>
      <w:r w:rsidR="00A835D7">
        <w:rPr>
          <w:sz w:val="24"/>
          <w:szCs w:val="24"/>
        </w:rPr>
        <w:t>s</w:t>
      </w:r>
      <w:r w:rsidRPr="00DB2F80">
        <w:rPr>
          <w:sz w:val="24"/>
          <w:szCs w:val="24"/>
        </w:rPr>
        <w:t xml:space="preserve">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69435B" w:rsidP="0040206D">
      <w:pPr>
        <w:pStyle w:val="Heading1"/>
        <w:spacing w:line="360" w:lineRule="auto"/>
        <w:rPr>
          <w:b/>
          <w:bCs/>
          <w:sz w:val="28"/>
          <w:szCs w:val="28"/>
        </w:rPr>
      </w:pPr>
      <w:bookmarkStart w:id="20" w:name="_duqqz2ezm5dj" w:colFirst="0" w:colLast="0"/>
      <w:bookmarkEnd w:id="20"/>
      <w:r w:rsidRPr="00DB2F80">
        <w:rPr>
          <w:b/>
          <w:bCs/>
          <w:sz w:val="28"/>
          <w:szCs w:val="28"/>
        </w:rPr>
        <w:t>Results</w:t>
      </w:r>
    </w:p>
    <w:p w14:paraId="37F7F8DF" w14:textId="77777777" w:rsidR="002E6E0F" w:rsidRPr="00DB2F80" w:rsidRDefault="0069435B" w:rsidP="0040206D">
      <w:pPr>
        <w:pStyle w:val="Heading2"/>
        <w:spacing w:line="360" w:lineRule="auto"/>
        <w:rPr>
          <w:b/>
          <w:bCs/>
          <w:sz w:val="24"/>
          <w:szCs w:val="24"/>
        </w:rPr>
      </w:pPr>
      <w:bookmarkStart w:id="21" w:name="_d6c6k1e98qe6" w:colFirst="0" w:colLast="0"/>
      <w:bookmarkEnd w:id="21"/>
      <w:r w:rsidRPr="00DB2F80">
        <w:rPr>
          <w:b/>
          <w:bCs/>
          <w:sz w:val="24"/>
          <w:szCs w:val="24"/>
        </w:rPr>
        <w:t>Effects of composition, abundance, and temperature on ranavirus transmission</w:t>
      </w:r>
    </w:p>
    <w:p w14:paraId="53AE6288" w14:textId="743BEE93" w:rsidR="002E6E0F" w:rsidRPr="00DB2F80" w:rsidRDefault="0069435B" w:rsidP="00255C97">
      <w:pPr>
        <w:spacing w:line="360" w:lineRule="auto"/>
        <w:ind w:firstLine="720"/>
        <w:rPr>
          <w:sz w:val="24"/>
          <w:szCs w:val="24"/>
        </w:rPr>
      </w:pPr>
      <w:r w:rsidRPr="00DB2F80">
        <w:rPr>
          <w:sz w:val="24"/>
          <w:szCs w:val="24"/>
        </w:rPr>
        <w:t>Host community composition, host abundance, and mean water temperature varied across space and time. When analyzing the relationship between these factors and relative changes in infection prevalence (prevalence ratio</w:t>
      </w:r>
      <w:r w:rsidR="00EB1F41">
        <w:rPr>
          <w:sz w:val="24"/>
          <w:szCs w:val="24"/>
        </w:rPr>
        <w:t xml:space="preserve"> </w:t>
      </w:r>
      <w:r w:rsidR="00EB1F41" w:rsidRPr="00F244D7">
        <w:rPr>
          <w:rFonts w:ascii="Symbol" w:eastAsia="Symbol" w:hAnsi="Symbol" w:cs="Symbol"/>
          <w:i/>
          <w:iCs/>
          <w:sz w:val="24"/>
          <w:szCs w:val="24"/>
        </w:rPr>
        <w:t>q</w:t>
      </w:r>
      <w:r w:rsidRPr="00DB2F80">
        <w:rPr>
          <w:sz w:val="24"/>
          <w:szCs w:val="24"/>
        </w:rPr>
        <w:t>), community competence</w:t>
      </w:r>
      <w:r w:rsidR="00554066">
        <w:rPr>
          <w:sz w:val="24"/>
          <w:szCs w:val="24"/>
        </w:rPr>
        <w:t xml:space="preserve"> and</w:t>
      </w:r>
      <w:r w:rsidRPr="00DB2F80">
        <w:rPr>
          <w:sz w:val="24"/>
          <w:szCs w:val="24"/>
        </w:rPr>
        <w:t xml:space="preserve"> host abundance both exhibit significant positive </w:t>
      </w:r>
      <w:r w:rsidR="00FD5740">
        <w:rPr>
          <w:sz w:val="24"/>
          <w:szCs w:val="24"/>
        </w:rPr>
        <w:t>correlation</w:t>
      </w:r>
      <w:r w:rsidRPr="00DB2F80">
        <w:rPr>
          <w:sz w:val="24"/>
          <w:szCs w:val="24"/>
        </w:rPr>
        <w:t>s with the prevalence ratio (</w:t>
      </w:r>
      <w:r w:rsidR="00255C97">
        <w:rPr>
          <w:sz w:val="24"/>
          <w:szCs w:val="24"/>
        </w:rPr>
        <w:t>Table 1; Supplementary f</w:t>
      </w:r>
      <w:r w:rsidRPr="00DB2F80">
        <w:rPr>
          <w:sz w:val="24"/>
          <w:szCs w:val="24"/>
        </w:rPr>
        <w:t xml:space="preserve">igure </w:t>
      </w:r>
      <w:r w:rsidR="00715843">
        <w:rPr>
          <w:sz w:val="24"/>
          <w:szCs w:val="24"/>
        </w:rPr>
        <w:t>2</w:t>
      </w:r>
      <w:r w:rsidR="00EB1F41">
        <w:rPr>
          <w:sz w:val="24"/>
          <w:szCs w:val="24"/>
        </w:rPr>
        <w:t xml:space="preserve">) while water has a significant negative </w:t>
      </w:r>
      <w:r w:rsidR="00FD5740">
        <w:rPr>
          <w:sz w:val="24"/>
          <w:szCs w:val="24"/>
        </w:rPr>
        <w:t>correlation</w:t>
      </w:r>
      <w:r w:rsidR="00AC1151">
        <w:rPr>
          <w:sz w:val="24"/>
          <w:szCs w:val="24"/>
        </w:rPr>
        <w:t xml:space="preserve">. </w:t>
      </w:r>
      <w:r w:rsidR="00EB1F41">
        <w:rPr>
          <w:sz w:val="24"/>
          <w:szCs w:val="24"/>
        </w:rPr>
        <w:t xml:space="preserve">Furthermore, patterns between community composition, abundance, and water temperature show </w:t>
      </w:r>
      <w:r w:rsidR="00EB1F41" w:rsidRPr="00DB2F80">
        <w:rPr>
          <w:sz w:val="24"/>
          <w:szCs w:val="24"/>
        </w:rPr>
        <w:t>that certain times and locations may exhibit ‘perfect storms’ in which separate factors that</w:t>
      </w:r>
      <w:r w:rsidR="00A835D7">
        <w:rPr>
          <w:sz w:val="24"/>
          <w:szCs w:val="24"/>
        </w:rPr>
        <w:t xml:space="preserve"> </w:t>
      </w:r>
      <w:r w:rsidR="00255C97">
        <w:rPr>
          <w:sz w:val="24"/>
          <w:szCs w:val="24"/>
        </w:rPr>
        <w:t>moderately</w:t>
      </w:r>
      <w:r w:rsidR="00EB1F41" w:rsidRPr="00DB2F80">
        <w:rPr>
          <w:sz w:val="24"/>
          <w:szCs w:val="24"/>
        </w:rPr>
        <w:t xml:space="preserve"> promote transmission (high community competence, high abundance, and </w:t>
      </w:r>
      <w:commentRangeStart w:id="22"/>
      <w:commentRangeStart w:id="23"/>
      <w:r w:rsidR="00EB1F41" w:rsidRPr="00DB2F80">
        <w:rPr>
          <w:sz w:val="24"/>
          <w:szCs w:val="24"/>
        </w:rPr>
        <w:t xml:space="preserve">lower water temperature </w:t>
      </w:r>
      <w:commentRangeEnd w:id="22"/>
      <w:r w:rsidR="00EB1F41">
        <w:rPr>
          <w:rStyle w:val="CommentReference"/>
        </w:rPr>
        <w:commentReference w:id="22"/>
      </w:r>
      <w:commentRangeEnd w:id="23"/>
      <w:r w:rsidR="00EB1F41">
        <w:rPr>
          <w:rStyle w:val="CommentReference"/>
        </w:rPr>
        <w:commentReference w:id="23"/>
      </w:r>
      <w:r w:rsidR="00EB1F41" w:rsidRPr="00DB2F80">
        <w:rPr>
          <w:sz w:val="24"/>
          <w:szCs w:val="24"/>
        </w:rPr>
        <w:t>resulting in lower rates of viral degradation) co-occur</w:t>
      </w:r>
      <w:r w:rsidR="00EB1F41">
        <w:rPr>
          <w:sz w:val="24"/>
          <w:szCs w:val="24"/>
        </w:rPr>
        <w:t xml:space="preserve"> </w:t>
      </w:r>
      <w:r w:rsidR="00A835D7">
        <w:rPr>
          <w:sz w:val="24"/>
          <w:szCs w:val="24"/>
        </w:rPr>
        <w:t>to have larger effects</w:t>
      </w:r>
      <w:r w:rsidR="00B52F54">
        <w:rPr>
          <w:sz w:val="24"/>
          <w:szCs w:val="24"/>
        </w:rPr>
        <w:t xml:space="preserve"> </w:t>
      </w:r>
      <w:r w:rsidR="00EB1F41">
        <w:rPr>
          <w:sz w:val="24"/>
          <w:szCs w:val="24"/>
        </w:rPr>
        <w:t xml:space="preserve">(Supplementary </w:t>
      </w:r>
      <w:r w:rsidR="00715843">
        <w:rPr>
          <w:sz w:val="24"/>
          <w:szCs w:val="24"/>
        </w:rPr>
        <w:t>f</w:t>
      </w:r>
      <w:r w:rsidR="00EB1F41">
        <w:rPr>
          <w:sz w:val="24"/>
          <w:szCs w:val="24"/>
        </w:rPr>
        <w:t>igure</w:t>
      </w:r>
      <w:r w:rsidR="00AD0B7D">
        <w:rPr>
          <w:sz w:val="24"/>
          <w:szCs w:val="24"/>
        </w:rPr>
        <w:t>s</w:t>
      </w:r>
      <w:r w:rsidR="00EB1F41">
        <w:rPr>
          <w:sz w:val="24"/>
          <w:szCs w:val="24"/>
        </w:rPr>
        <w:t xml:space="preserve"> </w:t>
      </w:r>
      <w:r w:rsidR="00255C97">
        <w:rPr>
          <w:sz w:val="24"/>
          <w:szCs w:val="24"/>
        </w:rPr>
        <w:t>3</w:t>
      </w:r>
      <w:r w:rsidR="00AD0B7D">
        <w:rPr>
          <w:sz w:val="24"/>
          <w:szCs w:val="24"/>
        </w:rPr>
        <w:t xml:space="preserve"> and </w:t>
      </w:r>
      <w:r w:rsidR="00255C97">
        <w:rPr>
          <w:sz w:val="24"/>
          <w:szCs w:val="24"/>
        </w:rPr>
        <w:t>4</w:t>
      </w:r>
      <w:r w:rsidR="00EB1F41">
        <w:rPr>
          <w:sz w:val="24"/>
          <w:szCs w:val="24"/>
        </w:rPr>
        <w:t>)</w:t>
      </w:r>
      <w:r w:rsidR="00EB1F41" w:rsidRPr="00DB2F80">
        <w:rPr>
          <w:sz w:val="24"/>
          <w:szCs w:val="24"/>
        </w:rPr>
        <w:t>.</w:t>
      </w:r>
    </w:p>
    <w:p w14:paraId="0DF3B36A" w14:textId="77777777" w:rsidR="000347C2" w:rsidRDefault="000347C2" w:rsidP="00DB2F80">
      <w:pPr>
        <w:rPr>
          <w:sz w:val="24"/>
          <w:szCs w:val="24"/>
        </w:rPr>
      </w:pPr>
    </w:p>
    <w:tbl>
      <w:tblPr>
        <w:tblStyle w:val="TableGrid"/>
        <w:tblW w:w="0" w:type="auto"/>
        <w:tblLook w:val="04A0" w:firstRow="1" w:lastRow="0" w:firstColumn="1" w:lastColumn="0" w:noHBand="0" w:noVBand="1"/>
      </w:tblPr>
      <w:tblGrid>
        <w:gridCol w:w="3116"/>
        <w:gridCol w:w="3117"/>
        <w:gridCol w:w="3117"/>
      </w:tblGrid>
      <w:tr w:rsidR="000347C2" w14:paraId="1B9CE433" w14:textId="77777777" w:rsidTr="000347C2">
        <w:tc>
          <w:tcPr>
            <w:tcW w:w="3116" w:type="dxa"/>
          </w:tcPr>
          <w:p w14:paraId="5C22892C" w14:textId="0F5F22E8" w:rsidR="000347C2" w:rsidRPr="00826B90" w:rsidRDefault="000347C2" w:rsidP="00DB2F80">
            <w:pPr>
              <w:rPr>
                <w:b/>
                <w:bCs/>
                <w:sz w:val="24"/>
                <w:szCs w:val="24"/>
              </w:rPr>
            </w:pPr>
            <w:r w:rsidRPr="00826B90">
              <w:rPr>
                <w:b/>
                <w:bCs/>
                <w:sz w:val="24"/>
                <w:szCs w:val="24"/>
              </w:rPr>
              <w:t>Predictor Variable</w:t>
            </w:r>
          </w:p>
        </w:tc>
        <w:tc>
          <w:tcPr>
            <w:tcW w:w="3117" w:type="dxa"/>
          </w:tcPr>
          <w:p w14:paraId="33F53660" w14:textId="726AB764" w:rsidR="000347C2" w:rsidRPr="00826B90" w:rsidRDefault="000347C2" w:rsidP="00DB2F80">
            <w:pPr>
              <w:rPr>
                <w:b/>
                <w:bCs/>
                <w:sz w:val="24"/>
                <w:szCs w:val="24"/>
              </w:rPr>
            </w:pPr>
            <w:r w:rsidRPr="00826B90">
              <w:rPr>
                <w:b/>
                <w:bCs/>
                <w:sz w:val="24"/>
                <w:szCs w:val="24"/>
              </w:rPr>
              <w:t>Spearman’s rho</w:t>
            </w:r>
          </w:p>
        </w:tc>
        <w:tc>
          <w:tcPr>
            <w:tcW w:w="3117" w:type="dxa"/>
          </w:tcPr>
          <w:p w14:paraId="6133CF19" w14:textId="390B17E0" w:rsidR="000347C2" w:rsidRPr="00826B90" w:rsidRDefault="000347C2" w:rsidP="00DB2F80">
            <w:pPr>
              <w:rPr>
                <w:b/>
                <w:bCs/>
                <w:sz w:val="24"/>
                <w:szCs w:val="24"/>
              </w:rPr>
            </w:pPr>
            <w:r w:rsidRPr="00826B90">
              <w:rPr>
                <w:b/>
                <w:bCs/>
                <w:sz w:val="24"/>
                <w:szCs w:val="24"/>
              </w:rPr>
              <w:t>Adjusted p-value</w:t>
            </w:r>
          </w:p>
        </w:tc>
      </w:tr>
      <w:tr w:rsidR="000347C2" w14:paraId="387631CC" w14:textId="77777777" w:rsidTr="000347C2">
        <w:tc>
          <w:tcPr>
            <w:tcW w:w="3116" w:type="dxa"/>
          </w:tcPr>
          <w:p w14:paraId="6CEB4481" w14:textId="6FF89BCF" w:rsidR="000347C2" w:rsidRDefault="000347C2" w:rsidP="00DB2F80">
            <w:pPr>
              <w:rPr>
                <w:sz w:val="24"/>
                <w:szCs w:val="24"/>
              </w:rPr>
            </w:pPr>
            <w:r>
              <w:rPr>
                <w:sz w:val="24"/>
                <w:szCs w:val="24"/>
              </w:rPr>
              <w:t>Community Competence</w:t>
            </w:r>
          </w:p>
        </w:tc>
        <w:tc>
          <w:tcPr>
            <w:tcW w:w="3117" w:type="dxa"/>
          </w:tcPr>
          <w:p w14:paraId="18AFE9C0" w14:textId="59BE9F7F" w:rsidR="000347C2" w:rsidRDefault="002770B4" w:rsidP="00DB2F80">
            <w:pPr>
              <w:rPr>
                <w:sz w:val="24"/>
                <w:szCs w:val="24"/>
              </w:rPr>
            </w:pPr>
            <w:r w:rsidRPr="002770B4">
              <w:rPr>
                <w:sz w:val="24"/>
                <w:szCs w:val="24"/>
              </w:rPr>
              <w:t>0.47</w:t>
            </w:r>
            <w:r>
              <w:rPr>
                <w:sz w:val="24"/>
                <w:szCs w:val="24"/>
              </w:rPr>
              <w:t>8</w:t>
            </w:r>
          </w:p>
        </w:tc>
        <w:tc>
          <w:tcPr>
            <w:tcW w:w="3117" w:type="dxa"/>
          </w:tcPr>
          <w:p w14:paraId="2FA718FB" w14:textId="0CDC7E63" w:rsidR="000347C2" w:rsidRDefault="00AC1151" w:rsidP="00DB2F80">
            <w:pPr>
              <w:rPr>
                <w:sz w:val="24"/>
                <w:szCs w:val="24"/>
              </w:rPr>
            </w:pPr>
            <w:r>
              <w:rPr>
                <w:sz w:val="24"/>
                <w:szCs w:val="24"/>
              </w:rPr>
              <w:t>p &lt; 0.001</w:t>
            </w:r>
            <w:r w:rsidR="002770B4" w:rsidRPr="002770B4">
              <w:rPr>
                <w:sz w:val="24"/>
                <w:szCs w:val="24"/>
              </w:rPr>
              <w:t xml:space="preserve">  </w:t>
            </w:r>
          </w:p>
        </w:tc>
      </w:tr>
      <w:tr w:rsidR="000347C2" w14:paraId="2EBB3D40" w14:textId="77777777" w:rsidTr="000347C2">
        <w:tc>
          <w:tcPr>
            <w:tcW w:w="3116" w:type="dxa"/>
          </w:tcPr>
          <w:p w14:paraId="29612611" w14:textId="67C2F7FF" w:rsidR="000347C2" w:rsidRDefault="000347C2" w:rsidP="00DB2F80">
            <w:pPr>
              <w:rPr>
                <w:sz w:val="24"/>
                <w:szCs w:val="24"/>
              </w:rPr>
            </w:pPr>
            <w:r>
              <w:rPr>
                <w:sz w:val="24"/>
                <w:szCs w:val="24"/>
              </w:rPr>
              <w:t>log10(Host Abundance)</w:t>
            </w:r>
          </w:p>
        </w:tc>
        <w:tc>
          <w:tcPr>
            <w:tcW w:w="3117" w:type="dxa"/>
          </w:tcPr>
          <w:p w14:paraId="0EFE348B" w14:textId="52BDA114" w:rsidR="000347C2" w:rsidRDefault="002770B4" w:rsidP="00DB2F80">
            <w:pPr>
              <w:rPr>
                <w:sz w:val="24"/>
                <w:szCs w:val="24"/>
              </w:rPr>
            </w:pPr>
            <w:r w:rsidRPr="002770B4">
              <w:rPr>
                <w:sz w:val="24"/>
                <w:szCs w:val="24"/>
              </w:rPr>
              <w:t>0.360</w:t>
            </w:r>
          </w:p>
        </w:tc>
        <w:tc>
          <w:tcPr>
            <w:tcW w:w="3117" w:type="dxa"/>
          </w:tcPr>
          <w:p w14:paraId="49326E38" w14:textId="6F48CBD5" w:rsidR="000347C2" w:rsidRDefault="00AC1151" w:rsidP="00DB2F80">
            <w:pPr>
              <w:rPr>
                <w:sz w:val="24"/>
                <w:szCs w:val="24"/>
              </w:rPr>
            </w:pPr>
            <w:r>
              <w:rPr>
                <w:sz w:val="24"/>
                <w:szCs w:val="24"/>
              </w:rPr>
              <w:t>p &lt; 0.01</w:t>
            </w:r>
          </w:p>
        </w:tc>
      </w:tr>
      <w:tr w:rsidR="000347C2" w14:paraId="408E9DB8" w14:textId="77777777" w:rsidTr="000347C2">
        <w:tc>
          <w:tcPr>
            <w:tcW w:w="3116" w:type="dxa"/>
          </w:tcPr>
          <w:p w14:paraId="60299119" w14:textId="1A441339" w:rsidR="000347C2" w:rsidRDefault="000347C2" w:rsidP="00DB2F80">
            <w:pPr>
              <w:rPr>
                <w:sz w:val="24"/>
                <w:szCs w:val="24"/>
              </w:rPr>
            </w:pPr>
            <w:r>
              <w:rPr>
                <w:sz w:val="24"/>
                <w:szCs w:val="24"/>
              </w:rPr>
              <w:t>Mean Water Temperature</w:t>
            </w:r>
          </w:p>
        </w:tc>
        <w:tc>
          <w:tcPr>
            <w:tcW w:w="3117" w:type="dxa"/>
          </w:tcPr>
          <w:p w14:paraId="35B0458C" w14:textId="578EF13D" w:rsidR="000347C2" w:rsidRDefault="002770B4" w:rsidP="00DB2F80">
            <w:pPr>
              <w:rPr>
                <w:sz w:val="24"/>
                <w:szCs w:val="24"/>
              </w:rPr>
            </w:pPr>
            <w:r w:rsidRPr="002770B4">
              <w:rPr>
                <w:sz w:val="24"/>
                <w:szCs w:val="24"/>
              </w:rPr>
              <w:t>-0.303</w:t>
            </w:r>
          </w:p>
        </w:tc>
        <w:tc>
          <w:tcPr>
            <w:tcW w:w="3117" w:type="dxa"/>
          </w:tcPr>
          <w:p w14:paraId="4668E10E" w14:textId="65278AE3" w:rsidR="000347C2" w:rsidRDefault="00AC1151" w:rsidP="00DB2F80">
            <w:pPr>
              <w:rPr>
                <w:sz w:val="24"/>
                <w:szCs w:val="24"/>
              </w:rPr>
            </w:pPr>
            <w:r>
              <w:rPr>
                <w:sz w:val="24"/>
                <w:szCs w:val="24"/>
              </w:rPr>
              <w:t>p &lt; 0.02</w:t>
            </w:r>
          </w:p>
        </w:tc>
      </w:tr>
    </w:tbl>
    <w:p w14:paraId="5E77BC5E" w14:textId="77777777" w:rsidR="000347C2" w:rsidRDefault="000347C2" w:rsidP="00DB2F80">
      <w:pPr>
        <w:rPr>
          <w:sz w:val="24"/>
          <w:szCs w:val="24"/>
        </w:rPr>
      </w:pPr>
    </w:p>
    <w:p w14:paraId="404290DA" w14:textId="1F508D71" w:rsidR="002770B4" w:rsidRDefault="002770B4" w:rsidP="00DB2F80">
      <w:pPr>
        <w:rPr>
          <w:sz w:val="24"/>
          <w:szCs w:val="24"/>
        </w:rPr>
      </w:pPr>
      <w:r>
        <w:rPr>
          <w:b/>
          <w:bCs/>
          <w:sz w:val="24"/>
          <w:szCs w:val="24"/>
        </w:rPr>
        <w:t>Table</w:t>
      </w:r>
      <w:r w:rsidRPr="1646E0A0">
        <w:rPr>
          <w:b/>
          <w:bCs/>
          <w:sz w:val="24"/>
          <w:szCs w:val="24"/>
        </w:rPr>
        <w:t xml:space="preserve"> 1: Correlations between prevalence ratio and community competence, community size, and mean water temperature. </w:t>
      </w:r>
      <w:r w:rsidRPr="1646E0A0">
        <w:rPr>
          <w:sz w:val="24"/>
          <w:szCs w:val="24"/>
        </w:rPr>
        <w:t xml:space="preserve">Community competence and host </w:t>
      </w:r>
      <w:r w:rsidRPr="1646E0A0">
        <w:rPr>
          <w:sz w:val="24"/>
          <w:szCs w:val="24"/>
        </w:rPr>
        <w:lastRenderedPageBreak/>
        <w:t>abundance correlated positively with prevalence ratio while mean water temperature correlated negatively.</w:t>
      </w:r>
    </w:p>
    <w:p w14:paraId="48476215" w14:textId="77777777" w:rsidR="002770B4" w:rsidRDefault="002770B4" w:rsidP="00DB2F80">
      <w:pPr>
        <w:rPr>
          <w:sz w:val="24"/>
          <w:szCs w:val="24"/>
        </w:rPr>
      </w:pPr>
    </w:p>
    <w:p w14:paraId="43AE80AE" w14:textId="30625E92" w:rsidR="002E6E0F" w:rsidRDefault="0069435B" w:rsidP="00DB2F80">
      <w:pPr>
        <w:rPr>
          <w:b/>
          <w:bCs/>
          <w:sz w:val="24"/>
          <w:szCs w:val="24"/>
        </w:rPr>
      </w:pPr>
      <w:r w:rsidRPr="00DB2F80">
        <w:rPr>
          <w:b/>
          <w:bCs/>
          <w:sz w:val="24"/>
          <w:szCs w:val="24"/>
        </w:rPr>
        <w:t>Multi-species multimodal transmission model</w:t>
      </w:r>
    </w:p>
    <w:p w14:paraId="3127465B" w14:textId="77777777" w:rsidR="00FD5740" w:rsidRPr="00DB2F80" w:rsidRDefault="00FD5740" w:rsidP="00DB2F80">
      <w:pPr>
        <w:rPr>
          <w:sz w:val="24"/>
          <w:szCs w:val="24"/>
        </w:rPr>
      </w:pPr>
    </w:p>
    <w:p w14:paraId="5807BEA0" w14:textId="12B63B53" w:rsidR="005A3BFD" w:rsidRDefault="0069435B" w:rsidP="005A3BFD">
      <w:pPr>
        <w:spacing w:line="360" w:lineRule="auto"/>
        <w:ind w:firstLine="720"/>
        <w:rPr>
          <w:sz w:val="24"/>
          <w:szCs w:val="24"/>
        </w:rPr>
      </w:pPr>
      <w:r w:rsidRPr="1646E0A0">
        <w:rPr>
          <w:sz w:val="24"/>
          <w:szCs w:val="24"/>
        </w:rPr>
        <w:t xml:space="preserve">In the transmission model, community composition, host abundance, and viral half-life are all important promoters of </w:t>
      </w:r>
      <w:r w:rsidR="0040206D" w:rsidRPr="1646E0A0">
        <w:rPr>
          <w:sz w:val="24"/>
          <w:szCs w:val="24"/>
        </w:rPr>
        <w:t>transmission,</w:t>
      </w:r>
      <w:r w:rsidRPr="1646E0A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w:t>
      </w:r>
      <w:r w:rsidR="00715843">
        <w:rPr>
          <w:sz w:val="24"/>
          <w:szCs w:val="24"/>
        </w:rPr>
        <w:t xml:space="preserve">transmission </w:t>
      </w:r>
      <w:r w:rsidRPr="1646E0A0">
        <w:rPr>
          <w:sz w:val="24"/>
          <w:szCs w:val="24"/>
        </w:rPr>
        <w:t xml:space="preserve">versus contact transmission (Figure </w:t>
      </w:r>
      <w:r w:rsidR="00715843">
        <w:rPr>
          <w:sz w:val="24"/>
          <w:szCs w:val="24"/>
        </w:rPr>
        <w:t>1</w:t>
      </w:r>
      <w:r w:rsidR="00187DCA" w:rsidRPr="1646E0A0">
        <w:rPr>
          <w:sz w:val="24"/>
          <w:szCs w:val="24"/>
        </w:rPr>
        <w:t>A</w:t>
      </w:r>
      <w:r w:rsidRPr="1646E0A0">
        <w:rPr>
          <w:sz w:val="24"/>
          <w:szCs w:val="24"/>
        </w:rPr>
        <w:t>).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greater than any individual factor alone. When observing the dynamics of these communities over time, each factor causes epizootics to occur earlier and with higher intensity</w:t>
      </w:r>
      <w:r w:rsidR="00655F73">
        <w:rPr>
          <w:sz w:val="24"/>
          <w:szCs w:val="24"/>
        </w:rPr>
        <w:t xml:space="preserve"> compared to the reference</w:t>
      </w:r>
      <w:r w:rsidRPr="1646E0A0">
        <w:rPr>
          <w:sz w:val="24"/>
          <w:szCs w:val="24"/>
        </w:rPr>
        <w:t xml:space="preserve"> (Figure </w:t>
      </w:r>
      <w:r w:rsidR="00715843">
        <w:rPr>
          <w:sz w:val="24"/>
          <w:szCs w:val="24"/>
        </w:rPr>
        <w:t>1</w:t>
      </w:r>
      <w:r w:rsidR="00187DCA" w:rsidRPr="1646E0A0">
        <w:rPr>
          <w:sz w:val="24"/>
          <w:szCs w:val="24"/>
        </w:rPr>
        <w:t>B</w:t>
      </w:r>
      <w:r w:rsidRPr="1646E0A0">
        <w:rPr>
          <w:sz w:val="24"/>
          <w:szCs w:val="24"/>
        </w:rPr>
        <w:t>).</w:t>
      </w:r>
    </w:p>
    <w:p w14:paraId="65E1C667" w14:textId="674187E8" w:rsidR="002E6E0F" w:rsidRPr="00DB2F80" w:rsidRDefault="000958DD" w:rsidP="005A3BFD">
      <w:pPr>
        <w:spacing w:line="360" w:lineRule="auto"/>
        <w:rPr>
          <w:sz w:val="24"/>
          <w:szCs w:val="24"/>
        </w:rPr>
      </w:pPr>
      <w:r>
        <w:rPr>
          <w:noProof/>
          <w:sz w:val="24"/>
          <w:szCs w:val="24"/>
        </w:rPr>
        <w:lastRenderedPageBreak/>
        <w:drawing>
          <wp:inline distT="0" distB="0" distL="0" distR="0" wp14:anchorId="701EB847" wp14:editId="3E345793">
            <wp:extent cx="5943600" cy="3767455"/>
            <wp:effectExtent l="0" t="0" r="0" b="4445"/>
            <wp:docPr id="994589239"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89239" name="Picture 3" descr="A graph of different colore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commentRangeStart w:id="24"/>
      <w:commentRangeEnd w:id="24"/>
      <w:r w:rsidR="00184936">
        <w:rPr>
          <w:rStyle w:val="CommentReference"/>
        </w:rPr>
        <w:commentReference w:id="24"/>
      </w:r>
    </w:p>
    <w:p w14:paraId="2020561C" w14:textId="5F968845" w:rsidR="00DB2F80" w:rsidRDefault="0069435B" w:rsidP="00DB2F80">
      <w:pPr>
        <w:rPr>
          <w:sz w:val="24"/>
          <w:szCs w:val="24"/>
        </w:rPr>
      </w:pPr>
      <w:r w:rsidRPr="1646E0A0">
        <w:rPr>
          <w:b/>
          <w:bCs/>
          <w:sz w:val="24"/>
          <w:szCs w:val="24"/>
        </w:rPr>
        <w:t xml:space="preserve">Figure </w:t>
      </w:r>
      <w:r w:rsidR="00255C97">
        <w:rPr>
          <w:b/>
          <w:bCs/>
          <w:sz w:val="24"/>
          <w:szCs w:val="24"/>
        </w:rPr>
        <w:t>1</w:t>
      </w:r>
      <w:r w:rsidRPr="1646E0A0">
        <w:rPr>
          <w:b/>
          <w:bCs/>
          <w:sz w:val="24"/>
          <w:szCs w:val="24"/>
        </w:rPr>
        <w:t xml:space="preserve">: </w:t>
      </w:r>
      <w:r w:rsidR="00C74CA9" w:rsidRPr="1646E0A0">
        <w:rPr>
          <w:b/>
          <w:bCs/>
          <w:sz w:val="24"/>
          <w:szCs w:val="24"/>
        </w:rPr>
        <w:t xml:space="preserve">(A) </w:t>
      </w:r>
      <w:r w:rsidRPr="1646E0A0">
        <w:rPr>
          <w:b/>
          <w:bCs/>
          <w:sz w:val="24"/>
          <w:szCs w:val="24"/>
        </w:rPr>
        <w:t>Threshold of invasion under different conditions</w:t>
      </w:r>
      <w:r w:rsidR="00C74CA9" w:rsidRPr="1646E0A0">
        <w:rPr>
          <w:b/>
          <w:bCs/>
          <w:sz w:val="24"/>
          <w:szCs w:val="24"/>
        </w:rPr>
        <w:t xml:space="preserve"> and (B) corresponding transmission dynamics</w:t>
      </w:r>
      <w:r w:rsidRPr="1646E0A0">
        <w:rPr>
          <w:b/>
          <w:bCs/>
          <w:sz w:val="24"/>
          <w:szCs w:val="24"/>
        </w:rPr>
        <w:t xml:space="preserve">. </w:t>
      </w:r>
      <w:r w:rsidR="00C74CA9" w:rsidRPr="1646E0A0">
        <w:rPr>
          <w:sz w:val="24"/>
          <w:szCs w:val="24"/>
        </w:rPr>
        <w:t>(A)</w:t>
      </w:r>
      <w:r w:rsidR="00C74CA9" w:rsidRPr="1646E0A0">
        <w:rPr>
          <w:b/>
          <w:bCs/>
          <w:sz w:val="24"/>
          <w:szCs w:val="24"/>
        </w:rPr>
        <w:t xml:space="preserve"> </w:t>
      </w:r>
      <w:r w:rsidRPr="1646E0A0">
        <w:rPr>
          <w:sz w:val="24"/>
          <w:szCs w:val="24"/>
        </w:rPr>
        <w:t xml:space="preserve">The parameter space in which </w:t>
      </w:r>
      <w:r w:rsidR="00255C97" w:rsidRPr="31DB22D1">
        <w:rPr>
          <w:i/>
          <w:iCs/>
          <w:sz w:val="24"/>
          <w:szCs w:val="24"/>
        </w:rPr>
        <w:t>R</w:t>
      </w:r>
      <w:r w:rsidR="00255C97" w:rsidRPr="00DB2F80">
        <w:rPr>
          <w:sz w:val="24"/>
          <w:szCs w:val="24"/>
          <w:vertAlign w:val="subscript"/>
        </w:rPr>
        <w:t>0</w:t>
      </w:r>
      <w:r w:rsidR="00255C97">
        <w:rPr>
          <w:sz w:val="24"/>
          <w:szCs w:val="24"/>
          <w:vertAlign w:val="subscript"/>
        </w:rPr>
        <w:t>&gt;</w:t>
      </w:r>
      <w:r w:rsidRPr="1646E0A0">
        <w:rPr>
          <w:sz w:val="24"/>
          <w:szCs w:val="24"/>
        </w:rPr>
        <w:t>1 can be increased through changes in community composition, total host abundance, and viral half-life. The gray line in each plot represents a reference community that is the same throughout each. The colored lines represent manipulated communities</w:t>
      </w:r>
      <w:r w:rsidR="00C74CA9" w:rsidRPr="1646E0A0">
        <w:rPr>
          <w:sz w:val="24"/>
          <w:szCs w:val="24"/>
        </w:rPr>
        <w:t xml:space="preserve">: </w:t>
      </w:r>
      <w:r w:rsidRPr="1646E0A0">
        <w:rPr>
          <w:sz w:val="24"/>
          <w:szCs w:val="24"/>
        </w:rPr>
        <w:t>composition = community composition</w:t>
      </w:r>
      <w:r w:rsidR="00C74CA9" w:rsidRPr="1646E0A0">
        <w:rPr>
          <w:sz w:val="24"/>
          <w:szCs w:val="24"/>
        </w:rPr>
        <w:t>;</w:t>
      </w:r>
      <w:r w:rsidRPr="1646E0A0">
        <w:rPr>
          <w:sz w:val="24"/>
          <w:szCs w:val="24"/>
        </w:rPr>
        <w:t xml:space="preserve"> abundance = host abundance</w:t>
      </w:r>
      <w:r w:rsidR="00C74CA9" w:rsidRPr="1646E0A0">
        <w:rPr>
          <w:sz w:val="24"/>
          <w:szCs w:val="24"/>
        </w:rPr>
        <w:t>;</w:t>
      </w:r>
      <w:r w:rsidRPr="1646E0A0">
        <w:rPr>
          <w:sz w:val="24"/>
          <w:szCs w:val="24"/>
        </w:rPr>
        <w:t xml:space="preserve"> half-life = viral half-life</w:t>
      </w:r>
      <w:r w:rsidR="00C74CA9" w:rsidRPr="1646E0A0">
        <w:rPr>
          <w:sz w:val="24"/>
          <w:szCs w:val="24"/>
        </w:rPr>
        <w:t>; combined</w:t>
      </w:r>
      <w:r w:rsidRPr="1646E0A0">
        <w:rPr>
          <w:sz w:val="24"/>
          <w:szCs w:val="24"/>
        </w:rPr>
        <w:t xml:space="preserve"> = all manipulations combined. </w:t>
      </w:r>
      <w:r w:rsidR="00C74CA9" w:rsidRPr="1646E0A0">
        <w:rPr>
          <w:sz w:val="24"/>
          <w:szCs w:val="24"/>
        </w:rPr>
        <w:t xml:space="preserve">(B) </w:t>
      </w:r>
      <w:r w:rsidRPr="1646E0A0">
        <w:rPr>
          <w:sz w:val="24"/>
          <w:szCs w:val="24"/>
        </w:rPr>
        <w:t xml:space="preserve">Using the same initial conditions from the manipulated communities in </w:t>
      </w:r>
      <w:r w:rsidR="00C74CA9" w:rsidRPr="1646E0A0">
        <w:rPr>
          <w:sz w:val="24"/>
          <w:szCs w:val="24"/>
        </w:rPr>
        <w:t xml:space="preserve">panel A </w:t>
      </w:r>
      <w:r w:rsidRPr="1646E0A0">
        <w:rPr>
          <w:sz w:val="24"/>
          <w:szCs w:val="24"/>
        </w:rPr>
        <w:t>and parameter values</w:t>
      </w:r>
      <w:r w:rsidR="00255C97">
        <w:rPr>
          <w:sz w:val="24"/>
          <w:szCs w:val="24"/>
        </w:rPr>
        <w:t xml:space="preserve"> (black dot)</w:t>
      </w:r>
      <w:r w:rsidRPr="1646E0A0">
        <w:rPr>
          <w:sz w:val="24"/>
          <w:szCs w:val="24"/>
        </w:rPr>
        <w:t xml:space="preserve"> that would ensure </w:t>
      </w:r>
      <w:r w:rsidR="00255C97" w:rsidRPr="31DB22D1">
        <w:rPr>
          <w:i/>
          <w:iCs/>
          <w:sz w:val="24"/>
          <w:szCs w:val="24"/>
        </w:rPr>
        <w:t>R</w:t>
      </w:r>
      <w:r w:rsidR="00255C97" w:rsidRPr="00DB2F80">
        <w:rPr>
          <w:sz w:val="24"/>
          <w:szCs w:val="24"/>
          <w:vertAlign w:val="subscript"/>
        </w:rPr>
        <w:t>0</w:t>
      </w:r>
      <w:r w:rsidR="00255C97">
        <w:rPr>
          <w:sz w:val="24"/>
          <w:szCs w:val="24"/>
        </w:rPr>
        <w:t xml:space="preserve"> </w:t>
      </w:r>
      <w:r w:rsidRPr="00255C97">
        <w:rPr>
          <w:sz w:val="24"/>
          <w:szCs w:val="24"/>
        </w:rPr>
        <w:t>is</w:t>
      </w:r>
      <w:r w:rsidRPr="1646E0A0">
        <w:rPr>
          <w:sz w:val="24"/>
          <w:szCs w:val="24"/>
        </w:rPr>
        <w:t xml:space="preserve"> greater than 1, the simulated dynamics of the system show peaks with varying amplitude and timing. Th</w:t>
      </w:r>
      <w:r w:rsidR="00255C97">
        <w:rPr>
          <w:sz w:val="24"/>
          <w:szCs w:val="24"/>
        </w:rPr>
        <w:t>e</w:t>
      </w:r>
      <w:r w:rsidRPr="1646E0A0">
        <w:rPr>
          <w:sz w:val="24"/>
          <w:szCs w:val="24"/>
        </w:rPr>
        <w:t xml:space="preserve"> </w:t>
      </w:r>
      <w:commentRangeStart w:id="25"/>
      <w:r w:rsidRPr="1646E0A0">
        <w:rPr>
          <w:sz w:val="24"/>
          <w:szCs w:val="24"/>
        </w:rPr>
        <w:t>model formulation</w:t>
      </w:r>
      <w:commentRangeEnd w:id="25"/>
      <w:r>
        <w:rPr>
          <w:rStyle w:val="CommentReference"/>
        </w:rPr>
        <w:commentReference w:id="25"/>
      </w:r>
      <w:r w:rsidRPr="1646E0A0">
        <w:rPr>
          <w:sz w:val="24"/>
          <w:szCs w:val="24"/>
        </w:rPr>
        <w:t xml:space="preserve"> </w:t>
      </w:r>
      <w:r w:rsidR="00255C97">
        <w:rPr>
          <w:sz w:val="24"/>
          <w:szCs w:val="24"/>
        </w:rPr>
        <w:t xml:space="preserve">for panel B </w:t>
      </w:r>
      <w:r w:rsidRPr="1646E0A0">
        <w:rPr>
          <w:sz w:val="24"/>
          <w:szCs w:val="24"/>
        </w:rPr>
        <w:t>does not include demography</w:t>
      </w:r>
      <w:bookmarkStart w:id="26" w:name="_o72aamdfl5uk"/>
      <w:bookmarkEnd w:id="26"/>
      <w:r w:rsidR="00255C97">
        <w:rPr>
          <w:sz w:val="24"/>
          <w:szCs w:val="24"/>
        </w:rPr>
        <w:t xml:space="preserve"> but the model formulation for panel A does include demography</w:t>
      </w:r>
      <w:r w:rsidR="00DB2F80" w:rsidRPr="1646E0A0">
        <w:rPr>
          <w:sz w:val="24"/>
          <w:szCs w:val="24"/>
        </w:rPr>
        <w:t xml:space="preserve">. </w:t>
      </w:r>
    </w:p>
    <w:p w14:paraId="4A0B6B11" w14:textId="458CE99A" w:rsidR="00DB2F80" w:rsidRDefault="00DB2F80" w:rsidP="00DB2F80">
      <w:pPr>
        <w:rPr>
          <w:sz w:val="24"/>
          <w:szCs w:val="24"/>
        </w:rPr>
      </w:pPr>
    </w:p>
    <w:p w14:paraId="76EF5BD9" w14:textId="02C5BB90" w:rsidR="002E6E0F" w:rsidRDefault="0069435B" w:rsidP="00DB2F80">
      <w:pPr>
        <w:rPr>
          <w:b/>
          <w:bCs/>
          <w:sz w:val="24"/>
          <w:szCs w:val="24"/>
        </w:rPr>
      </w:pPr>
      <w:r w:rsidRPr="00DB2F80">
        <w:rPr>
          <w:b/>
          <w:bCs/>
          <w:sz w:val="24"/>
          <w:szCs w:val="24"/>
        </w:rPr>
        <w:t>Patterns of community competence, host abundance, and temperature in ephemeral wetlands</w:t>
      </w:r>
    </w:p>
    <w:p w14:paraId="2EBCB6FF" w14:textId="77777777" w:rsidR="00FD5740" w:rsidRPr="00DB2F80" w:rsidRDefault="00FD5740" w:rsidP="00DB2F80">
      <w:pPr>
        <w:rPr>
          <w:sz w:val="24"/>
          <w:szCs w:val="24"/>
        </w:rPr>
      </w:pPr>
    </w:p>
    <w:p w14:paraId="540AF43D" w14:textId="12E8674F" w:rsidR="009B1010" w:rsidRDefault="0069435B" w:rsidP="009B1010">
      <w:pPr>
        <w:spacing w:line="360" w:lineRule="auto"/>
        <w:ind w:firstLine="720"/>
        <w:rPr>
          <w:sz w:val="24"/>
          <w:szCs w:val="24"/>
        </w:rPr>
      </w:pPr>
      <w:r w:rsidRPr="1646E0A0">
        <w:rPr>
          <w:sz w:val="24"/>
          <w:szCs w:val="24"/>
        </w:rPr>
        <w:t xml:space="preserve">Throughout the study period, community competence, host abundance, and mean water temperature varied over time and space, and it was not uncommon for these conditions to combine in ways that favor ranavirus transmission. When community competence was high, it was mostly due to the dominance of certain high competence species (Figure </w:t>
      </w:r>
      <w:r w:rsidR="00715843">
        <w:rPr>
          <w:sz w:val="24"/>
          <w:szCs w:val="24"/>
        </w:rPr>
        <w:t>2</w:t>
      </w:r>
      <w:r w:rsidRPr="1646E0A0">
        <w:rPr>
          <w:sz w:val="24"/>
          <w:szCs w:val="24"/>
        </w:rPr>
        <w:t xml:space="preserve">). These species </w:t>
      </w:r>
      <w:r w:rsidR="56987169" w:rsidRPr="1646E0A0">
        <w:rPr>
          <w:sz w:val="24"/>
          <w:szCs w:val="24"/>
        </w:rPr>
        <w:t>have previously been observed to be</w:t>
      </w:r>
      <w:r w:rsidRPr="1646E0A0">
        <w:rPr>
          <w:sz w:val="24"/>
          <w:szCs w:val="24"/>
        </w:rPr>
        <w:t xml:space="preserve"> </w:t>
      </w:r>
      <w:r w:rsidRPr="1646E0A0">
        <w:rPr>
          <w:sz w:val="24"/>
          <w:szCs w:val="24"/>
        </w:rPr>
        <w:lastRenderedPageBreak/>
        <w:t xml:space="preserve">common and in high abundance in the study region </w:t>
      </w:r>
      <w:r w:rsidRPr="1646E0A0">
        <w:rPr>
          <w:sz w:val="24"/>
          <w:szCs w:val="24"/>
        </w:rPr>
        <w:fldChar w:fldCharType="begin"/>
      </w:r>
      <w:r w:rsidR="00C86DEC">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Further, several high competence host species were observed to </w:t>
      </w:r>
      <w:r w:rsidR="00184936" w:rsidRPr="1646E0A0">
        <w:rPr>
          <w:sz w:val="24"/>
          <w:szCs w:val="24"/>
        </w:rPr>
        <w:t>co-</w:t>
      </w:r>
      <w:r w:rsidRPr="1646E0A0">
        <w:rPr>
          <w:sz w:val="24"/>
          <w:szCs w:val="24"/>
        </w:rPr>
        <w:t xml:space="preserve">occur and even co-dominate communities (Figure </w:t>
      </w:r>
      <w:r w:rsidR="00715843">
        <w:rPr>
          <w:sz w:val="24"/>
          <w:szCs w:val="24"/>
        </w:rPr>
        <w:t>2</w:t>
      </w:r>
      <w:r w:rsidR="00FD5740">
        <w:rPr>
          <w:sz w:val="24"/>
          <w:szCs w:val="24"/>
        </w:rPr>
        <w:t>B</w:t>
      </w:r>
      <w:r w:rsidR="00187DCA" w:rsidRPr="1646E0A0">
        <w:rPr>
          <w:sz w:val="24"/>
          <w:szCs w:val="24"/>
        </w:rPr>
        <w:t>)</w:t>
      </w:r>
      <w:r w:rsidRPr="1646E0A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715843">
        <w:rPr>
          <w:sz w:val="24"/>
          <w:szCs w:val="24"/>
        </w:rPr>
        <w:t>2</w:t>
      </w:r>
      <w:r w:rsidR="00187DCA" w:rsidRPr="1646E0A0">
        <w:rPr>
          <w:sz w:val="24"/>
          <w:szCs w:val="24"/>
        </w:rPr>
        <w:t>D</w:t>
      </w:r>
      <w:r w:rsidRPr="1646E0A0">
        <w:rPr>
          <w:sz w:val="24"/>
          <w:szCs w:val="24"/>
        </w:rPr>
        <w:t xml:space="preserve">). </w:t>
      </w:r>
      <w:r w:rsidR="00184936" w:rsidRPr="1646E0A0">
        <w:rPr>
          <w:sz w:val="24"/>
          <w:szCs w:val="24"/>
        </w:rPr>
        <w:t xml:space="preserve">Such co-existence between </w:t>
      </w:r>
      <w:r w:rsidR="00F5596D" w:rsidRPr="1646E0A0">
        <w:rPr>
          <w:sz w:val="24"/>
          <w:szCs w:val="24"/>
        </w:rPr>
        <w:t>intermediately related</w:t>
      </w:r>
      <w:r w:rsidR="00184936" w:rsidRPr="1646E0A0">
        <w:rPr>
          <w:sz w:val="24"/>
          <w:szCs w:val="24"/>
        </w:rPr>
        <w:t xml:space="preserve"> species may exacerbate ranavirus transmission because the competence trait (mean viral load) appears to be dispersed in the phylogeny, versus clustered among a set of</w:t>
      </w:r>
      <w:r w:rsidR="1706B25D" w:rsidRPr="1646E0A0">
        <w:rPr>
          <w:sz w:val="24"/>
          <w:szCs w:val="24"/>
        </w:rPr>
        <w:t xml:space="preserve"> closely</w:t>
      </w:r>
      <w:r w:rsidR="00184936" w:rsidRPr="1646E0A0">
        <w:rPr>
          <w:sz w:val="24"/>
          <w:szCs w:val="24"/>
        </w:rPr>
        <w:t xml:space="preserve"> related host species</w:t>
      </w:r>
      <w:r w:rsidR="00FD5740">
        <w:rPr>
          <w:sz w:val="24"/>
          <w:szCs w:val="24"/>
        </w:rPr>
        <w:t xml:space="preserve"> (Figure 2C)</w:t>
      </w:r>
      <w:r w:rsidR="00184936" w:rsidRPr="1646E0A0">
        <w:rPr>
          <w:sz w:val="24"/>
          <w:szCs w:val="24"/>
        </w:rPr>
        <w:t xml:space="preserve">.  </w:t>
      </w:r>
    </w:p>
    <w:p w14:paraId="3730FE8A" w14:textId="50E5C7A0" w:rsidR="000958DD" w:rsidRPr="000958DD" w:rsidRDefault="000958DD" w:rsidP="00DB2F80">
      <w:pPr>
        <w:rPr>
          <w:rStyle w:val="CommentReference"/>
          <w:sz w:val="24"/>
          <w:szCs w:val="24"/>
        </w:rPr>
      </w:pPr>
      <w:r>
        <w:rPr>
          <w:noProof/>
          <w:sz w:val="24"/>
          <w:szCs w:val="24"/>
        </w:rPr>
        <w:drawing>
          <wp:inline distT="0" distB="0" distL="0" distR="0" wp14:anchorId="1A28172D" wp14:editId="668CAF77">
            <wp:extent cx="5943600" cy="3766820"/>
            <wp:effectExtent l="0" t="0" r="0" b="5080"/>
            <wp:docPr id="5612570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7003"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61404031" w14:textId="6936C09F" w:rsidR="002E6E0F" w:rsidRDefault="0069435B" w:rsidP="00DB2F80">
      <w:pPr>
        <w:rPr>
          <w:sz w:val="24"/>
          <w:szCs w:val="24"/>
        </w:rPr>
      </w:pPr>
      <w:r w:rsidRPr="00DB2F80">
        <w:rPr>
          <w:b/>
          <w:sz w:val="24"/>
          <w:szCs w:val="24"/>
        </w:rPr>
        <w:t xml:space="preserve">Figure </w:t>
      </w:r>
      <w:r w:rsidR="00255C97">
        <w:rPr>
          <w:b/>
          <w:sz w:val="24"/>
          <w:szCs w:val="24"/>
        </w:rPr>
        <w:t>2</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t>
      </w:r>
      <w:r w:rsidR="00655F73">
        <w:rPr>
          <w:sz w:val="24"/>
          <w:szCs w:val="24"/>
        </w:rPr>
        <w:t>site-</w:t>
      </w:r>
      <w:r w:rsidR="00C74CA9" w:rsidRPr="00DB2F80">
        <w:rPr>
          <w:sz w:val="24"/>
          <w:szCs w:val="24"/>
        </w:rPr>
        <w:t>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 xml:space="preserve">In each community, each host species’ closest neighbor according to phylogenetic distance was recorded as well as the distance between those species. The relative abundance of each host species was then correlated against the distance between a host species and their closest </w:t>
      </w:r>
      <w:r w:rsidRPr="00DB2F80">
        <w:rPr>
          <w:sz w:val="24"/>
          <w:szCs w:val="24"/>
        </w:rPr>
        <w:lastRenderedPageBreak/>
        <w:t>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4E06811B" w14:textId="71F6350F" w:rsidR="002E6E0F" w:rsidRPr="00DB2F80" w:rsidRDefault="0069435B" w:rsidP="002A3CCE">
      <w:pPr>
        <w:spacing w:line="360" w:lineRule="auto"/>
        <w:ind w:firstLine="720"/>
        <w:rPr>
          <w:sz w:val="24"/>
          <w:szCs w:val="24"/>
        </w:rPr>
      </w:pPr>
      <w:r w:rsidRPr="1646E0A0">
        <w:rPr>
          <w:sz w:val="24"/>
          <w:szCs w:val="24"/>
        </w:rPr>
        <w:t xml:space="preserve">Finally, correlations between </w:t>
      </w:r>
      <w:r w:rsidR="2E28AB19" w:rsidRPr="1646E0A0">
        <w:rPr>
          <w:sz w:val="24"/>
          <w:szCs w:val="24"/>
        </w:rPr>
        <w:t xml:space="preserve">community competence and </w:t>
      </w:r>
      <w:r w:rsidRPr="1646E0A0">
        <w:rPr>
          <w:sz w:val="24"/>
          <w:szCs w:val="24"/>
        </w:rPr>
        <w:t xml:space="preserve">both host abundance and mean water temperature show that there are significant correlations between these variables (Supplementary Figure </w:t>
      </w:r>
      <w:r w:rsidR="00255C97">
        <w:rPr>
          <w:sz w:val="24"/>
          <w:szCs w:val="24"/>
        </w:rPr>
        <w:t>4</w:t>
      </w:r>
      <w:r w:rsidRPr="1646E0A0">
        <w:rPr>
          <w:sz w:val="24"/>
          <w:szCs w:val="24"/>
        </w:rPr>
        <w:t xml:space="preserve">, P &lt; 0.001). Community competence correlates positively with host abundance which can result in sites with many host individuals that are, on average, highly competent. The negative </w:t>
      </w:r>
      <w:r w:rsidR="0B41E9D9" w:rsidRPr="1646E0A0">
        <w:rPr>
          <w:sz w:val="24"/>
          <w:szCs w:val="24"/>
        </w:rPr>
        <w:t>correlation</w:t>
      </w:r>
      <w:r w:rsidRPr="1646E0A0">
        <w:rPr>
          <w:sz w:val="24"/>
          <w:szCs w:val="24"/>
        </w:rPr>
        <w:t xml:space="preserve"> between community competence and mean water temperature suggests that sites of high community competence may occur when water temperatures are low, again resulting in favorable conditions for pathogen transmission.</w:t>
      </w:r>
      <w:bookmarkStart w:id="27" w:name="_3l8x3jxer0u4" w:colFirst="0" w:colLast="0"/>
      <w:bookmarkEnd w:id="27"/>
    </w:p>
    <w:p w14:paraId="6A93CA70" w14:textId="77777777" w:rsidR="002E6E0F" w:rsidRPr="00DB2F80" w:rsidRDefault="0069435B" w:rsidP="0040206D">
      <w:pPr>
        <w:pStyle w:val="Heading1"/>
        <w:spacing w:line="360" w:lineRule="auto"/>
        <w:rPr>
          <w:b/>
          <w:bCs/>
          <w:sz w:val="28"/>
          <w:szCs w:val="28"/>
        </w:rPr>
      </w:pPr>
      <w:bookmarkStart w:id="28" w:name="_l3iijzz0pprb" w:colFirst="0" w:colLast="0"/>
      <w:bookmarkEnd w:id="28"/>
      <w:r w:rsidRPr="00DB2F80">
        <w:rPr>
          <w:b/>
          <w:bCs/>
          <w:sz w:val="28"/>
          <w:szCs w:val="28"/>
        </w:rPr>
        <w:t>Discussion</w:t>
      </w:r>
    </w:p>
    <w:p w14:paraId="42CA1E87" w14:textId="5D5C6883" w:rsidR="002E6E0F" w:rsidRPr="00DB2F80" w:rsidRDefault="0069435B" w:rsidP="0040206D">
      <w:pPr>
        <w:spacing w:line="360" w:lineRule="auto"/>
        <w:ind w:firstLine="720"/>
        <w:rPr>
          <w:sz w:val="24"/>
          <w:szCs w:val="24"/>
        </w:rPr>
      </w:pPr>
      <w:r w:rsidRPr="00DB2F80">
        <w:rPr>
          <w:sz w:val="24"/>
          <w:szCs w:val="24"/>
        </w:rPr>
        <w:t>The transmission of many generalist pathogens is driven by biotic and abiotic factors, but the joint effects of these are rarely considered together. Using a mathematical model, we demonstrate that the effects of host abundance, community composition, and pathogen persistence times</w:t>
      </w:r>
      <w:r w:rsidR="00184936">
        <w:rPr>
          <w:sz w:val="24"/>
          <w:szCs w:val="24"/>
        </w:rPr>
        <w:t xml:space="preserve"> in the environment</w:t>
      </w:r>
      <w:r w:rsidRPr="00DB2F80">
        <w:rPr>
          <w:sz w:val="24"/>
          <w:szCs w:val="24"/>
        </w:rPr>
        <w:t xml:space="preserve">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ranavirus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w:t>
      </w:r>
      <w:r w:rsidR="00D24E70">
        <w:rPr>
          <w:sz w:val="24"/>
          <w:szCs w:val="24"/>
        </w:rPr>
        <w:t xml:space="preserve"> –</w:t>
      </w:r>
      <w:r w:rsidRPr="00DB2F80">
        <w:rPr>
          <w:sz w:val="24"/>
          <w:szCs w:val="24"/>
        </w:rPr>
        <w:t xml:space="preserve"> a topic that has been recommended more broadly in the study of diversity-disease relationships </w:t>
      </w:r>
      <w:r w:rsidRPr="00DB2F80">
        <w:rPr>
          <w:sz w:val="24"/>
          <w:szCs w:val="24"/>
        </w:rPr>
        <w:fldChar w:fldCharType="begin"/>
      </w:r>
      <w:r w:rsidR="00C86DEC">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C86DEC">
        <w:rPr>
          <w:rFonts w:ascii="Cambria Math" w:hAnsi="Cambria Math" w:cs="Cambria Math"/>
          <w:sz w:val="24"/>
          <w:szCs w:val="24"/>
        </w:rPr>
        <w:instrText>‐</w:instrText>
      </w:r>
      <w:r w:rsidR="00C86DEC">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C86DEC">
        <w:rPr>
          <w:sz w:val="24"/>
        </w:rPr>
        <w:t>(Shaw &amp; Civitello, 2021)</w:t>
      </w:r>
      <w:r w:rsidRPr="00DB2F80">
        <w:rPr>
          <w:sz w:val="24"/>
          <w:szCs w:val="24"/>
        </w:rPr>
        <w:fldChar w:fldCharType="end"/>
      </w:r>
      <w:r w:rsidRPr="00DB2F80">
        <w:rPr>
          <w:sz w:val="24"/>
          <w:szCs w:val="24"/>
        </w:rPr>
        <w:t xml:space="preserve">. </w:t>
      </w:r>
    </w:p>
    <w:p w14:paraId="5F01F3D6" w14:textId="3CD1AEF8" w:rsidR="002E6E0F" w:rsidRPr="00DB2F80" w:rsidRDefault="0069435B" w:rsidP="0040206D">
      <w:pPr>
        <w:spacing w:line="360" w:lineRule="auto"/>
        <w:ind w:firstLine="720"/>
        <w:rPr>
          <w:sz w:val="24"/>
          <w:szCs w:val="24"/>
        </w:rPr>
      </w:pPr>
      <w:r w:rsidRPr="31DB22D1">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31DB22D1">
        <w:rPr>
          <w:sz w:val="24"/>
          <w:szCs w:val="24"/>
        </w:rPr>
        <w:fldChar w:fldCharType="begin"/>
      </w:r>
      <w:r w:rsidR="00C86DEC">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At the intermediate spatial scale of our study, host richness, per se, is not as informative as host evenness, </w:t>
      </w:r>
      <w:r w:rsidRPr="31DB22D1">
        <w:rPr>
          <w:sz w:val="24"/>
          <w:szCs w:val="24"/>
        </w:rPr>
        <w:lastRenderedPageBreak/>
        <w:t xml:space="preserve">because it fails to capture the relative abundance of host species that contributes to the weighted average of species-level competence </w:t>
      </w:r>
      <w:r w:rsidRPr="31DB22D1">
        <w:rPr>
          <w:sz w:val="24"/>
          <w:szCs w:val="24"/>
        </w:rPr>
        <w:fldChar w:fldCharType="begin"/>
      </w:r>
      <w:r w:rsidR="00A95C8B">
        <w:rPr>
          <w:sz w:val="24"/>
          <w:szCs w:val="24"/>
        </w:rPr>
        <w:instrText xml:space="preserve"> ADDIN ZOTERO_ITEM CSL_CITATION {"citationID":"1bdLZPSx","properties":{"formattedCitation":"(P. T. J. Johnson et al., 2013)","plainCitation":"(P. T. J. Johnson et al., 2013)","dontUpdate":true,"noteIndex":0},"citationItems":[{"id":243,"uris":["http://zotero.org/users/8769338/items/KUXXZWR7"],"itemData":{"id":243,"type":"article-journal","abstract":"Accelerating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31DB22D1">
        <w:rPr>
          <w:sz w:val="24"/>
          <w:szCs w:val="24"/>
        </w:rPr>
        <w:fldChar w:fldCharType="separate"/>
      </w:r>
      <w:r w:rsidR="00C86DEC">
        <w:rPr>
          <w:sz w:val="24"/>
        </w:rPr>
        <w:t>(Johnson et al., 2013)</w:t>
      </w:r>
      <w:r w:rsidRPr="31DB22D1">
        <w:rPr>
          <w:sz w:val="24"/>
          <w:szCs w:val="24"/>
        </w:rPr>
        <w:fldChar w:fldCharType="end"/>
      </w:r>
      <w:r w:rsidRPr="31DB22D1">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w:t>
      </w:r>
      <w:r w:rsidR="00184936" w:rsidRPr="31DB22D1">
        <w:rPr>
          <w:sz w:val="24"/>
          <w:szCs w:val="24"/>
        </w:rPr>
        <w:t>transmission</w:t>
      </w:r>
      <w:r w:rsidRPr="31DB22D1">
        <w:rPr>
          <w:sz w:val="24"/>
          <w:szCs w:val="24"/>
        </w:rPr>
        <w:t xml:space="preserve"> rates permitting pathogen invasion that increases. Because ranavirus transmission includes contact</w:t>
      </w:r>
      <w:r w:rsidR="0040206D" w:rsidRPr="31DB22D1">
        <w:rPr>
          <w:sz w:val="24"/>
          <w:szCs w:val="24"/>
        </w:rPr>
        <w:t>-</w:t>
      </w:r>
      <w:r w:rsidRPr="31DB22D1">
        <w:rPr>
          <w:sz w:val="24"/>
          <w:szCs w:val="24"/>
        </w:rPr>
        <w:t xml:space="preserve">based and environmental 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ranavirus, whereby free-living infectious virions may not persist as long in the environment, effectively reducing the strength of environmental transmission. Such situations may even lead to the evolution of pathogens to exploit more advantageous transmission routes </w:t>
      </w:r>
      <w:r w:rsidRPr="31DB22D1">
        <w:rPr>
          <w:sz w:val="24"/>
          <w:szCs w:val="24"/>
        </w:rPr>
        <w:fldChar w:fldCharType="begin"/>
      </w:r>
      <w:r w:rsidR="00C86DEC">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31DB22D1">
        <w:rPr>
          <w:sz w:val="24"/>
          <w:szCs w:val="24"/>
        </w:rPr>
        <w:fldChar w:fldCharType="separate"/>
      </w:r>
      <w:r w:rsidR="00C86DEC">
        <w:rPr>
          <w:sz w:val="24"/>
        </w:rPr>
        <w:t>(Antonovics et al., 2017)</w:t>
      </w:r>
      <w:r w:rsidRPr="31DB22D1">
        <w:rPr>
          <w:sz w:val="24"/>
          <w:szCs w:val="24"/>
        </w:rPr>
        <w:fldChar w:fldCharType="end"/>
      </w:r>
      <w:r w:rsidRPr="31DB22D1">
        <w:rPr>
          <w:sz w:val="24"/>
          <w:szCs w:val="24"/>
        </w:rPr>
        <w:t xml:space="preserve">. The pathogen may evolve to have stronger contact transmission, and the result of this adaptation </w:t>
      </w:r>
      <w:commentRangeStart w:id="29"/>
      <w:r w:rsidR="5632406E" w:rsidRPr="31DB22D1">
        <w:rPr>
          <w:sz w:val="24"/>
          <w:szCs w:val="24"/>
        </w:rPr>
        <w:t xml:space="preserve">could </w:t>
      </w:r>
      <w:commentRangeEnd w:id="29"/>
      <w:r>
        <w:rPr>
          <w:rStyle w:val="CommentReference"/>
        </w:rPr>
        <w:commentReference w:id="29"/>
      </w:r>
      <w:r w:rsidRPr="31DB22D1">
        <w:rPr>
          <w:sz w:val="24"/>
          <w:szCs w:val="24"/>
        </w:rPr>
        <w:t>result in shorter but more severe epidemics when host densities are at their peak.</w:t>
      </w:r>
    </w:p>
    <w:p w14:paraId="68F44DEE" w14:textId="4AB94600" w:rsidR="002E6E0F" w:rsidRDefault="003817CE" w:rsidP="0040206D">
      <w:pPr>
        <w:spacing w:line="360" w:lineRule="auto"/>
        <w:ind w:firstLine="720"/>
        <w:rPr>
          <w:sz w:val="24"/>
          <w:szCs w:val="24"/>
        </w:rPr>
      </w:pPr>
      <w:r>
        <w:rPr>
          <w:sz w:val="24"/>
          <w:szCs w:val="24"/>
        </w:rPr>
        <w:t>We</w:t>
      </w:r>
      <w:r w:rsidR="0069435B" w:rsidRPr="00DB2F80">
        <w:rPr>
          <w:sz w:val="24"/>
          <w:szCs w:val="24"/>
        </w:rPr>
        <w:t xml:space="preserve"> found that host species with the highest </w:t>
      </w:r>
      <w:r w:rsidR="00A95C8B">
        <w:rPr>
          <w:sz w:val="24"/>
          <w:szCs w:val="24"/>
        </w:rPr>
        <w:t>competence (i.e., viral load)</w:t>
      </w:r>
      <w:r w:rsidR="0069435B" w:rsidRPr="00DB2F80">
        <w:rPr>
          <w:sz w:val="24"/>
          <w:szCs w:val="24"/>
        </w:rPr>
        <w:t xml:space="preserve"> were </w:t>
      </w:r>
      <w:r w:rsidR="00184936">
        <w:rPr>
          <w:sz w:val="24"/>
          <w:szCs w:val="24"/>
        </w:rPr>
        <w:t xml:space="preserve">often </w:t>
      </w:r>
      <w:r w:rsidR="0069435B" w:rsidRPr="00DB2F80">
        <w:rPr>
          <w:sz w:val="24"/>
          <w:szCs w:val="24"/>
        </w:rPr>
        <w:t>also those with the highest relative abundances in their communities, indicating a potential link between host abundance and competence.</w:t>
      </w:r>
      <w:r>
        <w:rPr>
          <w:sz w:val="24"/>
          <w:szCs w:val="24"/>
        </w:rPr>
        <w:t xml:space="preserve"> </w:t>
      </w:r>
      <w:r w:rsidR="0069435B" w:rsidRPr="00DB2F80">
        <w:rPr>
          <w:sz w:val="24"/>
          <w:szCs w:val="24"/>
        </w:rPr>
        <w:t xml:space="preserve">If host abundance and competence are positively correlated, then this may be important for understanding diversity-disease relationships more broadly. </w:t>
      </w:r>
      <w:r w:rsidR="00A95C8B">
        <w:rPr>
          <w:sz w:val="24"/>
          <w:szCs w:val="24"/>
        </w:rPr>
        <w:t>Indeed, t</w:t>
      </w:r>
      <w:r w:rsidR="0069435B" w:rsidRPr="00DB2F80">
        <w:rPr>
          <w:sz w:val="24"/>
          <w:szCs w:val="24"/>
        </w:rPr>
        <w:t xml:space="preserve">he connection between host life history traits and </w:t>
      </w:r>
      <w:r w:rsidR="0069435B" w:rsidRPr="00F00985">
        <w:rPr>
          <w:sz w:val="24"/>
          <w:szCs w:val="24"/>
        </w:rPr>
        <w:t xml:space="preserve">host competence is a growing area of research within disease ecology </w:t>
      </w:r>
      <w:r w:rsidR="0069435B" w:rsidRPr="00F00985">
        <w:rPr>
          <w:sz w:val="24"/>
          <w:szCs w:val="24"/>
        </w:rPr>
        <w:fldChar w:fldCharType="begin"/>
      </w:r>
      <w:r w:rsidR="00C86DEC" w:rsidRPr="00F00985">
        <w:rPr>
          <w:sz w:val="24"/>
          <w:szCs w:val="24"/>
        </w:rPr>
        <w:instrText xml:space="preserve"> ADDIN ZOTERO_ITEM CSL_CITATION {"citationID":"hrxlPyxq","properties":{"formattedCitation":"(Downs et al., 2019; Valenzuela\\uc0\\u8208{}S\\uc0\\u225{}nchez et al., 2021)","plainCitation":"(Downs et al., 2019;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0069435B" w:rsidRPr="00F00985">
        <w:rPr>
          <w:sz w:val="24"/>
          <w:szCs w:val="24"/>
        </w:rPr>
        <w:fldChar w:fldCharType="separate"/>
      </w:r>
      <w:r w:rsidR="00C86DEC" w:rsidRPr="00F00985">
        <w:rPr>
          <w:sz w:val="24"/>
        </w:rPr>
        <w:t>(Downs et al., 2019; Valenzuela</w:t>
      </w:r>
      <w:r w:rsidR="00C86DEC" w:rsidRPr="00F00985">
        <w:rPr>
          <w:rFonts w:ascii="Cambria Math" w:hAnsi="Cambria Math" w:cs="Cambria Math"/>
          <w:sz w:val="24"/>
        </w:rPr>
        <w:t>‐</w:t>
      </w:r>
      <w:r w:rsidR="00C86DEC" w:rsidRPr="00F00985">
        <w:rPr>
          <w:sz w:val="24"/>
        </w:rPr>
        <w:t>Sánchez et al., 2021)</w:t>
      </w:r>
      <w:r w:rsidR="0069435B" w:rsidRPr="00F00985">
        <w:rPr>
          <w:sz w:val="24"/>
          <w:szCs w:val="24"/>
        </w:rPr>
        <w:fldChar w:fldCharType="end"/>
      </w:r>
      <w:r w:rsidR="0069435B" w:rsidRPr="00F00985">
        <w:rPr>
          <w:sz w:val="24"/>
          <w:szCs w:val="24"/>
        </w:rPr>
        <w:t>.</w:t>
      </w:r>
      <w:r w:rsidR="0069435B" w:rsidRPr="00DB2F80">
        <w:rPr>
          <w:sz w:val="24"/>
          <w:szCs w:val="24"/>
        </w:rPr>
        <w:t xml:space="preserve"> An important addition to this body of work in our system is the finding that host species that were of high competence </w:t>
      </w:r>
      <w:r w:rsidR="0069435B" w:rsidRPr="00DB2F80">
        <w:rPr>
          <w:sz w:val="24"/>
          <w:szCs w:val="24"/>
        </w:rPr>
        <w:lastRenderedPageBreak/>
        <w:t xml:space="preserve">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w:t>
      </w:r>
      <w:r>
        <w:rPr>
          <w:sz w:val="24"/>
          <w:szCs w:val="24"/>
        </w:rPr>
        <w:t xml:space="preserve">pattern </w:t>
      </w:r>
      <w:r w:rsidR="0069435B" w:rsidRPr="00DB2F80">
        <w:rPr>
          <w:sz w:val="24"/>
          <w:szCs w:val="24"/>
        </w:rPr>
        <w:t xml:space="preserve">holds true across other disease systems is a promising area for future research. </w:t>
      </w:r>
    </w:p>
    <w:p w14:paraId="480C26B3" w14:textId="6B7C7F46" w:rsidR="00963B37" w:rsidRPr="00DB2F80" w:rsidRDefault="00963B37" w:rsidP="0040206D">
      <w:pPr>
        <w:spacing w:line="360" w:lineRule="auto"/>
        <w:ind w:firstLine="720"/>
        <w:rPr>
          <w:sz w:val="24"/>
          <w:szCs w:val="24"/>
        </w:rPr>
      </w:pPr>
      <w:r>
        <w:rPr>
          <w:sz w:val="24"/>
          <w:szCs w:val="24"/>
        </w:rPr>
        <w:t xml:space="preserve">Several diseases are linked to amphibian mass mortality events including ranavirus </w:t>
      </w:r>
      <w:r>
        <w:rPr>
          <w:sz w:val="24"/>
          <w:szCs w:val="24"/>
        </w:rPr>
        <w:fldChar w:fldCharType="begin"/>
      </w:r>
      <w:r>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Pr>
          <w:sz w:val="24"/>
          <w:szCs w:val="24"/>
        </w:rPr>
        <w:fldChar w:fldCharType="separate"/>
      </w:r>
      <w:r>
        <w:rPr>
          <w:sz w:val="24"/>
        </w:rPr>
        <w:t>(Green et al., 2002; Price et al., 2014)</w:t>
      </w:r>
      <w:r>
        <w:rPr>
          <w:sz w:val="24"/>
          <w:szCs w:val="24"/>
        </w:rPr>
        <w:fldChar w:fldCharType="end"/>
      </w:r>
      <w:r>
        <w:rPr>
          <w:sz w:val="24"/>
          <w:szCs w:val="24"/>
        </w:rPr>
        <w:t xml:space="preserve">, chytridiomycosis </w:t>
      </w:r>
      <w:r>
        <w:rPr>
          <w:sz w:val="24"/>
          <w:szCs w:val="24"/>
        </w:rPr>
        <w:fldChar w:fldCharType="begin"/>
      </w:r>
      <w:r>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Pr>
          <w:sz w:val="24"/>
          <w:szCs w:val="24"/>
        </w:rPr>
        <w:fldChar w:fldCharType="separate"/>
      </w:r>
      <w:r>
        <w:rPr>
          <w:sz w:val="24"/>
        </w:rPr>
        <w:t>(Berger et al., 1998; Skerratt et al., 2007)</w:t>
      </w:r>
      <w:r>
        <w:rPr>
          <w:sz w:val="24"/>
          <w:szCs w:val="24"/>
        </w:rPr>
        <w:fldChar w:fldCharType="end"/>
      </w:r>
      <w:r>
        <w:rPr>
          <w:sz w:val="24"/>
          <w:szCs w:val="24"/>
        </w:rPr>
        <w:t xml:space="preserve">, and severe </w:t>
      </w:r>
      <w:proofErr w:type="spellStart"/>
      <w:r>
        <w:rPr>
          <w:sz w:val="24"/>
          <w:szCs w:val="24"/>
        </w:rPr>
        <w:t>perkinsea</w:t>
      </w:r>
      <w:proofErr w:type="spellEnd"/>
      <w:r>
        <w:rPr>
          <w:sz w:val="24"/>
          <w:szCs w:val="24"/>
        </w:rPr>
        <w:t xml:space="preserve"> infection </w:t>
      </w:r>
      <w:r>
        <w:rPr>
          <w:sz w:val="24"/>
          <w:szCs w:val="24"/>
        </w:rPr>
        <w:fldChar w:fldCharType="begin"/>
      </w:r>
      <w:r>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Pr>
          <w:sz w:val="24"/>
          <w:szCs w:val="24"/>
        </w:rPr>
        <w:fldChar w:fldCharType="separate"/>
      </w:r>
      <w:r>
        <w:rPr>
          <w:sz w:val="24"/>
        </w:rPr>
        <w:t>(</w:t>
      </w:r>
      <w:proofErr w:type="spellStart"/>
      <w:r>
        <w:rPr>
          <w:sz w:val="24"/>
        </w:rPr>
        <w:t>Isidoro-Ayza</w:t>
      </w:r>
      <w:proofErr w:type="spellEnd"/>
      <w:r>
        <w:rPr>
          <w:sz w:val="24"/>
        </w:rPr>
        <w:t xml:space="preserve"> et al., 2017)</w:t>
      </w:r>
      <w:r>
        <w:rPr>
          <w:sz w:val="24"/>
          <w:szCs w:val="24"/>
        </w:rPr>
        <w:fldChar w:fldCharType="end"/>
      </w:r>
      <w:r>
        <w:rPr>
          <w:sz w:val="24"/>
          <w:szCs w:val="24"/>
        </w:rPr>
        <w:t xml:space="preserve">. The pathogens causing these diseases tend to be generalists and are likely to be affected by host community competence, host abundance, and environmental factors. For example, chytridiomycosis is now thought to have influenced declines in over 500 species </w:t>
      </w:r>
      <w:r>
        <w:rPr>
          <w:sz w:val="24"/>
          <w:szCs w:val="24"/>
        </w:rPr>
        <w:fldChar w:fldCharType="begin"/>
      </w:r>
      <w:r>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Pr>
          <w:sz w:val="24"/>
          <w:szCs w:val="24"/>
        </w:rPr>
        <w:fldChar w:fldCharType="separate"/>
      </w:r>
      <w:r>
        <w:rPr>
          <w:sz w:val="24"/>
        </w:rPr>
        <w:t>(Scheele et al., 2019)</w:t>
      </w:r>
      <w:r>
        <w:rPr>
          <w:sz w:val="24"/>
          <w:szCs w:val="24"/>
        </w:rPr>
        <w:fldChar w:fldCharType="end"/>
      </w:r>
      <w:r>
        <w:rPr>
          <w:sz w:val="24"/>
          <w:szCs w:val="24"/>
        </w:rPr>
        <w:t xml:space="preserve">. Similarly, while the effects of severe </w:t>
      </w:r>
      <w:proofErr w:type="spellStart"/>
      <w:r>
        <w:rPr>
          <w:sz w:val="24"/>
          <w:szCs w:val="24"/>
        </w:rPr>
        <w:t>perkinsea</w:t>
      </w:r>
      <w:proofErr w:type="spellEnd"/>
      <w:r>
        <w:rPr>
          <w:sz w:val="24"/>
          <w:szCs w:val="24"/>
        </w:rPr>
        <w:t xml:space="preserve"> infection are often tied to </w:t>
      </w:r>
      <w:proofErr w:type="spellStart"/>
      <w:r>
        <w:rPr>
          <w:sz w:val="24"/>
          <w:szCs w:val="24"/>
        </w:rPr>
        <w:t>ranids</w:t>
      </w:r>
      <w:proofErr w:type="spellEnd"/>
      <w:r>
        <w:rPr>
          <w:sz w:val="24"/>
          <w:szCs w:val="24"/>
        </w:rPr>
        <w:t xml:space="preserve"> </w:t>
      </w:r>
      <w:r>
        <w:rPr>
          <w:sz w:val="24"/>
          <w:szCs w:val="24"/>
        </w:rPr>
        <w:fldChar w:fldCharType="begin"/>
      </w:r>
      <w:r>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Pr>
          <w:rFonts w:ascii="Cambria Math" w:hAnsi="Cambria Math" w:cs="Cambria Math"/>
          <w:sz w:val="24"/>
          <w:szCs w:val="24"/>
        </w:rPr>
        <w:instrText>‐</w:instrText>
      </w:r>
      <w:r>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Pr>
          <w:rFonts w:ascii="Cambria Math" w:hAnsi="Cambria Math" w:cs="Cambria Math"/>
          <w:sz w:val="24"/>
          <w:szCs w:val="24"/>
        </w:rPr>
        <w:instrText>‐</w:instrText>
      </w:r>
      <w:r>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Pr>
          <w:rFonts w:ascii="Cambria Math" w:hAnsi="Cambria Math" w:cs="Cambria Math"/>
          <w:sz w:val="24"/>
          <w:szCs w:val="24"/>
        </w:rPr>
        <w:instrText>‐</w:instrText>
      </w:r>
      <w:r>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Pr>
          <w:rFonts w:ascii="Cambria Math" w:hAnsi="Cambria Math" w:cs="Cambria Math"/>
          <w:sz w:val="24"/>
          <w:szCs w:val="24"/>
        </w:rPr>
        <w:instrText>‐</w:instrText>
      </w:r>
      <w:r>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Pr>
          <w:rFonts w:ascii="Cambria Math" w:hAnsi="Cambria Math" w:cs="Cambria Math"/>
          <w:sz w:val="24"/>
          <w:szCs w:val="24"/>
        </w:rPr>
        <w:instrText>‐</w:instrText>
      </w:r>
      <w:r>
        <w:rPr>
          <w:sz w:val="24"/>
          <w:szCs w:val="24"/>
        </w:rPr>
        <w:instrText>variates. Co</w:instrText>
      </w:r>
      <w:r>
        <w:rPr>
          <w:rFonts w:ascii="Cambria Math" w:hAnsi="Cambria Math" w:cs="Cambria Math"/>
          <w:sz w:val="24"/>
          <w:szCs w:val="24"/>
        </w:rPr>
        <w:instrText>‐</w:instrText>
      </w:r>
      <w:r>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Pr>
          <w:rFonts w:ascii="Cambria Math" w:hAnsi="Cambria Math" w:cs="Cambria Math"/>
          <w:sz w:val="24"/>
          <w:szCs w:val="24"/>
        </w:rPr>
        <w:instrText>‐</w:instrText>
      </w:r>
      <w:r>
        <w:rPr>
          <w:sz w:val="24"/>
          <w:szCs w:val="24"/>
        </w:rPr>
        <w:instrText>recognized as a cause of anuran declines, especially in the context of pathogen co</w:instrText>
      </w:r>
      <w:r>
        <w:rPr>
          <w:rFonts w:ascii="Cambria Math" w:hAnsi="Cambria Math" w:cs="Cambria Math"/>
          <w:sz w:val="24"/>
          <w:szCs w:val="24"/>
        </w:rPr>
        <w:instrText>‐</w:instrText>
      </w:r>
      <w:r>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Pr>
          <w:rFonts w:ascii="Cambria Math" w:hAnsi="Cambria Math" w:cs="Cambria Math"/>
          <w:sz w:val="24"/>
          <w:szCs w:val="24"/>
        </w:rPr>
        <w:instrText>‐</w:instrText>
      </w:r>
      <w:r>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Pr>
          <w:sz w:val="24"/>
          <w:szCs w:val="24"/>
        </w:rPr>
        <w:fldChar w:fldCharType="separate"/>
      </w:r>
      <w:r>
        <w:rPr>
          <w:sz w:val="24"/>
        </w:rPr>
        <w:t>(Atkinson &amp; Savage, 2023; Davis et al., 2007)</w:t>
      </w:r>
      <w:r>
        <w:rPr>
          <w:sz w:val="24"/>
          <w:szCs w:val="24"/>
        </w:rPr>
        <w:fldChar w:fldCharType="end"/>
      </w:r>
      <w:r>
        <w:rPr>
          <w:sz w:val="24"/>
          <w:szCs w:val="24"/>
        </w:rPr>
        <w:t xml:space="preserve">, recent work suggests a much broader host range that may encompass &gt;95% of extant frogs </w:t>
      </w:r>
      <w:r>
        <w:rPr>
          <w:sz w:val="24"/>
          <w:szCs w:val="24"/>
        </w:rPr>
        <w:fldChar w:fldCharType="begin"/>
      </w:r>
      <w:r>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Pr>
          <w:sz w:val="24"/>
          <w:szCs w:val="24"/>
        </w:rPr>
        <w:fldChar w:fldCharType="separate"/>
      </w:r>
      <w:r>
        <w:rPr>
          <w:sz w:val="24"/>
        </w:rPr>
        <w:t>(Chambouvet et al., 2015; Smilansky et al., 2021)</w:t>
      </w:r>
      <w:r>
        <w:rPr>
          <w:sz w:val="24"/>
          <w:szCs w:val="24"/>
        </w:rPr>
        <w:fldChar w:fldCharType="end"/>
      </w:r>
      <w:r>
        <w:rPr>
          <w:sz w:val="24"/>
          <w:szCs w:val="24"/>
        </w:rPr>
        <w:t>. Future studies may consider whether these patterns extend beyond ranavirus into other generalist pathogens affecting amphibians.</w:t>
      </w:r>
    </w:p>
    <w:p w14:paraId="54BDEF59" w14:textId="77777777" w:rsidR="0076507E" w:rsidRDefault="0069435B" w:rsidP="00782EF5">
      <w:pPr>
        <w:spacing w:line="360" w:lineRule="auto"/>
        <w:ind w:firstLine="720"/>
        <w:rPr>
          <w:sz w:val="24"/>
          <w:szCs w:val="24"/>
        </w:rPr>
      </w:pPr>
      <w:r w:rsidRPr="76C48BCC">
        <w:rPr>
          <w:sz w:val="24"/>
          <w:szCs w:val="24"/>
        </w:rPr>
        <w:t xml:space="preserve">The ranavirus-larval amphibian system represents a valuable case study among diversity-disease relationships due to pronounced variation in host competence, </w:t>
      </w:r>
      <w:r w:rsidR="2907A194" w:rsidRPr="76C48BCC">
        <w:rPr>
          <w:sz w:val="24"/>
          <w:szCs w:val="24"/>
        </w:rPr>
        <w:t xml:space="preserve">natural </w:t>
      </w:r>
      <w:r w:rsidRPr="76C48BCC">
        <w:rPr>
          <w:sz w:val="24"/>
          <w:szCs w:val="24"/>
        </w:rPr>
        <w:t xml:space="preserve">variation in community composition (distinct from the more commonly studied anthropogenically-generated dynamics of host species richness), and the existence of multiple transmission routes, including environmental transmission </w:t>
      </w:r>
      <w:r w:rsidRPr="76C48BCC">
        <w:rPr>
          <w:sz w:val="24"/>
          <w:szCs w:val="24"/>
        </w:rPr>
        <w:fldChar w:fldCharType="begin"/>
      </w:r>
      <w:r w:rsidRPr="76C48BCC">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Pr="76C48BCC">
        <w:rPr>
          <w:rFonts w:ascii="Cambria Math" w:hAnsi="Cambria Math" w:cs="Cambria Math"/>
          <w:sz w:val="24"/>
          <w:szCs w:val="24"/>
        </w:rPr>
        <w:instrText>‐</w:instrText>
      </w:r>
      <w:r w:rsidRPr="76C48BCC">
        <w:rPr>
          <w:sz w:val="24"/>
          <w:szCs w:val="24"/>
        </w:rPr>
        <w:instrText xml:space="preserve">Galles","given":"Travis"},{"family":"Rohr","given":"Jason R."},{"family":"Hoverman","given":"Jason T."}],"issued":{"date-parts":[["2018",7]]}}}],"schema":"https://github.com/citation-style-language/schema/raw/master/csl-citation.json"} </w:instrText>
      </w:r>
      <w:r w:rsidRPr="76C48BCC">
        <w:rPr>
          <w:sz w:val="24"/>
          <w:szCs w:val="24"/>
        </w:rPr>
        <w:fldChar w:fldCharType="separate"/>
      </w:r>
      <w:r w:rsidR="00C86DEC" w:rsidRPr="76C48BCC">
        <w:rPr>
          <w:sz w:val="24"/>
          <w:szCs w:val="24"/>
        </w:rPr>
        <w:t>(Bienentreu &amp; Lesbarrères, 2020; Lesbarrères et al., 2012; Tornabene et al., 2018)</w:t>
      </w:r>
      <w:r w:rsidRPr="76C48BCC">
        <w:rPr>
          <w:sz w:val="24"/>
          <w:szCs w:val="24"/>
        </w:rPr>
        <w:fldChar w:fldCharType="end"/>
      </w:r>
      <w:r w:rsidRPr="76C48BCC">
        <w:rPr>
          <w:sz w:val="24"/>
          <w:szCs w:val="24"/>
        </w:rPr>
        <w:t xml:space="preserve">. It remains an open question as to how commonly community abundance, composition, and environmental conditions demonstrably interact to influence transmission of multi-host pathogens. </w:t>
      </w:r>
      <w:r w:rsidR="003817CE" w:rsidRPr="76C48BCC">
        <w:rPr>
          <w:sz w:val="24"/>
          <w:szCs w:val="24"/>
        </w:rPr>
        <w:t>Community</w:t>
      </w:r>
      <w:r w:rsidRPr="76C48BCC">
        <w:rPr>
          <w:sz w:val="24"/>
          <w:szCs w:val="24"/>
        </w:rPr>
        <w:t xml:space="preserve"> competence and host abundance can be positively correlated due to tradeoffs between life history traits such as reproduction and immunity </w:t>
      </w:r>
      <w:r w:rsidRPr="76C48BCC">
        <w:rPr>
          <w:sz w:val="24"/>
          <w:szCs w:val="24"/>
        </w:rPr>
        <w:fldChar w:fldCharType="begin"/>
      </w:r>
      <w:r w:rsidRPr="76C48BCC">
        <w:rPr>
          <w:sz w:val="24"/>
          <w:szCs w:val="24"/>
        </w:rPr>
        <w:instrText xml:space="preserve"> ADDIN ZOTERO_ITEM CSL_CITATION {"citationID":"P1uKQa82","properties":{"formattedCitation":"(Ostfeld et al., 2010, 2014; Valenzuela\\uc0\\u8208{}S\\uc0\\u225{}nchez et al., 2021)","plainCitation":"(Ostfeld et al., 2010, 2014; Valenzuela</w:instrText>
      </w:r>
      <w:r w:rsidRPr="76C48BCC">
        <w:rPr>
          <w:rFonts w:ascii="Cambria Math" w:hAnsi="Cambria Math" w:cs="Cambria Math"/>
          <w:sz w:val="24"/>
          <w:szCs w:val="24"/>
        </w:rPr>
        <w:instrText>‐</w:instrText>
      </w:r>
      <w:r w:rsidRPr="76C48BCC">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Pr="76C48BCC">
        <w:rPr>
          <w:rFonts w:ascii="Cambria Math" w:hAnsi="Cambria Math" w:cs="Cambria Math"/>
          <w:sz w:val="24"/>
          <w:szCs w:val="24"/>
        </w:rPr>
        <w:instrText>‐</w:instrText>
      </w:r>
      <w:r w:rsidRPr="76C48BCC">
        <w:rPr>
          <w:sz w:val="24"/>
          <w:szCs w:val="24"/>
        </w:rPr>
        <w:instrText>parasite interaction to inform management decisions. However, it is becoming increasingly clear that the life</w:instrText>
      </w:r>
      <w:r w:rsidRPr="76C48BCC">
        <w:rPr>
          <w:rFonts w:ascii="Cambria Math" w:hAnsi="Cambria Math" w:cs="Cambria Math"/>
          <w:sz w:val="24"/>
          <w:szCs w:val="24"/>
        </w:rPr>
        <w:instrText>‐</w:instrText>
      </w:r>
      <w:r w:rsidRPr="76C48BCC">
        <w:rPr>
          <w:sz w:val="24"/>
          <w:szCs w:val="24"/>
        </w:rPr>
        <w:instrText>history strategies of host species can be predictive of individual</w:instrText>
      </w:r>
      <w:r w:rsidRPr="76C48BCC">
        <w:rPr>
          <w:rFonts w:ascii="Cambria Math" w:hAnsi="Cambria Math" w:cs="Cambria Math"/>
          <w:sz w:val="24"/>
          <w:szCs w:val="24"/>
        </w:rPr>
        <w:instrText>‐</w:instrText>
      </w:r>
      <w:r w:rsidRPr="76C48BCC">
        <w:rPr>
          <w:sz w:val="24"/>
          <w:szCs w:val="24"/>
        </w:rPr>
        <w:instrText xml:space="preserve"> and population</w:instrText>
      </w:r>
      <w:r w:rsidRPr="76C48BCC">
        <w:rPr>
          <w:rFonts w:ascii="Cambria Math" w:hAnsi="Cambria Math" w:cs="Cambria Math"/>
          <w:sz w:val="24"/>
          <w:szCs w:val="24"/>
        </w:rPr>
        <w:instrText>‐</w:instrText>
      </w:r>
      <w:r w:rsidRPr="76C48BCC">
        <w:rPr>
          <w:sz w:val="24"/>
          <w:szCs w:val="24"/>
        </w:rPr>
        <w:instrText>level responses to infectious disease, even without detailed knowledge on the specifics of the host</w:instrText>
      </w:r>
      <w:r w:rsidRPr="76C48BCC">
        <w:rPr>
          <w:rFonts w:ascii="Cambria Math" w:hAnsi="Cambria Math" w:cs="Cambria Math"/>
          <w:sz w:val="24"/>
          <w:szCs w:val="24"/>
        </w:rPr>
        <w:instrText>‐</w:instrText>
      </w:r>
      <w:r w:rsidRPr="76C48BCC">
        <w:rPr>
          <w:sz w:val="24"/>
          <w:szCs w:val="24"/>
        </w:rPr>
        <w:instrText>parasite interaction. Here, we argue that a deeper integration of life</w:instrText>
      </w:r>
      <w:r w:rsidRPr="76C48BCC">
        <w:rPr>
          <w:rFonts w:ascii="Cambria Math" w:hAnsi="Cambria Math" w:cs="Cambria Math"/>
          <w:sz w:val="24"/>
          <w:szCs w:val="24"/>
        </w:rPr>
        <w:instrText>‐</w:instrText>
      </w:r>
      <w:r w:rsidRPr="76C48BCC">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Pr="76C48BCC">
        <w:rPr>
          <w:rFonts w:ascii="Cambria Math" w:hAnsi="Cambria Math" w:cs="Cambria Math"/>
          <w:sz w:val="24"/>
          <w:szCs w:val="24"/>
        </w:rPr>
        <w:instrText>‐</w:instrText>
      </w:r>
      <w:r w:rsidRPr="76C48BCC">
        <w:rPr>
          <w:sz w:val="24"/>
          <w:szCs w:val="24"/>
        </w:rPr>
        <w:instrText>history characteristics influence host responses to parasitism at different levels of organisation, from individuals to communities. We also highlight knowledge gaps and future directions for the study of life</w:instrText>
      </w:r>
      <w:r w:rsidRPr="76C48BCC">
        <w:rPr>
          <w:rFonts w:ascii="Cambria Math" w:hAnsi="Cambria Math" w:cs="Cambria Math"/>
          <w:sz w:val="24"/>
          <w:szCs w:val="24"/>
        </w:rPr>
        <w:instrText>‐</w:instrText>
      </w:r>
      <w:r w:rsidRPr="76C48BCC">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Pr="76C48BCC">
        <w:rPr>
          <w:rFonts w:ascii="Cambria Math" w:hAnsi="Cambria Math" w:cs="Cambria Math"/>
          <w:sz w:val="24"/>
          <w:szCs w:val="24"/>
        </w:rPr>
        <w:instrText>‐</w:instrText>
      </w:r>
      <w:r w:rsidRPr="76C48BCC">
        <w:rPr>
          <w:sz w:val="24"/>
          <w:szCs w:val="24"/>
        </w:rPr>
        <w:instrText>history and host responses to parasitism, to demonstrate that a deeper integration of life</w:instrText>
      </w:r>
      <w:r w:rsidRPr="76C48BCC">
        <w:rPr>
          <w:rFonts w:ascii="Cambria Math" w:hAnsi="Cambria Math" w:cs="Cambria Math"/>
          <w:sz w:val="24"/>
          <w:szCs w:val="24"/>
        </w:rPr>
        <w:instrText>‐</w:instrText>
      </w:r>
      <w:r w:rsidRPr="76C48BCC">
        <w:rPr>
          <w:sz w:val="24"/>
          <w:szCs w:val="24"/>
        </w:rPr>
        <w:instrText>history theory into disease ecology is a fruitful avenue of research to advance the understanding and mitigation of wildlife infectious diseases. This synthesis highlights that life</w:instrText>
      </w:r>
      <w:r w:rsidRPr="76C48BCC">
        <w:rPr>
          <w:rFonts w:ascii="Cambria Math" w:hAnsi="Cambria Math" w:cs="Cambria Math"/>
          <w:sz w:val="24"/>
          <w:szCs w:val="24"/>
        </w:rPr>
        <w:instrText>‐</w:instrText>
      </w:r>
      <w:r w:rsidRPr="76C48BCC">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Pr="76C48BCC">
        <w:rPr>
          <w:rFonts w:ascii="Cambria Math" w:hAnsi="Cambria Math" w:cs="Cambria Math"/>
          <w:sz w:val="24"/>
          <w:szCs w:val="24"/>
        </w:rPr>
        <w:instrText>‐</w:instrText>
      </w:r>
      <w:r w:rsidRPr="76C48BCC">
        <w:rPr>
          <w:sz w:val="24"/>
          <w:szCs w:val="24"/>
        </w:rPr>
        <w:instrText>host parasite systems.","container-title":"Ecology letters","DOI":"10.1111/ele.13681","issue":"4","note":"ISBN: 1461-023X\nPMID: 33492776","page":"876-890","title":"Why disease ecology needs life</w:instrText>
      </w:r>
      <w:r w:rsidRPr="76C48BCC">
        <w:rPr>
          <w:rFonts w:ascii="Cambria Math" w:hAnsi="Cambria Math" w:cs="Cambria Math"/>
          <w:sz w:val="24"/>
          <w:szCs w:val="24"/>
        </w:rPr>
        <w:instrText>‐</w:instrText>
      </w:r>
      <w:r w:rsidRPr="76C48BCC">
        <w:rPr>
          <w:sz w:val="24"/>
          <w:szCs w:val="24"/>
        </w:rPr>
        <w:instrText>history theory: a host perspective","volume":"24","author":[{"family":"Valenzuela</w:instrText>
      </w:r>
      <w:r w:rsidRPr="76C48BCC">
        <w:rPr>
          <w:rFonts w:ascii="Cambria Math" w:hAnsi="Cambria Math" w:cs="Cambria Math"/>
          <w:sz w:val="24"/>
          <w:szCs w:val="24"/>
        </w:rPr>
        <w:instrText>‐</w:instrText>
      </w:r>
      <w:r w:rsidRPr="76C48BCC">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76C48BCC">
        <w:rPr>
          <w:sz w:val="24"/>
          <w:szCs w:val="24"/>
        </w:rPr>
        <w:fldChar w:fldCharType="separate"/>
      </w:r>
      <w:r w:rsidR="00C86DEC" w:rsidRPr="76C48BCC">
        <w:rPr>
          <w:sz w:val="24"/>
          <w:szCs w:val="24"/>
        </w:rPr>
        <w:t>(Ostfeld et al., 2010, 2014; Valenzuela</w:t>
      </w:r>
      <w:r w:rsidR="00C86DEC" w:rsidRPr="76C48BCC">
        <w:rPr>
          <w:rFonts w:ascii="Cambria Math" w:hAnsi="Cambria Math" w:cs="Cambria Math"/>
          <w:sz w:val="24"/>
          <w:szCs w:val="24"/>
        </w:rPr>
        <w:t>‐</w:t>
      </w:r>
      <w:r w:rsidR="00C86DEC" w:rsidRPr="76C48BCC">
        <w:rPr>
          <w:sz w:val="24"/>
          <w:szCs w:val="24"/>
        </w:rPr>
        <w:t>Sánchez et al., 2021)</w:t>
      </w:r>
      <w:r w:rsidRPr="76C48BCC">
        <w:rPr>
          <w:sz w:val="24"/>
          <w:szCs w:val="24"/>
        </w:rPr>
        <w:fldChar w:fldCharType="end"/>
      </w:r>
      <w:r w:rsidR="003817CE" w:rsidRPr="76C48BCC">
        <w:rPr>
          <w:sz w:val="24"/>
          <w:szCs w:val="24"/>
        </w:rPr>
        <w:t>, which</w:t>
      </w:r>
      <w:r w:rsidRPr="76C48BCC">
        <w:rPr>
          <w:sz w:val="24"/>
          <w:szCs w:val="24"/>
        </w:rPr>
        <w:t xml:space="preserve"> suggests the potential for the ideas presented here to occur more generally.</w:t>
      </w:r>
      <w:r w:rsidR="00202B66" w:rsidRPr="76C48BCC">
        <w:rPr>
          <w:sz w:val="24"/>
          <w:szCs w:val="24"/>
        </w:rPr>
        <w:t xml:space="preserve"> However, the effects of temperature can be idiosyncratic because temperature ranges that favor host growth and pathogen transmission may not overlap </w:t>
      </w:r>
      <w:r w:rsidRPr="76C48BCC">
        <w:rPr>
          <w:sz w:val="24"/>
          <w:szCs w:val="24"/>
        </w:rPr>
        <w:fldChar w:fldCharType="begin"/>
      </w:r>
      <w:r w:rsidRPr="76C48BCC">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76C48BCC">
        <w:rPr>
          <w:sz w:val="24"/>
          <w:szCs w:val="24"/>
        </w:rPr>
        <w:fldChar w:fldCharType="separate"/>
      </w:r>
      <w:r w:rsidR="00202B66" w:rsidRPr="76C48BCC">
        <w:rPr>
          <w:sz w:val="24"/>
          <w:szCs w:val="24"/>
        </w:rPr>
        <w:t>(Gehman et al., 2018)</w:t>
      </w:r>
      <w:r w:rsidRPr="76C48BCC">
        <w:rPr>
          <w:sz w:val="24"/>
          <w:szCs w:val="24"/>
        </w:rPr>
        <w:fldChar w:fldCharType="end"/>
      </w:r>
      <w:r w:rsidR="00202B66" w:rsidRPr="76C48BCC">
        <w:rPr>
          <w:sz w:val="24"/>
          <w:szCs w:val="24"/>
        </w:rPr>
        <w:t>.</w:t>
      </w:r>
      <w:r w:rsidRPr="76C48BCC">
        <w:rPr>
          <w:sz w:val="24"/>
          <w:szCs w:val="24"/>
        </w:rPr>
        <w:t xml:space="preserve"> In the ranavirus-larval amphibian </w:t>
      </w:r>
      <w:r w:rsidRPr="76C48BCC">
        <w:rPr>
          <w:sz w:val="24"/>
          <w:szCs w:val="24"/>
        </w:rPr>
        <w:lastRenderedPageBreak/>
        <w:t>system, we observed a perfect storm where community competence, host abundance, and environmental factors combined to enhance overall transmission potential for the pathogen.</w:t>
      </w:r>
      <w:r w:rsidR="00F00985" w:rsidRPr="76C48BCC">
        <w:rPr>
          <w:sz w:val="24"/>
          <w:szCs w:val="24"/>
        </w:rPr>
        <w:t xml:space="preserve"> </w:t>
      </w:r>
    </w:p>
    <w:p w14:paraId="67783EF4" w14:textId="739BF3CB" w:rsidR="002E6E0F" w:rsidRPr="00DB2F80" w:rsidRDefault="0069435B" w:rsidP="0040206D">
      <w:pPr>
        <w:spacing w:line="360" w:lineRule="auto"/>
        <w:ind w:firstLine="720"/>
        <w:rPr>
          <w:sz w:val="24"/>
          <w:szCs w:val="24"/>
        </w:rPr>
      </w:pPr>
      <w:r w:rsidRPr="31DB22D1">
        <w:rPr>
          <w:sz w:val="24"/>
          <w:szCs w:val="24"/>
        </w:rPr>
        <w:t xml:space="preserve">Our analysis was constrained by certain </w:t>
      </w:r>
      <w:r w:rsidR="0040206D" w:rsidRPr="31DB22D1">
        <w:rPr>
          <w:sz w:val="24"/>
          <w:szCs w:val="24"/>
        </w:rPr>
        <w:t>intentional and</w:t>
      </w:r>
      <w:r w:rsidRPr="31DB22D1">
        <w:rPr>
          <w:sz w:val="24"/>
          <w:szCs w:val="24"/>
        </w:rPr>
        <w:t xml:space="preserve"> important limitations. First, while the focus of our study was on the transmission potential of ranavirus in larval amphibian communities characterized through the basic reproductive number (</w:t>
      </w:r>
      <w:r w:rsidRPr="31DB22D1">
        <w:rPr>
          <w:i/>
          <w:iCs/>
          <w:sz w:val="24"/>
          <w:szCs w:val="24"/>
        </w:rPr>
        <w:t>R</w:t>
      </w:r>
      <w:r w:rsidRPr="31DB22D1">
        <w:rPr>
          <w:sz w:val="24"/>
          <w:szCs w:val="24"/>
          <w:vertAlign w:val="subscript"/>
        </w:rPr>
        <w:t>0</w:t>
      </w:r>
      <w:r w:rsidRPr="31DB22D1">
        <w:rPr>
          <w:sz w:val="24"/>
          <w:szCs w:val="24"/>
        </w:rPr>
        <w:t xml:space="preserve">) and observations of ranavirus epizootics, other features of the system such as disease severity </w:t>
      </w:r>
      <w:r w:rsidRPr="31DB22D1">
        <w:rPr>
          <w:sz w:val="24"/>
          <w:szCs w:val="24"/>
        </w:rPr>
        <w:fldChar w:fldCharType="begin"/>
      </w:r>
      <w:r w:rsidR="00C86DEC">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31DB22D1">
        <w:rPr>
          <w:sz w:val="24"/>
          <w:szCs w:val="24"/>
        </w:rPr>
        <w:fldChar w:fldCharType="separate"/>
      </w:r>
      <w:r w:rsidR="00C86DEC">
        <w:rPr>
          <w:sz w:val="24"/>
        </w:rPr>
        <w:t>(Price et al., 2019)</w:t>
      </w:r>
      <w:r w:rsidRPr="31DB22D1">
        <w:rPr>
          <w:sz w:val="24"/>
          <w:szCs w:val="24"/>
        </w:rPr>
        <w:fldChar w:fldCharType="end"/>
      </w:r>
      <w:r w:rsidRPr="31DB22D1">
        <w:rPr>
          <w:sz w:val="24"/>
          <w:szCs w:val="24"/>
        </w:rPr>
        <w:t xml:space="preserve">, and persistence of pathogens through multiple seasons </w:t>
      </w:r>
      <w:r w:rsidRPr="31DB22D1">
        <w:rPr>
          <w:sz w:val="24"/>
          <w:szCs w:val="24"/>
        </w:rPr>
        <w:fldChar w:fldCharType="begin"/>
      </w:r>
      <w:r w:rsidR="00C86DEC">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31DB22D1">
        <w:rPr>
          <w:sz w:val="24"/>
          <w:szCs w:val="24"/>
        </w:rPr>
        <w:fldChar w:fldCharType="separate"/>
      </w:r>
      <w:r w:rsidR="00C86DEC">
        <w:rPr>
          <w:sz w:val="24"/>
        </w:rPr>
        <w:t>(Hall et al., 2018)</w:t>
      </w:r>
      <w:r w:rsidRPr="31DB22D1">
        <w:rPr>
          <w:sz w:val="24"/>
          <w:szCs w:val="24"/>
        </w:rPr>
        <w:fldChar w:fldCharType="end"/>
      </w:r>
      <w:r w:rsidRPr="31DB22D1">
        <w:rPr>
          <w:sz w:val="24"/>
          <w:szCs w:val="24"/>
        </w:rPr>
        <w:t xml:space="preserve"> may provide insight into the joint effects of both biotic and abiotic factors on the transmission of generalist pathogens, with suitable data. Second, we use species-specific viral load as a proxy for competence and model this as infectivity in the system</w:t>
      </w:r>
      <w:r w:rsidR="00255C97">
        <w:rPr>
          <w:sz w:val="24"/>
          <w:szCs w:val="24"/>
        </w:rPr>
        <w:t>,</w:t>
      </w:r>
      <w:r w:rsidRPr="31DB22D1">
        <w:rPr>
          <w:sz w:val="24"/>
          <w:szCs w:val="24"/>
        </w:rPr>
        <w:t xml:space="preserve"> but other traits such as susceptibility and </w:t>
      </w:r>
      <w:r w:rsidR="00255C97">
        <w:rPr>
          <w:sz w:val="24"/>
          <w:szCs w:val="24"/>
        </w:rPr>
        <w:t xml:space="preserve">behavioral </w:t>
      </w:r>
      <w:r w:rsidRPr="31DB22D1">
        <w:rPr>
          <w:sz w:val="24"/>
          <w:szCs w:val="24"/>
        </w:rPr>
        <w:t>exposure risk are also important feature</w:t>
      </w:r>
      <w:r w:rsidR="00184936" w:rsidRPr="31DB22D1">
        <w:rPr>
          <w:sz w:val="24"/>
          <w:szCs w:val="24"/>
        </w:rPr>
        <w:t>s</w:t>
      </w:r>
      <w:r w:rsidR="00255C97">
        <w:rPr>
          <w:sz w:val="24"/>
          <w:szCs w:val="24"/>
        </w:rPr>
        <w:t xml:space="preserve"> for which data were not available</w:t>
      </w:r>
      <w:r w:rsidRPr="31DB22D1">
        <w:rPr>
          <w:sz w:val="24"/>
          <w:szCs w:val="24"/>
        </w:rPr>
        <w:t xml:space="preserve">. </w:t>
      </w:r>
      <w:r w:rsidR="00A95C8B">
        <w:rPr>
          <w:sz w:val="24"/>
          <w:szCs w:val="24"/>
        </w:rPr>
        <w:t>C</w:t>
      </w:r>
      <w:r w:rsidRPr="31DB22D1">
        <w:rPr>
          <w:sz w:val="24"/>
          <w:szCs w:val="24"/>
        </w:rPr>
        <w:t>ompetence may be better understood as a context</w:t>
      </w:r>
      <w:r w:rsidR="0040206D" w:rsidRPr="31DB22D1">
        <w:rPr>
          <w:sz w:val="24"/>
          <w:szCs w:val="24"/>
        </w:rPr>
        <w:t>-</w:t>
      </w:r>
      <w:r w:rsidRPr="31DB22D1">
        <w:rPr>
          <w:sz w:val="24"/>
          <w:szCs w:val="24"/>
        </w:rPr>
        <w:t xml:space="preserve">specific phenomenon that will depend on individual-level host traits, pathogen genotype, and the environmental conditions of the interaction </w:t>
      </w:r>
      <w:r w:rsidRPr="31DB22D1">
        <w:rPr>
          <w:sz w:val="24"/>
          <w:szCs w:val="24"/>
        </w:rPr>
        <w:fldChar w:fldCharType="begin"/>
      </w:r>
      <w:r w:rsidR="00A95C8B">
        <w:rPr>
          <w:sz w:val="24"/>
          <w:szCs w:val="24"/>
        </w:rPr>
        <w:instrText xml:space="preserve"> ADDIN ZOTERO_ITEM CSL_CITATION {"citationID":"ab5pKShv","properties":{"formattedCitation":"(Martin et al., 2016; Merrill &amp; Johnson, 2020)","plainCitation":"(Martin et al., 2016; Merrill &amp; Johnson, 2020)","noteIndex":0},"citationItems":[{"id":288,"uris":["http://zotero.org/users/8769338/items/T8D25RIU"],"itemData":{"id":288,"type":"article-journal","abstract":"The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31DB22D1">
        <w:rPr>
          <w:sz w:val="24"/>
          <w:szCs w:val="24"/>
        </w:rPr>
        <w:fldChar w:fldCharType="separate"/>
      </w:r>
      <w:r w:rsidR="00A95C8B">
        <w:rPr>
          <w:sz w:val="24"/>
        </w:rPr>
        <w:t>(Martin et al., 2016; Merrill &amp; Johnson, 2020)</w:t>
      </w:r>
      <w:r w:rsidRPr="31DB22D1">
        <w:rPr>
          <w:sz w:val="24"/>
          <w:szCs w:val="24"/>
        </w:rPr>
        <w:fldChar w:fldCharType="end"/>
      </w:r>
      <w:r w:rsidRPr="31DB22D1">
        <w:rPr>
          <w:sz w:val="24"/>
          <w:szCs w:val="24"/>
        </w:rPr>
        <w:t>.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w:t>
      </w:r>
      <w:r w:rsidR="00255C97">
        <w:rPr>
          <w:sz w:val="24"/>
          <w:szCs w:val="24"/>
        </w:rPr>
        <w:t>.</w:t>
      </w:r>
    </w:p>
    <w:p w14:paraId="0B13FA86" w14:textId="02BF5311" w:rsidR="002E6E0F" w:rsidRPr="00DB2F80" w:rsidRDefault="0069435B"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0E374E9F" w:rsidR="002E6E0F" w:rsidRPr="00F5596D" w:rsidRDefault="00F5596D" w:rsidP="0040206D">
      <w:pPr>
        <w:spacing w:line="360" w:lineRule="auto"/>
        <w:rPr>
          <w:b/>
          <w:bCs/>
          <w:sz w:val="24"/>
          <w:szCs w:val="24"/>
        </w:rPr>
      </w:pPr>
      <w:r w:rsidRPr="00F5596D">
        <w:rPr>
          <w:b/>
          <w:bCs/>
          <w:sz w:val="24"/>
          <w:szCs w:val="24"/>
        </w:rPr>
        <w:lastRenderedPageBreak/>
        <w:t>References</w:t>
      </w:r>
    </w:p>
    <w:p w14:paraId="15D09A38" w14:textId="77777777" w:rsidR="00F5596D" w:rsidRPr="00DB2F80" w:rsidRDefault="00F5596D" w:rsidP="0040206D">
      <w:pPr>
        <w:spacing w:line="360" w:lineRule="auto"/>
        <w:rPr>
          <w:sz w:val="24"/>
          <w:szCs w:val="24"/>
        </w:rPr>
      </w:pPr>
    </w:p>
    <w:p w14:paraId="7AABCF9B" w14:textId="77777777" w:rsidR="003B3FBF" w:rsidRPr="003B3FBF" w:rsidRDefault="0069435B" w:rsidP="003B3FBF">
      <w:pPr>
        <w:pStyle w:val="Bibliography"/>
      </w:pPr>
      <w:r w:rsidRPr="31DB22D1">
        <w:rPr>
          <w:sz w:val="24"/>
          <w:szCs w:val="24"/>
        </w:rPr>
        <w:fldChar w:fldCharType="begin"/>
      </w:r>
      <w:r w:rsidR="00C86DEC">
        <w:rPr>
          <w:sz w:val="24"/>
          <w:szCs w:val="24"/>
        </w:rPr>
        <w:instrText xml:space="preserve"> ADDIN ZOTERO_BIBL {"uncited":[],"omitted":[],"custom":[]} CSL_BIBLIOGRAPHY </w:instrText>
      </w:r>
      <w:r w:rsidRPr="31DB22D1">
        <w:rPr>
          <w:sz w:val="24"/>
          <w:szCs w:val="24"/>
        </w:rPr>
        <w:fldChar w:fldCharType="separate"/>
      </w:r>
      <w:r w:rsidR="003B3FBF" w:rsidRPr="003B3FBF">
        <w:t xml:space="preserve">Agüero, M., Monne, I., Sánchez, A., Zecchin, B., Fusaro, A., Ruano, M. J., Del Valle Arrojo, M., Fernández-Antonio, R., Souto, A. M., Tordable, P., Cañás, J., Bonfante, F., Giussani, E., Terregino, C., &amp; Orejas, J. J. (2023). Highly pathogenic avian influenza A(H5N1) virus infection in farmed minks, Spain, October 2022. </w:t>
      </w:r>
      <w:r w:rsidR="003B3FBF" w:rsidRPr="003B3FBF">
        <w:rPr>
          <w:i/>
          <w:iCs/>
        </w:rPr>
        <w:t>Eurosurveillance</w:t>
      </w:r>
      <w:r w:rsidR="003B3FBF" w:rsidRPr="003B3FBF">
        <w:t xml:space="preserve">, </w:t>
      </w:r>
      <w:r w:rsidR="003B3FBF" w:rsidRPr="003B3FBF">
        <w:rPr>
          <w:i/>
          <w:iCs/>
        </w:rPr>
        <w:t>28</w:t>
      </w:r>
      <w:r w:rsidR="003B3FBF" w:rsidRPr="003B3FBF">
        <w:t>(3). https://doi.org/10.2807/1560-7917.ES.2023.28.3.2300001</w:t>
      </w:r>
    </w:p>
    <w:p w14:paraId="2C486EB6" w14:textId="77777777" w:rsidR="003B3FBF" w:rsidRPr="003B3FBF" w:rsidRDefault="003B3FBF" w:rsidP="003B3FBF">
      <w:pPr>
        <w:pStyle w:val="Bibliography"/>
      </w:pPr>
      <w:r w:rsidRPr="003B3FBF">
        <w:t xml:space="preserve">Allender, M. C., Bunick, D., &amp; Mitchell, M. A. (2013). Development and validation of TaqMan quantitative PCR for detection of frog virus 3-like virus in eastern box turtles (Terrapene carolina carolina). </w:t>
      </w:r>
      <w:r w:rsidRPr="003B3FBF">
        <w:rPr>
          <w:i/>
          <w:iCs/>
        </w:rPr>
        <w:t>Journal of Virological Methods</w:t>
      </w:r>
      <w:r w:rsidRPr="003B3FBF">
        <w:t xml:space="preserve">, </w:t>
      </w:r>
      <w:r w:rsidRPr="003B3FBF">
        <w:rPr>
          <w:i/>
          <w:iCs/>
        </w:rPr>
        <w:t>188</w:t>
      </w:r>
      <w:r w:rsidRPr="003B3FBF">
        <w:t>(1–2), 121–125. https://doi.org/10.1016/j.jviromet.2012.12.012</w:t>
      </w:r>
    </w:p>
    <w:p w14:paraId="71CC0A44" w14:textId="77777777" w:rsidR="003B3FBF" w:rsidRPr="003B3FBF" w:rsidRDefault="003B3FBF" w:rsidP="003B3FBF">
      <w:pPr>
        <w:pStyle w:val="Bibliography"/>
      </w:pPr>
      <w:r w:rsidRPr="003B3FBF">
        <w:t xml:space="preserve">Altizer, S., Ostfeld, R. S., Johnson, P. T. J., Kutz, S., &amp; Harvell, C. D. (2013). Climate Change and Infectious Diseases: From Evidence to a Predictive Framework. </w:t>
      </w:r>
      <w:r w:rsidRPr="003B3FBF">
        <w:rPr>
          <w:i/>
          <w:iCs/>
        </w:rPr>
        <w:t>Science (American Association for the Advancement of Science)</w:t>
      </w:r>
      <w:r w:rsidRPr="003B3FBF">
        <w:t xml:space="preserve">, </w:t>
      </w:r>
      <w:r w:rsidRPr="003B3FBF">
        <w:rPr>
          <w:i/>
          <w:iCs/>
        </w:rPr>
        <w:t>341</w:t>
      </w:r>
      <w:r w:rsidRPr="003B3FBF">
        <w:t>(6145), 514–519. https://doi.org/10.1126/science.1239401</w:t>
      </w:r>
    </w:p>
    <w:p w14:paraId="3BB2BDDA" w14:textId="77777777" w:rsidR="003B3FBF" w:rsidRPr="003B3FBF" w:rsidRDefault="003B3FBF" w:rsidP="003B3FBF">
      <w:pPr>
        <w:pStyle w:val="Bibliography"/>
      </w:pPr>
      <w:r w:rsidRPr="003B3FBF">
        <w:t xml:space="preserve">Antonovics, J., Wilson, A. J., Forbes, M. R., Hauffe, H. C., Kallio, E. R., Leggett, H. C., Longdon, B., Okamura, B., Sait, S. M., &amp; Webster, J. P. (2017). The evolution of transmission mode. </w:t>
      </w:r>
      <w:r w:rsidRPr="003B3FBF">
        <w:rPr>
          <w:i/>
          <w:iCs/>
        </w:rPr>
        <w:t>Philosophical Transactions of the Royal Society B: Biological Sciences</w:t>
      </w:r>
      <w:r w:rsidRPr="003B3FBF">
        <w:t xml:space="preserve">, </w:t>
      </w:r>
      <w:r w:rsidRPr="003B3FBF">
        <w:rPr>
          <w:i/>
          <w:iCs/>
        </w:rPr>
        <w:t>372</w:t>
      </w:r>
      <w:r w:rsidRPr="003B3FBF">
        <w:t>(1719), 20160083. https://doi.org/10.1098/rstb.2016.0083</w:t>
      </w:r>
    </w:p>
    <w:p w14:paraId="532A244B" w14:textId="77777777" w:rsidR="003B3FBF" w:rsidRPr="003B3FBF" w:rsidRDefault="003B3FBF" w:rsidP="003B3FBF">
      <w:pPr>
        <w:pStyle w:val="Bibliography"/>
      </w:pPr>
      <w:r w:rsidRPr="003B3FBF">
        <w:t>Atkinson, M. S., &amp; Savage, A. E. (2023). Widespread amphibian Perkinsea infections associated with Ranidae hosts, cooler months and Ranavirus co</w:t>
      </w:r>
      <w:r w:rsidRPr="003B3FBF">
        <w:rPr>
          <w:rFonts w:ascii="Cambria Math" w:hAnsi="Cambria Math" w:cs="Cambria Math"/>
        </w:rPr>
        <w:t>‐</w:t>
      </w:r>
      <w:r w:rsidRPr="003B3FBF">
        <w:t xml:space="preserve">infection. </w:t>
      </w:r>
      <w:r w:rsidRPr="003B3FBF">
        <w:rPr>
          <w:i/>
          <w:iCs/>
        </w:rPr>
        <w:t>Journal of Animal Ecology</w:t>
      </w:r>
      <w:r w:rsidRPr="003B3FBF">
        <w:t xml:space="preserve">, </w:t>
      </w:r>
      <w:r w:rsidRPr="003B3FBF">
        <w:rPr>
          <w:i/>
          <w:iCs/>
        </w:rPr>
        <w:t>92</w:t>
      </w:r>
      <w:r w:rsidRPr="003B3FBF">
        <w:t>(9), 1856–1868. https://doi.org/10.1111/1365-2656.13977</w:t>
      </w:r>
    </w:p>
    <w:p w14:paraId="12BF31C2" w14:textId="77777777" w:rsidR="003B3FBF" w:rsidRPr="003B3FBF" w:rsidRDefault="003B3FBF" w:rsidP="003B3FBF">
      <w:pPr>
        <w:pStyle w:val="Bibliography"/>
      </w:pPr>
      <w:r w:rsidRPr="003B3FBF">
        <w:t xml:space="preserve">Becker, C. G., Rodriguez, D., Longo, A. V., Talaba, A. L., &amp; Zamudio, K. R. (2012). Disease Risk in Temperate Amphibian Populations Is Higher at Closed-Canopy Sites. </w:t>
      </w:r>
      <w:r w:rsidRPr="003B3FBF">
        <w:rPr>
          <w:i/>
          <w:iCs/>
        </w:rPr>
        <w:t>PloS One</w:t>
      </w:r>
      <w:r w:rsidRPr="003B3FBF">
        <w:t xml:space="preserve">, </w:t>
      </w:r>
      <w:r w:rsidRPr="003B3FBF">
        <w:rPr>
          <w:i/>
          <w:iCs/>
        </w:rPr>
        <w:t>7</w:t>
      </w:r>
      <w:r w:rsidRPr="003B3FBF">
        <w:t>(10), e48205. https://doi.org/10.1371/journal.pone.0048205</w:t>
      </w:r>
    </w:p>
    <w:p w14:paraId="4BE49127" w14:textId="77777777" w:rsidR="003B3FBF" w:rsidRPr="003B3FBF" w:rsidRDefault="003B3FBF" w:rsidP="003B3FBF">
      <w:pPr>
        <w:pStyle w:val="Bibliography"/>
      </w:pPr>
      <w:r w:rsidRPr="003B3FBF">
        <w:lastRenderedPageBreak/>
        <w:t xml:space="preserve">Berger, L., Speare, R., Daszak, P., Green, D. E., Cunningham, A. A., Goggin, C. L., Slocombe, R., Ragan, M. A., Hyatt, A. D., McDonald, K. R., Hines, H. B., Lips, K. R., Marantelli, G., &amp; Parkes, H. (1998). Chytridiomycosis causes amphibian mortality associated with population declines in the rain forests of Australia and Central America. </w:t>
      </w:r>
      <w:r w:rsidRPr="003B3FBF">
        <w:rPr>
          <w:i/>
          <w:iCs/>
        </w:rPr>
        <w:t>Proceedings of the National Academy of Sciences</w:t>
      </w:r>
      <w:r w:rsidRPr="003B3FBF">
        <w:t xml:space="preserve">, </w:t>
      </w:r>
      <w:r w:rsidRPr="003B3FBF">
        <w:rPr>
          <w:i/>
          <w:iCs/>
        </w:rPr>
        <w:t>95</w:t>
      </w:r>
      <w:r w:rsidRPr="003B3FBF">
        <w:t>(15), 9031–9036. https://doi.org/10.1073/pnas.95.15.9031</w:t>
      </w:r>
    </w:p>
    <w:p w14:paraId="1AA16F6B" w14:textId="77777777" w:rsidR="003B3FBF" w:rsidRPr="003B3FBF" w:rsidRDefault="003B3FBF" w:rsidP="003B3FBF">
      <w:pPr>
        <w:pStyle w:val="Bibliography"/>
      </w:pPr>
      <w:r w:rsidRPr="003B3FBF">
        <w:t xml:space="preserve">Bienentreu, J.-F., &amp; Lesbarrères, D. (2020). Amphibian Disease Ecology: Are We Just Scratching the Surface? </w:t>
      </w:r>
      <w:r w:rsidRPr="003B3FBF">
        <w:rPr>
          <w:i/>
          <w:iCs/>
        </w:rPr>
        <w:t>Herpetologica</w:t>
      </w:r>
      <w:r w:rsidRPr="003B3FBF">
        <w:t xml:space="preserve">, </w:t>
      </w:r>
      <w:r w:rsidRPr="003B3FBF">
        <w:rPr>
          <w:i/>
          <w:iCs/>
        </w:rPr>
        <w:t>76</w:t>
      </w:r>
      <w:r w:rsidRPr="003B3FBF">
        <w:t>(2), 153. https://doi.org/10.1655/0018-0831-76.2.153</w:t>
      </w:r>
    </w:p>
    <w:p w14:paraId="3E3C2514" w14:textId="77777777" w:rsidR="003B3FBF" w:rsidRPr="003B3FBF" w:rsidRDefault="003B3FBF" w:rsidP="003B3FBF">
      <w:pPr>
        <w:pStyle w:val="Bibliography"/>
      </w:pPr>
      <w:r w:rsidRPr="003B3FBF">
        <w:t xml:space="preserve">Blaustein, A. R., Walls, S. C., Bancroft, B. A., Lawler, J. J., Searle, C. L., &amp; Gervasi, S. S. (2010). Direct and Indirect Effects of Climate Change on Amphibian Populations. </w:t>
      </w:r>
      <w:r w:rsidRPr="003B3FBF">
        <w:rPr>
          <w:i/>
          <w:iCs/>
        </w:rPr>
        <w:t>Diversity</w:t>
      </w:r>
      <w:r w:rsidRPr="003B3FBF">
        <w:t xml:space="preserve">, </w:t>
      </w:r>
      <w:r w:rsidRPr="003B3FBF">
        <w:rPr>
          <w:i/>
          <w:iCs/>
        </w:rPr>
        <w:t>2</w:t>
      </w:r>
      <w:r w:rsidRPr="003B3FBF">
        <w:t>(2), 281–313. https://doi.org/10.3390/d2020281</w:t>
      </w:r>
    </w:p>
    <w:p w14:paraId="24673580" w14:textId="77777777" w:rsidR="003B3FBF" w:rsidRPr="003B3FBF" w:rsidRDefault="003B3FBF" w:rsidP="003B3FBF">
      <w:pPr>
        <w:pStyle w:val="Bibliography"/>
      </w:pPr>
      <w:r w:rsidRPr="003B3FBF">
        <w:t xml:space="preserve">Brnić, D., Čolić, D., Kunić, V., Maltar-Strmečki, N., Krešić, N., Konjević, D., Bujanić, M., Bačani, I., Hižman, D., &amp; Jemeršić, L. (2022). Rotavirus A in Domestic Pigs and Wild Boars: High Genetic Diversity and Interspecies Transmission. </w:t>
      </w:r>
      <w:r w:rsidRPr="003B3FBF">
        <w:rPr>
          <w:i/>
          <w:iCs/>
        </w:rPr>
        <w:t>Viruses</w:t>
      </w:r>
      <w:r w:rsidRPr="003B3FBF">
        <w:t xml:space="preserve">, </w:t>
      </w:r>
      <w:r w:rsidRPr="003B3FBF">
        <w:rPr>
          <w:i/>
          <w:iCs/>
        </w:rPr>
        <w:t>14</w:t>
      </w:r>
      <w:r w:rsidRPr="003B3FBF">
        <w:t>(9), 2028. https://doi.org/10.3390/v14092028</w:t>
      </w:r>
    </w:p>
    <w:p w14:paraId="267C430C" w14:textId="77777777" w:rsidR="003B3FBF" w:rsidRPr="003B3FBF" w:rsidRDefault="003B3FBF" w:rsidP="003B3FBF">
      <w:pPr>
        <w:pStyle w:val="Bibliography"/>
      </w:pPr>
      <w:r w:rsidRPr="003B3FBF">
        <w:t xml:space="preserve">Brown, J. D., Goekjian, G., Poulson, R., Valeika, S., &amp; Stallknecht, D. E. (2009). Avian influenza virus in water: Infectivity is dependent on pH, salinity and temperature. </w:t>
      </w:r>
      <w:r w:rsidRPr="003B3FBF">
        <w:rPr>
          <w:i/>
          <w:iCs/>
        </w:rPr>
        <w:t>Veterinary Microbiology</w:t>
      </w:r>
      <w:r w:rsidRPr="003B3FBF">
        <w:t xml:space="preserve">, </w:t>
      </w:r>
      <w:r w:rsidRPr="003B3FBF">
        <w:rPr>
          <w:i/>
          <w:iCs/>
        </w:rPr>
        <w:t>136</w:t>
      </w:r>
      <w:r w:rsidRPr="003B3FBF">
        <w:t>(1–2), 20–26. https://doi.org/10.1016/j.vetmic.2008.10.027</w:t>
      </w:r>
    </w:p>
    <w:p w14:paraId="0824EB25" w14:textId="77777777" w:rsidR="003B3FBF" w:rsidRPr="003B3FBF" w:rsidRDefault="003B3FBF" w:rsidP="003B3FBF">
      <w:pPr>
        <w:pStyle w:val="Bibliography"/>
      </w:pPr>
      <w:r w:rsidRPr="003B3FBF">
        <w:t xml:space="preserve">Brunner, J. L., Beaty, L., Guitard, A., &amp; Russell, D. (2017). Heterogeneities in the infection process drive ranavirus transmission. </w:t>
      </w:r>
      <w:r w:rsidRPr="003B3FBF">
        <w:rPr>
          <w:i/>
          <w:iCs/>
        </w:rPr>
        <w:t>Ecology</w:t>
      </w:r>
      <w:r w:rsidRPr="003B3FBF">
        <w:t xml:space="preserve">, </w:t>
      </w:r>
      <w:r w:rsidRPr="003B3FBF">
        <w:rPr>
          <w:i/>
          <w:iCs/>
        </w:rPr>
        <w:t>98</w:t>
      </w:r>
      <w:r w:rsidRPr="003B3FBF">
        <w:t>(2), 576–582. https://doi.org/10.1002/ecy.1644</w:t>
      </w:r>
    </w:p>
    <w:p w14:paraId="0B5D9E5F" w14:textId="77777777" w:rsidR="003B3FBF" w:rsidRPr="003B3FBF" w:rsidRDefault="003B3FBF" w:rsidP="003B3FBF">
      <w:pPr>
        <w:pStyle w:val="Bibliography"/>
      </w:pPr>
      <w:r w:rsidRPr="003B3FBF">
        <w:t xml:space="preserve">Brunner, J. L., &amp; Yarber, C. M. (2018). Evaluating the Importance of Environmental Persistence for Ranavirus Transmission and Epidemiology. In </w:t>
      </w:r>
      <w:r w:rsidRPr="003B3FBF">
        <w:rPr>
          <w:i/>
          <w:iCs/>
        </w:rPr>
        <w:t>Advances in virus research</w:t>
      </w:r>
      <w:r w:rsidRPr="003B3FBF">
        <w:t xml:space="preserve"> (Vol. 101, pp. 129–148). https://www.ncbi.nlm.nih.gov/pubmed/29908588</w:t>
      </w:r>
    </w:p>
    <w:p w14:paraId="21915145" w14:textId="77777777" w:rsidR="003B3FBF" w:rsidRPr="003B3FBF" w:rsidRDefault="003B3FBF" w:rsidP="003B3FBF">
      <w:pPr>
        <w:pStyle w:val="Bibliography"/>
      </w:pPr>
      <w:r w:rsidRPr="003B3FBF">
        <w:lastRenderedPageBreak/>
        <w:t xml:space="preserve">Chambouvet, A., Gower, D. J., Jirků, M., Yabsley, M. J., Davis, A. K., Leonard, G., Maguire, F., Doherty-Bone, T. M., Bittencourt-Silva, G. B., Wilkinson, M., &amp; Richards, T. A. (2015). Cryptic infection of a broad taxonomic and geographic diversity of tadpoles by Perkinsea protists. </w:t>
      </w:r>
      <w:r w:rsidRPr="003B3FBF">
        <w:rPr>
          <w:i/>
          <w:iCs/>
        </w:rPr>
        <w:t>Proceedings of the National Academy of Sciences</w:t>
      </w:r>
      <w:r w:rsidRPr="003B3FBF">
        <w:t xml:space="preserve">, </w:t>
      </w:r>
      <w:r w:rsidRPr="003B3FBF">
        <w:rPr>
          <w:i/>
          <w:iCs/>
        </w:rPr>
        <w:t>112</w:t>
      </w:r>
      <w:r w:rsidRPr="003B3FBF">
        <w:t>(34). https://doi.org/10.1073/pnas.1500163112</w:t>
      </w:r>
    </w:p>
    <w:p w14:paraId="5EE784BA" w14:textId="77777777" w:rsidR="003B3FBF" w:rsidRPr="003B3FBF" w:rsidRDefault="003B3FBF" w:rsidP="003B3FBF">
      <w:pPr>
        <w:pStyle w:val="Bibliography"/>
      </w:pPr>
      <w:r w:rsidRPr="003B3FBF">
        <w:t xml:space="preserve">Cohen, J. M., Civitello, D. J., Brace, A. J., Feichtinger, E. M., Ortega, C. N., Richardson, J. C., Sauer, E. L., Liu, X., &amp; Rohr, J. R. (2016). Spatial scale modulates the strength of ecological processes driving disease distributions. </w:t>
      </w:r>
      <w:r w:rsidRPr="003B3FBF">
        <w:rPr>
          <w:i/>
          <w:iCs/>
        </w:rPr>
        <w:t>Proceedings of the National Academy of Sciences</w:t>
      </w:r>
      <w:r w:rsidRPr="003B3FBF">
        <w:t xml:space="preserve">, </w:t>
      </w:r>
      <w:r w:rsidRPr="003B3FBF">
        <w:rPr>
          <w:i/>
          <w:iCs/>
        </w:rPr>
        <w:t>113</w:t>
      </w:r>
      <w:r w:rsidRPr="003B3FBF">
        <w:t>(24), E3359–E3364. https://doi.org/10.1073/pnas.1521657113</w:t>
      </w:r>
    </w:p>
    <w:p w14:paraId="72DBCA67" w14:textId="77777777" w:rsidR="003B3FBF" w:rsidRPr="003B3FBF" w:rsidRDefault="003B3FBF" w:rsidP="003B3FBF">
      <w:pPr>
        <w:pStyle w:val="Bibliography"/>
      </w:pPr>
      <w:r w:rsidRPr="003B3FBF">
        <w:t xml:space="preserve">Coleman, A. L. (2018). </w:t>
      </w:r>
      <w:r w:rsidRPr="003B3FBF">
        <w:rPr>
          <w:i/>
          <w:iCs/>
        </w:rPr>
        <w:t>Incorporating environmental factors into discussions of diversity-disease relationships</w:t>
      </w:r>
      <w:r w:rsidRPr="003B3FBF">
        <w:t>. University of Georgia.</w:t>
      </w:r>
    </w:p>
    <w:p w14:paraId="74F0D4C4" w14:textId="77777777" w:rsidR="003B3FBF" w:rsidRPr="003B3FBF" w:rsidRDefault="003B3FBF" w:rsidP="003B3FBF">
      <w:pPr>
        <w:pStyle w:val="Bibliography"/>
      </w:pPr>
      <w:r w:rsidRPr="003B3FBF">
        <w:t xml:space="preserve">Cook, N. (2004). The zoonotic potential of rotavirus. </w:t>
      </w:r>
      <w:r w:rsidRPr="003B3FBF">
        <w:rPr>
          <w:i/>
          <w:iCs/>
        </w:rPr>
        <w:t>Journal of Infection</w:t>
      </w:r>
      <w:r w:rsidRPr="003B3FBF">
        <w:t xml:space="preserve">, </w:t>
      </w:r>
      <w:r w:rsidRPr="003B3FBF">
        <w:rPr>
          <w:i/>
          <w:iCs/>
        </w:rPr>
        <w:t>48</w:t>
      </w:r>
      <w:r w:rsidRPr="003B3FBF">
        <w:t>(4), 289–302. https://doi.org/10.1016/j.jinf.2004.01.018</w:t>
      </w:r>
    </w:p>
    <w:p w14:paraId="561F4D13" w14:textId="77777777" w:rsidR="003B3FBF" w:rsidRPr="003B3FBF" w:rsidRDefault="003B3FBF" w:rsidP="003B3FBF">
      <w:pPr>
        <w:pStyle w:val="Bibliography"/>
      </w:pPr>
      <w:r w:rsidRPr="003B3FBF">
        <w:t xml:space="preserve">Davis, A. K., Yabsley, M. J., Kevin Keel, M., &amp; Maerz, J. C. (2007). Discovery of a Novel Alveolate Pathogen Affecting Southern Leopard Frogs in Georgia: Description of the Disease and Host Effects. </w:t>
      </w:r>
      <w:r w:rsidRPr="003B3FBF">
        <w:rPr>
          <w:i/>
          <w:iCs/>
        </w:rPr>
        <w:t>EcoHealth</w:t>
      </w:r>
      <w:r w:rsidRPr="003B3FBF">
        <w:t xml:space="preserve">, </w:t>
      </w:r>
      <w:r w:rsidRPr="003B3FBF">
        <w:rPr>
          <w:i/>
          <w:iCs/>
        </w:rPr>
        <w:t>4</w:t>
      </w:r>
      <w:r w:rsidRPr="003B3FBF">
        <w:t>(3), 310–317. https://doi.org/10.1007/s10393-007-0115-3</w:t>
      </w:r>
    </w:p>
    <w:p w14:paraId="09DCC512" w14:textId="77777777" w:rsidR="003B3FBF" w:rsidRPr="003B3FBF" w:rsidRDefault="003B3FBF" w:rsidP="003B3FBF">
      <w:pPr>
        <w:pStyle w:val="Bibliography"/>
      </w:pPr>
      <w:r w:rsidRPr="003B3FBF">
        <w:t xml:space="preserve">Diekmann, O., Heesterbeek, J. A. P., &amp; Roberts, M. G. (2009). The construction of next-generation matrices for compartmental epidemic models. </w:t>
      </w:r>
      <w:r w:rsidRPr="003B3FBF">
        <w:rPr>
          <w:i/>
          <w:iCs/>
        </w:rPr>
        <w:t>Journal of the Royal Society Interface</w:t>
      </w:r>
      <w:r w:rsidRPr="003B3FBF">
        <w:t xml:space="preserve">, </w:t>
      </w:r>
      <w:r w:rsidRPr="003B3FBF">
        <w:rPr>
          <w:i/>
          <w:iCs/>
        </w:rPr>
        <w:t>7</w:t>
      </w:r>
      <w:r w:rsidRPr="003B3FBF">
        <w:t>(47), 873–885. https://doi.org/10.1098/rsif.2009.0386</w:t>
      </w:r>
    </w:p>
    <w:p w14:paraId="7580FDFB" w14:textId="77777777" w:rsidR="003B3FBF" w:rsidRPr="003B3FBF" w:rsidRDefault="003B3FBF" w:rsidP="003B3FBF">
      <w:pPr>
        <w:pStyle w:val="Bibliography"/>
      </w:pPr>
      <w:r w:rsidRPr="003B3FBF">
        <w:t xml:space="preserve">Dillon, W. W., &amp; Meentemeyer, R. K. (2019). Direct and indirect effects of forest microclimate on pathogen spillover. </w:t>
      </w:r>
      <w:r w:rsidRPr="003B3FBF">
        <w:rPr>
          <w:i/>
          <w:iCs/>
        </w:rPr>
        <w:t>Ecology (Durham)</w:t>
      </w:r>
      <w:r w:rsidRPr="003B3FBF">
        <w:t xml:space="preserve">, </w:t>
      </w:r>
      <w:r w:rsidRPr="003B3FBF">
        <w:rPr>
          <w:i/>
          <w:iCs/>
        </w:rPr>
        <w:t>100</w:t>
      </w:r>
      <w:r w:rsidRPr="003B3FBF">
        <w:t>(5), e02686-n/a. https://doi.org/10.1002/ecy.2686</w:t>
      </w:r>
    </w:p>
    <w:p w14:paraId="709C7A18" w14:textId="77777777" w:rsidR="003B3FBF" w:rsidRPr="003B3FBF" w:rsidRDefault="003B3FBF" w:rsidP="003B3FBF">
      <w:pPr>
        <w:pStyle w:val="Bibliography"/>
      </w:pPr>
      <w:r w:rsidRPr="003B3FBF">
        <w:t xml:space="preserve">Dobson, A. (2004). Population Dynamics of Pathogens with Multiple Host Species. </w:t>
      </w:r>
      <w:r w:rsidRPr="003B3FBF">
        <w:rPr>
          <w:i/>
          <w:iCs/>
        </w:rPr>
        <w:t>The American Naturalist</w:t>
      </w:r>
      <w:r w:rsidRPr="003B3FBF">
        <w:t xml:space="preserve">, </w:t>
      </w:r>
      <w:r w:rsidRPr="003B3FBF">
        <w:rPr>
          <w:i/>
          <w:iCs/>
        </w:rPr>
        <w:t>164</w:t>
      </w:r>
      <w:r w:rsidRPr="003B3FBF">
        <w:t>(S5), S64–S78. https://doi.org/10.1086/424681</w:t>
      </w:r>
    </w:p>
    <w:p w14:paraId="3E04EAEC" w14:textId="77777777" w:rsidR="003B3FBF" w:rsidRPr="003B3FBF" w:rsidRDefault="003B3FBF" w:rsidP="003B3FBF">
      <w:pPr>
        <w:pStyle w:val="Bibliography"/>
      </w:pPr>
      <w:r w:rsidRPr="003B3FBF">
        <w:lastRenderedPageBreak/>
        <w:t xml:space="preserve">Downs, C. J., Schoenle, L. A., Han, B. A., Harrison, J. F., &amp; Martin, L. B. (2019). Scaling of Host Competence. </w:t>
      </w:r>
      <w:r w:rsidRPr="003B3FBF">
        <w:rPr>
          <w:i/>
          <w:iCs/>
        </w:rPr>
        <w:t>Trends in Parasitology</w:t>
      </w:r>
      <w:r w:rsidRPr="003B3FBF">
        <w:t xml:space="preserve">, </w:t>
      </w:r>
      <w:r w:rsidRPr="003B3FBF">
        <w:rPr>
          <w:i/>
          <w:iCs/>
        </w:rPr>
        <w:t>35</w:t>
      </w:r>
      <w:r w:rsidRPr="003B3FBF">
        <w:t>(3), 182–192. https://doi.org/10.1016/j.pt.2018.12.002</w:t>
      </w:r>
    </w:p>
    <w:p w14:paraId="5DB5317B" w14:textId="77777777" w:rsidR="003B3FBF" w:rsidRPr="003B3FBF" w:rsidRDefault="003B3FBF" w:rsidP="003B3FBF">
      <w:pPr>
        <w:pStyle w:val="Bibliography"/>
      </w:pPr>
      <w:r w:rsidRPr="003B3FBF">
        <w:t xml:space="preserve">Eisenberg, M. C., Robertson, S. L., &amp; Tien, J. H. (2013). Identifiability and estimation of multiple transmission pathways in cholera and waterborne disease. </w:t>
      </w:r>
      <w:r w:rsidRPr="003B3FBF">
        <w:rPr>
          <w:i/>
          <w:iCs/>
        </w:rPr>
        <w:t>Journal of Theoretical Biology</w:t>
      </w:r>
      <w:r w:rsidRPr="003B3FBF">
        <w:t xml:space="preserve">, </w:t>
      </w:r>
      <w:r w:rsidRPr="003B3FBF">
        <w:rPr>
          <w:i/>
          <w:iCs/>
        </w:rPr>
        <w:t>324</w:t>
      </w:r>
      <w:r w:rsidRPr="003B3FBF">
        <w:t>, 84–102. https://doi.org/10.1016/j.jtbi.2012.12.021</w:t>
      </w:r>
    </w:p>
    <w:p w14:paraId="0B381C0C" w14:textId="77777777" w:rsidR="003B3FBF" w:rsidRPr="003B3FBF" w:rsidRDefault="003B3FBF" w:rsidP="003B3FBF">
      <w:pPr>
        <w:pStyle w:val="Bibliography"/>
      </w:pPr>
      <w:r w:rsidRPr="003B3FBF">
        <w:t xml:space="preserve">Fenton, A., Fairbairn, J. P., Norman, R., &amp; Hudson, P. J. (2002). Parasite transmission: Reconciling theory and reality. </w:t>
      </w:r>
      <w:r w:rsidRPr="003B3FBF">
        <w:rPr>
          <w:i/>
          <w:iCs/>
        </w:rPr>
        <w:t>Journal of Animal Ecology</w:t>
      </w:r>
      <w:r w:rsidRPr="003B3FBF">
        <w:t xml:space="preserve">, </w:t>
      </w:r>
      <w:r w:rsidRPr="003B3FBF">
        <w:rPr>
          <w:i/>
          <w:iCs/>
        </w:rPr>
        <w:t>71</w:t>
      </w:r>
      <w:r w:rsidRPr="003B3FBF">
        <w:t>(5), 893–905. https://doi.org/10.1046/j.1365-2656.2002.00656.x</w:t>
      </w:r>
    </w:p>
    <w:p w14:paraId="02989C1B" w14:textId="77777777" w:rsidR="003B3FBF" w:rsidRPr="003B3FBF" w:rsidRDefault="003B3FBF" w:rsidP="003B3FBF">
      <w:pPr>
        <w:pStyle w:val="Bibliography"/>
      </w:pPr>
      <w:r w:rsidRPr="003B3FBF">
        <w:t>Fountain</w:t>
      </w:r>
      <w:r w:rsidRPr="003B3FBF">
        <w:rPr>
          <w:rFonts w:ascii="Cambria Math" w:hAnsi="Cambria Math" w:cs="Cambria Math"/>
        </w:rPr>
        <w:t>‐</w:t>
      </w:r>
      <w:r w:rsidRPr="003B3FBF">
        <w:t>Jones, N. M., Pearse, W. D., Escobar, L. E., Alba</w:t>
      </w:r>
      <w:r w:rsidRPr="003B3FBF">
        <w:rPr>
          <w:rFonts w:ascii="Cambria Math" w:hAnsi="Cambria Math" w:cs="Cambria Math"/>
        </w:rPr>
        <w:t>‐</w:t>
      </w:r>
      <w:r w:rsidRPr="003B3FBF">
        <w:t>Casals, A., Carver, S., Davies, T. J., Kraberger, S., Papeş, M., Vandegrift, K., Worsley</w:t>
      </w:r>
      <w:r w:rsidRPr="003B3FBF">
        <w:rPr>
          <w:rFonts w:ascii="Cambria Math" w:hAnsi="Cambria Math" w:cs="Cambria Math"/>
        </w:rPr>
        <w:t>‐</w:t>
      </w:r>
      <w:r w:rsidRPr="003B3FBF">
        <w:t>Tonks, K., &amp; Craft, M. E. (2018). Towards an eco</w:t>
      </w:r>
      <w:r w:rsidRPr="003B3FBF">
        <w:rPr>
          <w:rFonts w:ascii="Cambria Math" w:hAnsi="Cambria Math" w:cs="Cambria Math"/>
        </w:rPr>
        <w:t>‐</w:t>
      </w:r>
      <w:r w:rsidRPr="003B3FBF">
        <w:t xml:space="preserve">phylogenetic framework for infectious disease ecology. </w:t>
      </w:r>
      <w:r w:rsidRPr="003B3FBF">
        <w:rPr>
          <w:i/>
          <w:iCs/>
        </w:rPr>
        <w:t>Biological Reviews</w:t>
      </w:r>
      <w:r w:rsidRPr="003B3FBF">
        <w:t xml:space="preserve">, </w:t>
      </w:r>
      <w:r w:rsidRPr="003B3FBF">
        <w:rPr>
          <w:i/>
          <w:iCs/>
        </w:rPr>
        <w:t>93</w:t>
      </w:r>
      <w:r w:rsidRPr="003B3FBF">
        <w:t>(2), 950–970. https://doi.org/10.1111/brv.12380</w:t>
      </w:r>
    </w:p>
    <w:p w14:paraId="33A95D93" w14:textId="77777777" w:rsidR="003B3FBF" w:rsidRPr="003B3FBF" w:rsidRDefault="003B3FBF" w:rsidP="003B3FBF">
      <w:pPr>
        <w:pStyle w:val="Bibliography"/>
      </w:pPr>
      <w:r w:rsidRPr="003B3FBF">
        <w:t xml:space="preserve">Gehman, A.-L. M., Hall, R. J., &amp; Byers, J. E. (2018). Host and parasite thermal ecology jointly determine the effect of climate warming on epidemic dynamics. </w:t>
      </w:r>
      <w:r w:rsidRPr="003B3FBF">
        <w:rPr>
          <w:i/>
          <w:iCs/>
        </w:rPr>
        <w:t>Proceedings of the National Academy of Sciences</w:t>
      </w:r>
      <w:r w:rsidRPr="003B3FBF">
        <w:t xml:space="preserve">, </w:t>
      </w:r>
      <w:r w:rsidRPr="003B3FBF">
        <w:rPr>
          <w:i/>
          <w:iCs/>
        </w:rPr>
        <w:t>115</w:t>
      </w:r>
      <w:r w:rsidRPr="003B3FBF">
        <w:t>(4), 744–749. https://doi.org/10.1073/pnas.1705067115</w:t>
      </w:r>
    </w:p>
    <w:p w14:paraId="037798DD" w14:textId="77777777" w:rsidR="003B3FBF" w:rsidRPr="003B3FBF" w:rsidRDefault="003B3FBF" w:rsidP="003B3FBF">
      <w:pPr>
        <w:pStyle w:val="Bibliography"/>
      </w:pPr>
      <w:r w:rsidRPr="003B3FBF">
        <w:t xml:space="preserve">Gray, M. J., Miller, D. L., &amp; Hoverman, J. T. (2009). Ecology and pathology of amphibian ranaviruses. </w:t>
      </w:r>
      <w:r w:rsidRPr="003B3FBF">
        <w:rPr>
          <w:i/>
          <w:iCs/>
        </w:rPr>
        <w:t>Diseases of Aquatic Organisms</w:t>
      </w:r>
      <w:r w:rsidRPr="003B3FBF">
        <w:t xml:space="preserve">, </w:t>
      </w:r>
      <w:r w:rsidRPr="003B3FBF">
        <w:rPr>
          <w:i/>
          <w:iCs/>
        </w:rPr>
        <w:t>87</w:t>
      </w:r>
      <w:r w:rsidRPr="003B3FBF">
        <w:t>(3), 243–266. https://doi.org/10.3354/dao02138</w:t>
      </w:r>
    </w:p>
    <w:p w14:paraId="1E301334" w14:textId="77777777" w:rsidR="003B3FBF" w:rsidRPr="003B3FBF" w:rsidRDefault="003B3FBF" w:rsidP="003B3FBF">
      <w:pPr>
        <w:pStyle w:val="Bibliography"/>
      </w:pPr>
      <w:r w:rsidRPr="003B3FBF">
        <w:t xml:space="preserve">Green, D. E., Converse, K. A., &amp; Schrader, A. K. (2002). Epizootiology of Sixty-Four Amphibian Morbidity and Mortality Events in the USA, 1996-2001. </w:t>
      </w:r>
      <w:r w:rsidRPr="003B3FBF">
        <w:rPr>
          <w:i/>
          <w:iCs/>
        </w:rPr>
        <w:t>Annals of the New York Academy of Sciences</w:t>
      </w:r>
      <w:r w:rsidRPr="003B3FBF">
        <w:t xml:space="preserve">, </w:t>
      </w:r>
      <w:r w:rsidRPr="003B3FBF">
        <w:rPr>
          <w:i/>
          <w:iCs/>
        </w:rPr>
        <w:t>969</w:t>
      </w:r>
      <w:r w:rsidRPr="003B3FBF">
        <w:t>(1), 323–339. https://doi.org/10.1111/j.1749-6632.2002.tb04400.x</w:t>
      </w:r>
    </w:p>
    <w:p w14:paraId="355D7F38" w14:textId="77777777" w:rsidR="003B3FBF" w:rsidRPr="003B3FBF" w:rsidRDefault="003B3FBF" w:rsidP="003B3FBF">
      <w:pPr>
        <w:pStyle w:val="Bibliography"/>
      </w:pPr>
      <w:r w:rsidRPr="003B3FBF">
        <w:t xml:space="preserve">Hall, E. M., Goldberg, C. S., Brunner, J. L., &amp; Crespi, E. J. (2018). Seasonal dynamics and potential drivers of ranavirus epidemics in wood frog populations. </w:t>
      </w:r>
      <w:r w:rsidRPr="003B3FBF">
        <w:rPr>
          <w:i/>
          <w:iCs/>
        </w:rPr>
        <w:t>Oecologia</w:t>
      </w:r>
      <w:r w:rsidRPr="003B3FBF">
        <w:t xml:space="preserve">, </w:t>
      </w:r>
      <w:r w:rsidRPr="003B3FBF">
        <w:rPr>
          <w:i/>
          <w:iCs/>
        </w:rPr>
        <w:t>188</w:t>
      </w:r>
      <w:r w:rsidRPr="003B3FBF">
        <w:t>(4), 1253–1262. https://doi.org/10.1007/s00442-018-4274-4</w:t>
      </w:r>
    </w:p>
    <w:p w14:paraId="5EE64C34" w14:textId="77777777" w:rsidR="003B3FBF" w:rsidRPr="003B3FBF" w:rsidRDefault="003B3FBF" w:rsidP="003B3FBF">
      <w:pPr>
        <w:pStyle w:val="Bibliography"/>
      </w:pPr>
      <w:r w:rsidRPr="003B3FBF">
        <w:lastRenderedPageBreak/>
        <w:t xml:space="preserve">Hassell, J. M., Begon, M., Ward, M. J., &amp; Fèvre, E. M. (2017). Urbanization and Disease Emergence: Dynamics at the Wildlife–Livestock–Human Interface. </w:t>
      </w:r>
      <w:r w:rsidRPr="003B3FBF">
        <w:rPr>
          <w:i/>
          <w:iCs/>
        </w:rPr>
        <w:t>Trends in Ecology &amp; Evolution</w:t>
      </w:r>
      <w:r w:rsidRPr="003B3FBF">
        <w:t xml:space="preserve">, </w:t>
      </w:r>
      <w:r w:rsidRPr="003B3FBF">
        <w:rPr>
          <w:i/>
          <w:iCs/>
        </w:rPr>
        <w:t>32</w:t>
      </w:r>
      <w:r w:rsidRPr="003B3FBF">
        <w:t>(1), 55–67. https://doi.org/10.1016/j.tree.2016.09.012</w:t>
      </w:r>
    </w:p>
    <w:p w14:paraId="44063DF5" w14:textId="77777777" w:rsidR="003B3FBF" w:rsidRPr="003B3FBF" w:rsidRDefault="003B3FBF" w:rsidP="003B3FBF">
      <w:pPr>
        <w:pStyle w:val="Bibliography"/>
      </w:pPr>
      <w:r w:rsidRPr="003B3FBF">
        <w:t xml:space="preserve">Holt, R. D., Dobson, A. P., Begon, M., Bowers, R. G., &amp; Schauber, E. M. (2003). Parasite establishment in host communities. </w:t>
      </w:r>
      <w:r w:rsidRPr="003B3FBF">
        <w:rPr>
          <w:i/>
          <w:iCs/>
        </w:rPr>
        <w:t>Ecology Letters</w:t>
      </w:r>
      <w:r w:rsidRPr="003B3FBF">
        <w:t xml:space="preserve">, </w:t>
      </w:r>
      <w:r w:rsidRPr="003B3FBF">
        <w:rPr>
          <w:i/>
          <w:iCs/>
        </w:rPr>
        <w:t>6</w:t>
      </w:r>
      <w:r w:rsidRPr="003B3FBF">
        <w:t>(9), 837–842. https://doi.org/10.1046/j.1461-0248.2003.00501.x</w:t>
      </w:r>
    </w:p>
    <w:p w14:paraId="3E83BC64" w14:textId="77777777" w:rsidR="003B3FBF" w:rsidRPr="003B3FBF" w:rsidRDefault="003B3FBF" w:rsidP="003B3FBF">
      <w:pPr>
        <w:pStyle w:val="Bibliography"/>
      </w:pPr>
      <w:r w:rsidRPr="003B3FBF">
        <w:t>Hopkins, S. R., Fleming</w:t>
      </w:r>
      <w:r w:rsidRPr="003B3FBF">
        <w:rPr>
          <w:rFonts w:ascii="Cambria Math" w:hAnsi="Cambria Math" w:cs="Cambria Math"/>
        </w:rPr>
        <w:t>‐</w:t>
      </w:r>
      <w:r w:rsidRPr="003B3FBF">
        <w:t xml:space="preserve">Davies, A. E., Belden, L. K., Wojdak, J. M., &amp; Golding, N. (2020). Systematic review of modelling assumptions and empirical evidence: Does parasite transmission increase nonlinearly with host density? </w:t>
      </w:r>
      <w:r w:rsidRPr="003B3FBF">
        <w:rPr>
          <w:i/>
          <w:iCs/>
        </w:rPr>
        <w:t>Methods in Ecology and Evolution</w:t>
      </w:r>
      <w:r w:rsidRPr="003B3FBF">
        <w:t xml:space="preserve">, </w:t>
      </w:r>
      <w:r w:rsidRPr="003B3FBF">
        <w:rPr>
          <w:i/>
          <w:iCs/>
        </w:rPr>
        <w:t>11</w:t>
      </w:r>
      <w:r w:rsidRPr="003B3FBF">
        <w:t>(4), 476–486. https://doi.org/10.1111/2041-210X.13361</w:t>
      </w:r>
    </w:p>
    <w:p w14:paraId="5EDF20BE" w14:textId="77777777" w:rsidR="003B3FBF" w:rsidRPr="003B3FBF" w:rsidRDefault="003B3FBF" w:rsidP="003B3FBF">
      <w:pPr>
        <w:pStyle w:val="Bibliography"/>
      </w:pPr>
      <w:r w:rsidRPr="003B3FBF">
        <w:t xml:space="preserve">Isidoro-Ayza, M., Lorch, J. M., Grear, D. A., Winzeler, M., Calhoun, D. L., &amp; Barichivich, W. J. (2017). Pathogenic lineage of Perkinsea associated with mass mortality of frogs across the United States. </w:t>
      </w:r>
      <w:r w:rsidRPr="003B3FBF">
        <w:rPr>
          <w:i/>
          <w:iCs/>
        </w:rPr>
        <w:t>Scientific Reports</w:t>
      </w:r>
      <w:r w:rsidRPr="003B3FBF">
        <w:t xml:space="preserve">, </w:t>
      </w:r>
      <w:r w:rsidRPr="003B3FBF">
        <w:rPr>
          <w:i/>
          <w:iCs/>
        </w:rPr>
        <w:t>7</w:t>
      </w:r>
      <w:r w:rsidRPr="003B3FBF">
        <w:t>(1), 10288. https://doi.org/10.1038/s41598-017-10456-1</w:t>
      </w:r>
    </w:p>
    <w:p w14:paraId="30F7FFC0" w14:textId="77777777" w:rsidR="003B3FBF" w:rsidRPr="003B3FBF" w:rsidRDefault="003B3FBF" w:rsidP="003B3FBF">
      <w:pPr>
        <w:pStyle w:val="Bibliography"/>
      </w:pPr>
      <w:r w:rsidRPr="003B3FBF">
        <w:t xml:space="preserve">Johnson, A. F., &amp; Brunner, J. L. (2014). Persistence of an amphibian ranavirus in aquatic communities. </w:t>
      </w:r>
      <w:r w:rsidRPr="003B3FBF">
        <w:rPr>
          <w:i/>
          <w:iCs/>
        </w:rPr>
        <w:t>Diseases of Aquatic Organisms</w:t>
      </w:r>
      <w:r w:rsidRPr="003B3FBF">
        <w:t xml:space="preserve">, </w:t>
      </w:r>
      <w:r w:rsidRPr="003B3FBF">
        <w:rPr>
          <w:i/>
          <w:iCs/>
        </w:rPr>
        <w:t>111</w:t>
      </w:r>
      <w:r w:rsidRPr="003B3FBF">
        <w:t>(2), 129–138. https://doi.org/10.3354/dao02774</w:t>
      </w:r>
    </w:p>
    <w:p w14:paraId="351B43B7" w14:textId="77777777" w:rsidR="003B3FBF" w:rsidRPr="003B3FBF" w:rsidRDefault="003B3FBF" w:rsidP="003B3FBF">
      <w:pPr>
        <w:pStyle w:val="Bibliography"/>
      </w:pPr>
      <w:r w:rsidRPr="003B3FBF">
        <w:t xml:space="preserve">Johnson, P. T. J., Ostfeld, R. S., &amp; Keesing, F. (2015). Frontiers in research on biodiversity and disease. </w:t>
      </w:r>
      <w:r w:rsidRPr="003B3FBF">
        <w:rPr>
          <w:i/>
          <w:iCs/>
        </w:rPr>
        <w:t>Ecology Letters</w:t>
      </w:r>
      <w:r w:rsidRPr="003B3FBF">
        <w:t>. https://doi.org/10.1111/ele.12479</w:t>
      </w:r>
    </w:p>
    <w:p w14:paraId="72018A96" w14:textId="77777777" w:rsidR="003B3FBF" w:rsidRPr="003B3FBF" w:rsidRDefault="003B3FBF" w:rsidP="003B3FBF">
      <w:pPr>
        <w:pStyle w:val="Bibliography"/>
      </w:pPr>
      <w:r w:rsidRPr="003B3FBF">
        <w:t xml:space="preserve">Johnson, P. T. J., Preston, D. L., Hoverman, J. T., &amp; Richgels, K. L. D. (2013). Biodiversity decreases disease through predictable changes in host community competence. </w:t>
      </w:r>
      <w:r w:rsidRPr="003B3FBF">
        <w:rPr>
          <w:i/>
          <w:iCs/>
        </w:rPr>
        <w:t>Nature</w:t>
      </w:r>
      <w:r w:rsidRPr="003B3FBF">
        <w:t>. https://doi.org/10.1038/nature11883</w:t>
      </w:r>
    </w:p>
    <w:p w14:paraId="402E84CB" w14:textId="77777777" w:rsidR="003B3FBF" w:rsidRPr="003B3FBF" w:rsidRDefault="003B3FBF" w:rsidP="003B3FBF">
      <w:pPr>
        <w:pStyle w:val="Bibliography"/>
      </w:pPr>
      <w:r w:rsidRPr="003B3FBF">
        <w:t xml:space="preserve">Kraay, A. N. M., Brouwer, A. F., Lin, N., Collender, P. A., Remais, J. V., &amp; Eisenberg, J. N. S. (2018). Modeling environmentally mediated rotavirus transmission: The role of temperature and hydrologic factors. </w:t>
      </w:r>
      <w:r w:rsidRPr="003B3FBF">
        <w:rPr>
          <w:i/>
          <w:iCs/>
        </w:rPr>
        <w:t>Proceedings of the National Academy of Sciences</w:t>
      </w:r>
      <w:r w:rsidRPr="003B3FBF">
        <w:t xml:space="preserve">, </w:t>
      </w:r>
      <w:r w:rsidRPr="003B3FBF">
        <w:rPr>
          <w:i/>
          <w:iCs/>
        </w:rPr>
        <w:t>115</w:t>
      </w:r>
      <w:r w:rsidRPr="003B3FBF">
        <w:t>(12). https://doi.org/10.1073/pnas.1719579115</w:t>
      </w:r>
    </w:p>
    <w:p w14:paraId="53A93397" w14:textId="77777777" w:rsidR="003B3FBF" w:rsidRPr="003B3FBF" w:rsidRDefault="003B3FBF" w:rsidP="003B3FBF">
      <w:pPr>
        <w:pStyle w:val="Bibliography"/>
      </w:pPr>
      <w:r w:rsidRPr="003B3FBF">
        <w:lastRenderedPageBreak/>
        <w:t xml:space="preserve">Lesbarrères, D., Balseiro, A., Brunner, J., Chinchar, V. G., Duffus, A., Kerby, J., Miller, D. L., Robert, J., Schock, D. M., Waltzek, T., &amp; Gray, M. J. (2012). Ranavirus: Past, present and future. </w:t>
      </w:r>
      <w:r w:rsidRPr="003B3FBF">
        <w:rPr>
          <w:i/>
          <w:iCs/>
        </w:rPr>
        <w:t>Biology Letters</w:t>
      </w:r>
      <w:r w:rsidRPr="003B3FBF">
        <w:t xml:space="preserve">, </w:t>
      </w:r>
      <w:r w:rsidRPr="003B3FBF">
        <w:rPr>
          <w:i/>
          <w:iCs/>
        </w:rPr>
        <w:t>8</w:t>
      </w:r>
      <w:r w:rsidRPr="003B3FBF">
        <w:t>(4), 481–483. https://doi.org/10.1098/rsbl.2011.0951</w:t>
      </w:r>
    </w:p>
    <w:p w14:paraId="1D2D0B83" w14:textId="77777777" w:rsidR="003B3FBF" w:rsidRPr="003B3FBF" w:rsidRDefault="003B3FBF" w:rsidP="003B3FBF">
      <w:pPr>
        <w:pStyle w:val="Bibliography"/>
      </w:pPr>
      <w:r w:rsidRPr="003B3FBF">
        <w:t xml:space="preserve">Love, C., Winzeler, M., Beasley, R., Scott, D., Nunziata, S., &amp; Lance, S. (2016). Patterns of amphibian infection prevalence across wetlands on the Savannah River Site, South Carolina, USA. </w:t>
      </w:r>
      <w:r w:rsidRPr="003B3FBF">
        <w:rPr>
          <w:i/>
          <w:iCs/>
        </w:rPr>
        <w:t>Diseases of Aquatic Organisms</w:t>
      </w:r>
      <w:r w:rsidRPr="003B3FBF">
        <w:t xml:space="preserve">, </w:t>
      </w:r>
      <w:r w:rsidRPr="003B3FBF">
        <w:rPr>
          <w:i/>
          <w:iCs/>
        </w:rPr>
        <w:t>121</w:t>
      </w:r>
      <w:r w:rsidRPr="003B3FBF">
        <w:t>(1), 1–14. https://doi.org/10.3354/dao03039</w:t>
      </w:r>
    </w:p>
    <w:p w14:paraId="641F6A64" w14:textId="77777777" w:rsidR="003B3FBF" w:rsidRPr="003B3FBF" w:rsidRDefault="003B3FBF" w:rsidP="003B3FBF">
      <w:pPr>
        <w:pStyle w:val="Bibliography"/>
      </w:pPr>
      <w:r w:rsidRPr="003B3FBF">
        <w:t xml:space="preserve">Majewska, A. A., Sims, S., Schneider, A., Altizer, S., &amp; Hall, R. J. (2019). Multiple transmission routes sustain high prevalence of a virulent parasite in a butterfly host. </w:t>
      </w:r>
      <w:r w:rsidRPr="003B3FBF">
        <w:rPr>
          <w:i/>
          <w:iCs/>
        </w:rPr>
        <w:t>Proceedings of the Royal Society B: Biological Sciences</w:t>
      </w:r>
      <w:r w:rsidRPr="003B3FBF">
        <w:t xml:space="preserve">, </w:t>
      </w:r>
      <w:r w:rsidRPr="003B3FBF">
        <w:rPr>
          <w:i/>
          <w:iCs/>
        </w:rPr>
        <w:t>286</w:t>
      </w:r>
      <w:r w:rsidRPr="003B3FBF">
        <w:t>(1910), 20191630. https://doi.org/10.1098/rspb.2019.1630</w:t>
      </w:r>
    </w:p>
    <w:p w14:paraId="24417B4F" w14:textId="77777777" w:rsidR="003B3FBF" w:rsidRPr="003B3FBF" w:rsidRDefault="003B3FBF" w:rsidP="003B3FBF">
      <w:pPr>
        <w:pStyle w:val="Bibliography"/>
      </w:pPr>
      <w:r w:rsidRPr="003B3FBF">
        <w:t xml:space="preserve">Maniero, G. D., Morales, H., Gantress, J., &amp; Robert, J. (2006). Generation of a long-lasting, protective, and neutralizing antibody response to the ranavirus FV3 by the frog Xenopus. </w:t>
      </w:r>
      <w:r w:rsidRPr="003B3FBF">
        <w:rPr>
          <w:i/>
          <w:iCs/>
        </w:rPr>
        <w:t>Developmental &amp; Comparative Immunology</w:t>
      </w:r>
      <w:r w:rsidRPr="003B3FBF">
        <w:t xml:space="preserve">, </w:t>
      </w:r>
      <w:r w:rsidRPr="003B3FBF">
        <w:rPr>
          <w:i/>
          <w:iCs/>
        </w:rPr>
        <w:t>30</w:t>
      </w:r>
      <w:r w:rsidRPr="003B3FBF">
        <w:t>(7), 649–657. https://doi.org/10.1016/j.dci.2005.09.007</w:t>
      </w:r>
    </w:p>
    <w:p w14:paraId="7F245EA3" w14:textId="77777777" w:rsidR="003B3FBF" w:rsidRPr="003B3FBF" w:rsidRDefault="003B3FBF" w:rsidP="003B3FBF">
      <w:pPr>
        <w:pStyle w:val="Bibliography"/>
      </w:pPr>
      <w:r w:rsidRPr="003B3FBF">
        <w:t xml:space="preserve">Martella, V., Bányai, K., Matthijnssens, J., Buonavoglia, C., &amp; Ciarlet, M. (2010). Zoonotic aspects of rotaviruses. </w:t>
      </w:r>
      <w:r w:rsidRPr="003B3FBF">
        <w:rPr>
          <w:i/>
          <w:iCs/>
        </w:rPr>
        <w:t>Veterinary Microbiology</w:t>
      </w:r>
      <w:r w:rsidRPr="003B3FBF">
        <w:t xml:space="preserve">, </w:t>
      </w:r>
      <w:r w:rsidRPr="003B3FBF">
        <w:rPr>
          <w:i/>
          <w:iCs/>
        </w:rPr>
        <w:t>140</w:t>
      </w:r>
      <w:r w:rsidRPr="003B3FBF">
        <w:t>(3–4), 246–255. https://doi.org/10.1016/j.vetmic.2009.08.028</w:t>
      </w:r>
    </w:p>
    <w:p w14:paraId="314F845C" w14:textId="77777777" w:rsidR="003B3FBF" w:rsidRPr="003B3FBF" w:rsidRDefault="003B3FBF" w:rsidP="003B3FBF">
      <w:pPr>
        <w:pStyle w:val="Bibliography"/>
      </w:pPr>
      <w:r w:rsidRPr="003B3FBF">
        <w:t xml:space="preserve">Martin, L. B., Burgan, S. C., Adelman, J. S., &amp; Gervasi, S. S. (2016). Host Competence: An Organismal Trait to Integrate Immunology and Epidemiology. </w:t>
      </w:r>
      <w:r w:rsidRPr="003B3FBF">
        <w:rPr>
          <w:i/>
          <w:iCs/>
        </w:rPr>
        <w:t>Integrative and Comparative Biology</w:t>
      </w:r>
      <w:r w:rsidRPr="003B3FBF">
        <w:t xml:space="preserve">, </w:t>
      </w:r>
      <w:r w:rsidRPr="003B3FBF">
        <w:rPr>
          <w:i/>
          <w:iCs/>
        </w:rPr>
        <w:t>56</w:t>
      </w:r>
      <w:r w:rsidRPr="003B3FBF">
        <w:t>(6), 1225–1237. https://doi.org/10.1093/icb/icw064</w:t>
      </w:r>
    </w:p>
    <w:p w14:paraId="52957B89" w14:textId="77777777" w:rsidR="003B3FBF" w:rsidRPr="003B3FBF" w:rsidRDefault="003B3FBF" w:rsidP="003B3FBF">
      <w:pPr>
        <w:pStyle w:val="Bibliography"/>
      </w:pPr>
      <w:r w:rsidRPr="003B3FBF">
        <w:t xml:space="preserve">Merrill, T. E. S., &amp; Johnson, P. T. J. (2020). Towards a mechanistic understanding of competence: A missing link in diversity-disease research. </w:t>
      </w:r>
      <w:r w:rsidRPr="003B3FBF">
        <w:rPr>
          <w:i/>
          <w:iCs/>
        </w:rPr>
        <w:t>Review</w:t>
      </w:r>
      <w:r w:rsidRPr="003B3FBF">
        <w:t>.</w:t>
      </w:r>
    </w:p>
    <w:p w14:paraId="4BB126DD" w14:textId="77777777" w:rsidR="003B3FBF" w:rsidRPr="003B3FBF" w:rsidRDefault="003B3FBF" w:rsidP="003B3FBF">
      <w:pPr>
        <w:pStyle w:val="Bibliography"/>
      </w:pPr>
      <w:r w:rsidRPr="003B3FBF">
        <w:t xml:space="preserve">Miguel, E., Grosbois, V., Caron, A., Boulinier, T., Fritz, H., Cornélis, D., Foggin, C., Makaya, P. V., Tshabalala, P. T., &amp; De Garine-Wichatitsky, M. (2013). Contacts and foot and mouth </w:t>
      </w:r>
      <w:r w:rsidRPr="003B3FBF">
        <w:lastRenderedPageBreak/>
        <w:t xml:space="preserve">disease transmission from wild to domestic bovines in Africa. </w:t>
      </w:r>
      <w:r w:rsidRPr="003B3FBF">
        <w:rPr>
          <w:i/>
          <w:iCs/>
        </w:rPr>
        <w:t>Ecosphere</w:t>
      </w:r>
      <w:r w:rsidRPr="003B3FBF">
        <w:t xml:space="preserve">, </w:t>
      </w:r>
      <w:r w:rsidRPr="003B3FBF">
        <w:rPr>
          <w:i/>
          <w:iCs/>
        </w:rPr>
        <w:t>4</w:t>
      </w:r>
      <w:r w:rsidRPr="003B3FBF">
        <w:t>(4), 1–32. https://doi.org/10.1890/ES12-00239.1</w:t>
      </w:r>
    </w:p>
    <w:p w14:paraId="662CBBEF" w14:textId="77777777" w:rsidR="003B3FBF" w:rsidRPr="003B3FBF" w:rsidRDefault="003B3FBF" w:rsidP="003B3FBF">
      <w:pPr>
        <w:pStyle w:val="Bibliography"/>
      </w:pPr>
      <w:r w:rsidRPr="003B3FBF">
        <w:t xml:space="preserve">Nazir, J., Spengler, M., &amp; Marschang, R. E. (2012). Environmental persistence of amphibian and reptilian ranaviruses. </w:t>
      </w:r>
      <w:r w:rsidRPr="003B3FBF">
        <w:rPr>
          <w:i/>
          <w:iCs/>
        </w:rPr>
        <w:t>Diseases of Aquatic Organisms</w:t>
      </w:r>
      <w:r w:rsidRPr="003B3FBF">
        <w:t xml:space="preserve">, </w:t>
      </w:r>
      <w:r w:rsidRPr="003B3FBF">
        <w:rPr>
          <w:i/>
          <w:iCs/>
        </w:rPr>
        <w:t>98</w:t>
      </w:r>
      <w:r w:rsidRPr="003B3FBF">
        <w:t>(3), 177–184. https://doi.org/10.3354/dao02443</w:t>
      </w:r>
    </w:p>
    <w:p w14:paraId="5D329CE2" w14:textId="77777777" w:rsidR="003B3FBF" w:rsidRPr="003B3FBF" w:rsidRDefault="003B3FBF" w:rsidP="003B3FBF">
      <w:pPr>
        <w:pStyle w:val="Bibliography"/>
      </w:pPr>
      <w:r w:rsidRPr="003B3FBF">
        <w:t xml:space="preserve">Ostfeld, R. S., Levi, T., Jolles, A. E., Martin, L. B., Hosseini, P. R., &amp; Keesing, F. (2014). Life History and Demographic Drivers of Reservoir Competence for Three Tick-Borne Zoonotic Pathogens. </w:t>
      </w:r>
      <w:r w:rsidRPr="003B3FBF">
        <w:rPr>
          <w:i/>
          <w:iCs/>
        </w:rPr>
        <w:t>PLoS ONE</w:t>
      </w:r>
      <w:r w:rsidRPr="003B3FBF">
        <w:t xml:space="preserve">, </w:t>
      </w:r>
      <w:r w:rsidRPr="003B3FBF">
        <w:rPr>
          <w:i/>
          <w:iCs/>
        </w:rPr>
        <w:t>9</w:t>
      </w:r>
      <w:r w:rsidRPr="003B3FBF">
        <w:t>(9), e107387. https://doi.org/10.1371/journal.pone.0107387</w:t>
      </w:r>
    </w:p>
    <w:p w14:paraId="79B97ADE" w14:textId="77777777" w:rsidR="003B3FBF" w:rsidRPr="003B3FBF" w:rsidRDefault="003B3FBF" w:rsidP="003B3FBF">
      <w:pPr>
        <w:pStyle w:val="Bibliography"/>
      </w:pPr>
      <w:r w:rsidRPr="003B3FBF">
        <w:t xml:space="preserve">Ostfeld, R. S., Myers, S. S., Jolles, A., Holt, R. D., Jones, K. E., Hudson, P., Dobson, A., Harvell, C. D., Keesing, F., Belden, L. K., Bogich, T., Daszak, P., &amp; Mitchell, C. E. (2010). Impacts of biodiversity on the emergence and transmission of infectious diseases. </w:t>
      </w:r>
      <w:r w:rsidRPr="003B3FBF">
        <w:rPr>
          <w:i/>
          <w:iCs/>
        </w:rPr>
        <w:t>Nature (London)</w:t>
      </w:r>
      <w:r w:rsidRPr="003B3FBF">
        <w:t xml:space="preserve">, </w:t>
      </w:r>
      <w:r w:rsidRPr="003B3FBF">
        <w:rPr>
          <w:i/>
          <w:iCs/>
        </w:rPr>
        <w:t>468</w:t>
      </w:r>
      <w:r w:rsidRPr="003B3FBF">
        <w:t>(7324), 647–652. https://doi.org/10.1038/nature09575</w:t>
      </w:r>
    </w:p>
    <w:p w14:paraId="5BAB7EA6" w14:textId="77777777" w:rsidR="003B3FBF" w:rsidRPr="003B3FBF" w:rsidRDefault="003B3FBF" w:rsidP="003B3FBF">
      <w:pPr>
        <w:pStyle w:val="Bibliography"/>
      </w:pPr>
      <w:r w:rsidRPr="003B3FBF">
        <w:t xml:space="preserve">Patterson, J. E. H., &amp; Ruckstuhl, K. E. (2013). Parasite infection and host group size: A meta-analytical review. </w:t>
      </w:r>
      <w:r w:rsidRPr="003B3FBF">
        <w:rPr>
          <w:i/>
          <w:iCs/>
        </w:rPr>
        <w:t>Parasitology</w:t>
      </w:r>
      <w:r w:rsidRPr="003B3FBF">
        <w:t xml:space="preserve">, </w:t>
      </w:r>
      <w:r w:rsidRPr="003B3FBF">
        <w:rPr>
          <w:i/>
          <w:iCs/>
        </w:rPr>
        <w:t>140</w:t>
      </w:r>
      <w:r w:rsidRPr="003B3FBF">
        <w:t>(7), 803–813.</w:t>
      </w:r>
    </w:p>
    <w:p w14:paraId="5D2684A3" w14:textId="77777777" w:rsidR="003B3FBF" w:rsidRPr="003B3FBF" w:rsidRDefault="003B3FBF" w:rsidP="003B3FBF">
      <w:pPr>
        <w:pStyle w:val="Bibliography"/>
      </w:pPr>
      <w:r w:rsidRPr="003B3FBF">
        <w:t xml:space="preserve">Price, S. J., Garner, T. W. J., Nichols, R. A., Balloux, F., Ayres, C., Mora-Cabello de Alba, A., &amp; Bosch, J. (2014). Collapse of Amphibian Communities Due to an Introduced Ranavirus. </w:t>
      </w:r>
      <w:r w:rsidRPr="003B3FBF">
        <w:rPr>
          <w:i/>
          <w:iCs/>
        </w:rPr>
        <w:t>Current Biology</w:t>
      </w:r>
      <w:r w:rsidRPr="003B3FBF">
        <w:t xml:space="preserve">, </w:t>
      </w:r>
      <w:r w:rsidRPr="003B3FBF">
        <w:rPr>
          <w:i/>
          <w:iCs/>
        </w:rPr>
        <w:t>24</w:t>
      </w:r>
      <w:r w:rsidRPr="003B3FBF">
        <w:t>(21), 2586–2591. https://doi.org/10.1016/j.cub.2014.09.028</w:t>
      </w:r>
    </w:p>
    <w:p w14:paraId="29BB555B" w14:textId="77777777" w:rsidR="003B3FBF" w:rsidRPr="003B3FBF" w:rsidRDefault="003B3FBF" w:rsidP="003B3FBF">
      <w:pPr>
        <w:pStyle w:val="Bibliography"/>
      </w:pPr>
      <w:r w:rsidRPr="003B3FBF">
        <w:t xml:space="preserve">Price, S. J., Leung, W. T. M., Owen, C. J., Puschendorf, R., Sergeant, C., Cunningham, A. A., Balloux, F., Garner, T. W. J., &amp; Nichols, R. A. (2019). Effects of historic and projected climate change on the range and impacts of an emerging wildlife disease. </w:t>
      </w:r>
      <w:r w:rsidRPr="003B3FBF">
        <w:rPr>
          <w:i/>
          <w:iCs/>
        </w:rPr>
        <w:t>Global Change Biology</w:t>
      </w:r>
      <w:r w:rsidRPr="003B3FBF">
        <w:t xml:space="preserve">, </w:t>
      </w:r>
      <w:r w:rsidRPr="003B3FBF">
        <w:rPr>
          <w:i/>
          <w:iCs/>
        </w:rPr>
        <w:t>25</w:t>
      </w:r>
      <w:r w:rsidRPr="003B3FBF">
        <w:t>(8), 2648–2660. https://doi.org/10.1111/gcb.14651</w:t>
      </w:r>
    </w:p>
    <w:p w14:paraId="12C64C5E" w14:textId="77777777" w:rsidR="003B3FBF" w:rsidRPr="003B3FBF" w:rsidRDefault="003B3FBF" w:rsidP="003B3FBF">
      <w:pPr>
        <w:pStyle w:val="Bibliography"/>
      </w:pPr>
      <w:r w:rsidRPr="003B3FBF">
        <w:t xml:space="preserve">Puryear, W., Sawatzki, K., Hill, N., Foss, A., Stone, J. J., Doughty, L., Walk, D., Gilbert, K., Murray, M., Cox, E., Patel, P., Mertz, Z., Ellis, S., Taylor, J., Fauquier, D., Smith, A., DiGiovanni, R. A., Van De Guchte, A., Gonzalez-Reiche, A. S., … Runstadler, J. (2022). </w:t>
      </w:r>
      <w:r w:rsidRPr="003B3FBF">
        <w:rPr>
          <w:i/>
          <w:iCs/>
        </w:rPr>
        <w:lastRenderedPageBreak/>
        <w:t>Outbreak of Highly Pathogenic Avian Influenza H5N1 in New England Seals</w:t>
      </w:r>
      <w:r w:rsidRPr="003B3FBF">
        <w:t xml:space="preserve"> [Preprint]. Molecular Biology. https://doi.org/10.1101/2022.07.29.501155</w:t>
      </w:r>
    </w:p>
    <w:p w14:paraId="5C6C707D" w14:textId="77777777" w:rsidR="003B3FBF" w:rsidRPr="003B3FBF" w:rsidRDefault="003B3FBF" w:rsidP="003B3FBF">
      <w:pPr>
        <w:pStyle w:val="Bibliography"/>
      </w:pPr>
      <w:r w:rsidRPr="003B3FBF">
        <w:t xml:space="preserve">Roche, B., Dobson, A. P., Guégan, J.-F., &amp; Rohani, P. (2012). Linking community and disease ecology: The impact of biodiversity on pathogen transmission. </w:t>
      </w:r>
      <w:r w:rsidRPr="003B3FBF">
        <w:rPr>
          <w:i/>
          <w:iCs/>
        </w:rPr>
        <w:t>Philosophical Transactions of the Royal Society B: Biological Sciences</w:t>
      </w:r>
      <w:r w:rsidRPr="003B3FBF">
        <w:t xml:space="preserve">, </w:t>
      </w:r>
      <w:r w:rsidRPr="003B3FBF">
        <w:rPr>
          <w:i/>
          <w:iCs/>
        </w:rPr>
        <w:t>367</w:t>
      </w:r>
      <w:r w:rsidRPr="003B3FBF">
        <w:t>(1604), 2807–2813. https://doi.org/10.1098/rstb.2011.0364</w:t>
      </w:r>
    </w:p>
    <w:p w14:paraId="47244A0B" w14:textId="77777777" w:rsidR="003B3FBF" w:rsidRPr="003B3FBF" w:rsidRDefault="003B3FBF" w:rsidP="003B3FBF">
      <w:pPr>
        <w:pStyle w:val="Bibliography"/>
      </w:pPr>
      <w:r w:rsidRPr="003B3FBF">
        <w:t xml:space="preserve">Rohani, P., Breban, R., Stallknecht, D. E., &amp; Drake, J. M. (2009). Environmental transmission of low pathogenicity avian influenza viruses and its implications for pathogen invasion. </w:t>
      </w:r>
      <w:r w:rsidRPr="003B3FBF">
        <w:rPr>
          <w:i/>
          <w:iCs/>
        </w:rPr>
        <w:t>Proceedings of the National Academy of Sciences of the United States of America</w:t>
      </w:r>
      <w:r w:rsidRPr="003B3FBF">
        <w:t>. https://doi.org/10.1073/pnas.0809026106</w:t>
      </w:r>
    </w:p>
    <w:p w14:paraId="563971A5" w14:textId="77777777" w:rsidR="003B3FBF" w:rsidRPr="003B3FBF" w:rsidRDefault="003B3FBF" w:rsidP="003B3FBF">
      <w:pPr>
        <w:pStyle w:val="Bibliography"/>
      </w:pPr>
      <w:r w:rsidRPr="003B3FBF">
        <w:t xml:space="preserve">Rohr, J. R., Civitello, D. J., Halliday, F. W., Hudson, P. J., Lafferty, K. D., Wood, C. L., &amp; Mordecai, E. A. (2019). Towards common ground in the biodiversity–disease debate. </w:t>
      </w:r>
      <w:r w:rsidRPr="003B3FBF">
        <w:rPr>
          <w:i/>
          <w:iCs/>
        </w:rPr>
        <w:t>Nature Ecology &amp; Evolution</w:t>
      </w:r>
      <w:r w:rsidRPr="003B3FBF">
        <w:t xml:space="preserve">, </w:t>
      </w:r>
      <w:r w:rsidRPr="003B3FBF">
        <w:rPr>
          <w:i/>
          <w:iCs/>
        </w:rPr>
        <w:t>4</w:t>
      </w:r>
      <w:r w:rsidRPr="003B3FBF">
        <w:t>(1), 24–33. https://doi.org/10.1038/s41559-019-1060-6</w:t>
      </w:r>
    </w:p>
    <w:p w14:paraId="74C9A520" w14:textId="77777777" w:rsidR="003B3FBF" w:rsidRPr="003B3FBF" w:rsidRDefault="003B3FBF" w:rsidP="003B3FBF">
      <w:pPr>
        <w:pStyle w:val="Bibliography"/>
      </w:pPr>
      <w:r w:rsidRPr="003B3FBF">
        <w:t xml:space="preserve">Rudolf, V. H. W. (2019). The role of seasonal timing and phenological shifts for species coexistence. </w:t>
      </w:r>
      <w:r w:rsidRPr="003B3FBF">
        <w:rPr>
          <w:i/>
          <w:iCs/>
        </w:rPr>
        <w:t>Ecology Letters</w:t>
      </w:r>
      <w:r w:rsidRPr="003B3FBF">
        <w:t>, ele.13277. https://doi.org/10.1111/ele.13277</w:t>
      </w:r>
    </w:p>
    <w:p w14:paraId="76D0A2D3" w14:textId="77777777" w:rsidR="003B3FBF" w:rsidRPr="003B3FBF" w:rsidRDefault="003B3FBF" w:rsidP="003B3FBF">
      <w:pPr>
        <w:pStyle w:val="Bibliography"/>
      </w:pPr>
      <w:r w:rsidRPr="003B3FBF">
        <w:t xml:space="preserve">Sage, M. J. L., Towey, B. D., Brunner, J. L., &amp; Hawley, D. (2019). Do scavengers prevent or promote disease transmission? The effect of invertebrate scavenging on Ranavirus transmission. </w:t>
      </w:r>
      <w:r w:rsidRPr="003B3FBF">
        <w:rPr>
          <w:i/>
          <w:iCs/>
        </w:rPr>
        <w:t>Functional Ecology</w:t>
      </w:r>
      <w:r w:rsidRPr="003B3FBF">
        <w:t xml:space="preserve">, </w:t>
      </w:r>
      <w:r w:rsidRPr="003B3FBF">
        <w:rPr>
          <w:i/>
          <w:iCs/>
        </w:rPr>
        <w:t>33</w:t>
      </w:r>
      <w:r w:rsidRPr="003B3FBF">
        <w:t>(7), 1342–1350. https://doi.org/10.1111/1365-2435.13335</w:t>
      </w:r>
    </w:p>
    <w:p w14:paraId="3D036F90" w14:textId="77777777" w:rsidR="003B3FBF" w:rsidRPr="003B3FBF" w:rsidRDefault="003B3FBF" w:rsidP="003B3FBF">
      <w:pPr>
        <w:pStyle w:val="Bibliography"/>
      </w:pPr>
      <w:r w:rsidRPr="003B3FBF">
        <w:t xml:space="preserve">Savage, V. M., Gillooly, J. F., Brown, J. H., West, G. B., &amp; Charnov, E. L. (2004). Effects of Body Size and Temperature on Population Growth. </w:t>
      </w:r>
      <w:r w:rsidRPr="003B3FBF">
        <w:rPr>
          <w:i/>
          <w:iCs/>
        </w:rPr>
        <w:t>The American Naturalist</w:t>
      </w:r>
      <w:r w:rsidRPr="003B3FBF">
        <w:t xml:space="preserve">, </w:t>
      </w:r>
      <w:r w:rsidRPr="003B3FBF">
        <w:rPr>
          <w:i/>
          <w:iCs/>
        </w:rPr>
        <w:t>163</w:t>
      </w:r>
      <w:r w:rsidRPr="003B3FBF">
        <w:t>(3), 429–441. https://doi.org/10.1086/381872</w:t>
      </w:r>
    </w:p>
    <w:p w14:paraId="47DBCB57" w14:textId="77777777" w:rsidR="003B3FBF" w:rsidRPr="003B3FBF" w:rsidRDefault="003B3FBF" w:rsidP="003B3FBF">
      <w:pPr>
        <w:pStyle w:val="Bibliography"/>
      </w:pPr>
      <w:r w:rsidRPr="003B3FBF">
        <w:t xml:space="preserve">Scheele, B. C., Pasmans, F., Skerratt, L. F., Berger, L., Martel, A., Beukema, W., Acevedo, A. A., Burrowes, P. A., Carvalho, T., Catenazzi, A., De la Riva, I., Fisher, M. C., Flechas, S. V., Foster, C. N., Frías-Álvarez, P., Garner, T. W. J., Gratwicke, B., Guayasamin, J. M., Hirschfeld, M., … Canessa, S. (2019). Amphibian fungal panzootic causes catastrophic </w:t>
      </w:r>
      <w:r w:rsidRPr="003B3FBF">
        <w:lastRenderedPageBreak/>
        <w:t xml:space="preserve">and ongoing loss of biodiversity. </w:t>
      </w:r>
      <w:r w:rsidRPr="003B3FBF">
        <w:rPr>
          <w:i/>
          <w:iCs/>
        </w:rPr>
        <w:t>Science</w:t>
      </w:r>
      <w:r w:rsidRPr="003B3FBF">
        <w:t xml:space="preserve">, </w:t>
      </w:r>
      <w:r w:rsidRPr="003B3FBF">
        <w:rPr>
          <w:i/>
          <w:iCs/>
        </w:rPr>
        <w:t>363</w:t>
      </w:r>
      <w:r w:rsidRPr="003B3FBF">
        <w:t>(6434), 1459–1463. https://doi.org/10.1126/science.aav0379</w:t>
      </w:r>
    </w:p>
    <w:p w14:paraId="5614B540" w14:textId="77777777" w:rsidR="003B3FBF" w:rsidRPr="003B3FBF" w:rsidRDefault="003B3FBF" w:rsidP="003B3FBF">
      <w:pPr>
        <w:pStyle w:val="Bibliography"/>
      </w:pPr>
      <w:r w:rsidRPr="003B3FBF">
        <w:t>Shaw, K. E., &amp; Civitello, D. J. (2021). Re</w:t>
      </w:r>
      <w:r w:rsidRPr="003B3FBF">
        <w:rPr>
          <w:rFonts w:ascii="Cambria Math" w:hAnsi="Cambria Math" w:cs="Cambria Math"/>
        </w:rPr>
        <w:t>‐</w:t>
      </w:r>
      <w:r w:rsidRPr="003B3FBF">
        <w:t xml:space="preserve">emphasizing mechanism in the community ecology of disease. </w:t>
      </w:r>
      <w:r w:rsidRPr="003B3FBF">
        <w:rPr>
          <w:i/>
          <w:iCs/>
        </w:rPr>
        <w:t>Functional Ecology</w:t>
      </w:r>
      <w:r w:rsidRPr="003B3FBF">
        <w:t xml:space="preserve">, </w:t>
      </w:r>
      <w:r w:rsidRPr="003B3FBF">
        <w:rPr>
          <w:i/>
          <w:iCs/>
        </w:rPr>
        <w:t>35</w:t>
      </w:r>
      <w:r w:rsidRPr="003B3FBF">
        <w:t>(11), 2376–2386. https://doi.org/10.1111/1365-2435.13892</w:t>
      </w:r>
    </w:p>
    <w:p w14:paraId="737A409F" w14:textId="77777777" w:rsidR="003B3FBF" w:rsidRPr="003B3FBF" w:rsidRDefault="003B3FBF" w:rsidP="003B3FBF">
      <w:pPr>
        <w:pStyle w:val="Bibliography"/>
      </w:pPr>
      <w:r w:rsidRPr="003B3FBF">
        <w:t xml:space="preserve">Sibly, R. M., &amp; Hone, J. (2002). Population growth rate and its determinants: An overview. </w:t>
      </w:r>
      <w:r w:rsidRPr="003B3FBF">
        <w:rPr>
          <w:i/>
          <w:iCs/>
        </w:rPr>
        <w:t>Philosophical Transactions of the Royal Society of London. Series B: Biological Sciences</w:t>
      </w:r>
      <w:r w:rsidRPr="003B3FBF">
        <w:t xml:space="preserve">, </w:t>
      </w:r>
      <w:r w:rsidRPr="003B3FBF">
        <w:rPr>
          <w:i/>
          <w:iCs/>
        </w:rPr>
        <w:t>357</w:t>
      </w:r>
      <w:r w:rsidRPr="003B3FBF">
        <w:t>(1425), 1153–1170. https://doi.org/10.1098/rstb.2002.1117</w:t>
      </w:r>
    </w:p>
    <w:p w14:paraId="340E14F0" w14:textId="77777777" w:rsidR="003B3FBF" w:rsidRPr="003B3FBF" w:rsidRDefault="003B3FBF" w:rsidP="003B3FBF">
      <w:pPr>
        <w:pStyle w:val="Bibliography"/>
      </w:pPr>
      <w:r w:rsidRPr="003B3FBF">
        <w:t xml:space="preserve">Skerratt, L. F., Berger, L., Speare, R., Cashins, S., McDonald, K. R., Phillott, A. D., Hines, H. B., &amp; Kenyon, N. (2007). Spread of Chytridiomycosis Has Caused the Rapid Global Decline and Extinction of Frogs. </w:t>
      </w:r>
      <w:r w:rsidRPr="003B3FBF">
        <w:rPr>
          <w:i/>
          <w:iCs/>
        </w:rPr>
        <w:t>EcoHealth</w:t>
      </w:r>
      <w:r w:rsidRPr="003B3FBF">
        <w:t xml:space="preserve">, </w:t>
      </w:r>
      <w:r w:rsidRPr="003B3FBF">
        <w:rPr>
          <w:i/>
          <w:iCs/>
        </w:rPr>
        <w:t>4</w:t>
      </w:r>
      <w:r w:rsidRPr="003B3FBF">
        <w:t>(2), 125. https://doi.org/10.1007/s10393-007-0093-5</w:t>
      </w:r>
    </w:p>
    <w:p w14:paraId="1B461AB9" w14:textId="77777777" w:rsidR="003B3FBF" w:rsidRPr="003B3FBF" w:rsidRDefault="003B3FBF" w:rsidP="003B3FBF">
      <w:pPr>
        <w:pStyle w:val="Bibliography"/>
      </w:pPr>
      <w:r w:rsidRPr="003B3FBF">
        <w:t xml:space="preserve">Smilansky, V., Jirků, M., Milner, D. S., Ibáñez, R., Gratwicke, B., Nicholls, A., Lukeš, J., Chambouvet, A., &amp; Richards, T. A. (2021). Expanded host and geographic range of tadpole associations with the Severe Perkinsea Infection group. </w:t>
      </w:r>
      <w:r w:rsidRPr="003B3FBF">
        <w:rPr>
          <w:i/>
          <w:iCs/>
        </w:rPr>
        <w:t>Biology Letters</w:t>
      </w:r>
      <w:r w:rsidRPr="003B3FBF">
        <w:t xml:space="preserve">, </w:t>
      </w:r>
      <w:r w:rsidRPr="003B3FBF">
        <w:rPr>
          <w:i/>
          <w:iCs/>
        </w:rPr>
        <w:t>17</w:t>
      </w:r>
      <w:r w:rsidRPr="003B3FBF">
        <w:t>(6), 20210166. https://doi.org/10.1098/rsbl.2021.0166</w:t>
      </w:r>
    </w:p>
    <w:p w14:paraId="6B7BF562" w14:textId="77777777" w:rsidR="003B3FBF" w:rsidRPr="003B3FBF" w:rsidRDefault="003B3FBF" w:rsidP="003B3FBF">
      <w:pPr>
        <w:pStyle w:val="Bibliography"/>
      </w:pPr>
      <w:r w:rsidRPr="003B3FBF">
        <w:t xml:space="preserve">Snyder, P. W., Ramsay, C. T., Harjoe, C. C., Khazan, E. S., Briggs, C. J., Hoverman, J. T., Johnson, P. T. J., Preston, D., Rohr, J. R., &amp; Blaustein, A. R. (2023). Experimental evidence that host species composition alters host–pathogen dynamics in a ranavirus–amphibian assemblage. </w:t>
      </w:r>
      <w:r w:rsidRPr="003B3FBF">
        <w:rPr>
          <w:i/>
          <w:iCs/>
        </w:rPr>
        <w:t>Ecology</w:t>
      </w:r>
      <w:r w:rsidRPr="003B3FBF">
        <w:t xml:space="preserve">, </w:t>
      </w:r>
      <w:r w:rsidRPr="003B3FBF">
        <w:rPr>
          <w:i/>
          <w:iCs/>
        </w:rPr>
        <w:t>104</w:t>
      </w:r>
      <w:r w:rsidRPr="003B3FBF">
        <w:t>(2). https://doi.org/10.1002/ecy.3885</w:t>
      </w:r>
    </w:p>
    <w:p w14:paraId="0D81AA10" w14:textId="77777777" w:rsidR="003B3FBF" w:rsidRPr="003B3FBF" w:rsidRDefault="003B3FBF" w:rsidP="003B3FBF">
      <w:pPr>
        <w:pStyle w:val="Bibliography"/>
      </w:pPr>
      <w:r w:rsidRPr="003B3FBF">
        <w:t xml:space="preserve">Sooryanarain, H., &amp; Elankumaran, S. (2015). Environmental Role in Influenza Virus Outbreaks. </w:t>
      </w:r>
      <w:r w:rsidRPr="003B3FBF">
        <w:rPr>
          <w:i/>
          <w:iCs/>
        </w:rPr>
        <w:t>Annual Review of Animal Biosciences</w:t>
      </w:r>
      <w:r w:rsidRPr="003B3FBF">
        <w:t xml:space="preserve">, </w:t>
      </w:r>
      <w:r w:rsidRPr="003B3FBF">
        <w:rPr>
          <w:i/>
          <w:iCs/>
        </w:rPr>
        <w:t>3</w:t>
      </w:r>
      <w:r w:rsidRPr="003B3FBF">
        <w:t>(1), 347–373. https://doi.org/10.1146/annurev-animal-022114-111017</w:t>
      </w:r>
    </w:p>
    <w:p w14:paraId="4265EC39" w14:textId="77777777" w:rsidR="003B3FBF" w:rsidRPr="003B3FBF" w:rsidRDefault="003B3FBF" w:rsidP="003B3FBF">
      <w:pPr>
        <w:pStyle w:val="Bibliography"/>
      </w:pPr>
      <w:r w:rsidRPr="003B3FBF">
        <w:t xml:space="preserve">Streicker, D. G., Fenton, A., &amp; Pedersen, A. B. (2013). Differential sources of host species heterogeneity influence the transmission and control of multihost parasites. </w:t>
      </w:r>
      <w:r w:rsidRPr="003B3FBF">
        <w:rPr>
          <w:i/>
          <w:iCs/>
        </w:rPr>
        <w:t>Ecology Letters</w:t>
      </w:r>
      <w:r w:rsidRPr="003B3FBF">
        <w:t xml:space="preserve">, </w:t>
      </w:r>
      <w:r w:rsidRPr="003B3FBF">
        <w:rPr>
          <w:i/>
          <w:iCs/>
        </w:rPr>
        <w:t>16</w:t>
      </w:r>
      <w:r w:rsidRPr="003B3FBF">
        <w:t>(8), 975–984. https://doi.org/10.1111/ele.12122</w:t>
      </w:r>
    </w:p>
    <w:p w14:paraId="5B241A53" w14:textId="77777777" w:rsidR="003B3FBF" w:rsidRPr="003B3FBF" w:rsidRDefault="003B3FBF" w:rsidP="003B3FBF">
      <w:pPr>
        <w:pStyle w:val="Bibliography"/>
      </w:pPr>
      <w:r w:rsidRPr="003B3FBF">
        <w:lastRenderedPageBreak/>
        <w:t>Tornabene, B. J., Blaustein, A. R., Briggs, C. J., Calhoun, D. M., Johnson, P. T. J., McDevitt</w:t>
      </w:r>
      <w:r w:rsidRPr="003B3FBF">
        <w:rPr>
          <w:rFonts w:ascii="Cambria Math" w:hAnsi="Cambria Math" w:cs="Cambria Math"/>
        </w:rPr>
        <w:t>‐</w:t>
      </w:r>
      <w:r w:rsidRPr="003B3FBF">
        <w:t xml:space="preserve">Galles, T., Rohr, J. R., &amp; Hoverman, J. T. (2018). The influence of landscape and environmental factors on ranavirus epidemiology in a California amphibian assemblage. </w:t>
      </w:r>
      <w:r w:rsidRPr="003B3FBF">
        <w:rPr>
          <w:i/>
          <w:iCs/>
        </w:rPr>
        <w:t>Freshwater Biology</w:t>
      </w:r>
      <w:r w:rsidRPr="003B3FBF">
        <w:t xml:space="preserve">, </w:t>
      </w:r>
      <w:r w:rsidRPr="003B3FBF">
        <w:rPr>
          <w:i/>
          <w:iCs/>
        </w:rPr>
        <w:t>63</w:t>
      </w:r>
      <w:r w:rsidRPr="003B3FBF">
        <w:t>(7), 639–651. https://doi.org/10.1111/fwb.13100</w:t>
      </w:r>
    </w:p>
    <w:p w14:paraId="1312D745" w14:textId="77777777" w:rsidR="003B3FBF" w:rsidRPr="003B3FBF" w:rsidRDefault="003B3FBF" w:rsidP="003B3FBF">
      <w:pPr>
        <w:pStyle w:val="Bibliography"/>
      </w:pPr>
      <w:r w:rsidRPr="003B3FBF">
        <w:t>Valenzuela</w:t>
      </w:r>
      <w:r w:rsidRPr="003B3FBF">
        <w:rPr>
          <w:rFonts w:ascii="Cambria Math" w:hAnsi="Cambria Math" w:cs="Cambria Math"/>
        </w:rPr>
        <w:t>‐</w:t>
      </w:r>
      <w:r w:rsidRPr="003B3FBF">
        <w:t>Sánchez, A., Wilber, M. Q., Canessa, S., Bacigalupe, L. D., Muths, E., Schmidt, B. R., Cunningham, A. A., Ozgul, A., Johnson, P. T. J., Cayuela, H., &amp; Hodgson, D. (2021). Why disease ecology needs life</w:t>
      </w:r>
      <w:r w:rsidRPr="003B3FBF">
        <w:rPr>
          <w:rFonts w:ascii="Cambria Math" w:hAnsi="Cambria Math" w:cs="Cambria Math"/>
        </w:rPr>
        <w:t>‐</w:t>
      </w:r>
      <w:r w:rsidRPr="003B3FBF">
        <w:t xml:space="preserve">history theory: A host perspective. </w:t>
      </w:r>
      <w:r w:rsidRPr="003B3FBF">
        <w:rPr>
          <w:i/>
          <w:iCs/>
        </w:rPr>
        <w:t>Ecology Letters</w:t>
      </w:r>
      <w:r w:rsidRPr="003B3FBF">
        <w:t xml:space="preserve">, </w:t>
      </w:r>
      <w:r w:rsidRPr="003B3FBF">
        <w:rPr>
          <w:i/>
          <w:iCs/>
        </w:rPr>
        <w:t>24</w:t>
      </w:r>
      <w:r w:rsidRPr="003B3FBF">
        <w:t>(4), 876–890. https://doi.org/10.1111/ele.13681</w:t>
      </w:r>
    </w:p>
    <w:p w14:paraId="54D921DF" w14:textId="77777777" w:rsidR="003B3FBF" w:rsidRPr="003B3FBF" w:rsidRDefault="003B3FBF" w:rsidP="003B3FBF">
      <w:pPr>
        <w:pStyle w:val="Bibliography"/>
      </w:pPr>
      <w:r w:rsidRPr="003B3FBF">
        <w:t xml:space="preserve">Webb, C. O., Ackerly, D. D., McPeek, M. A., &amp; Donoghue, M. J. (2002). PHYLOGENIES AND COMMUNITY ECOLOGY. </w:t>
      </w:r>
      <w:r w:rsidRPr="003B3FBF">
        <w:rPr>
          <w:i/>
          <w:iCs/>
        </w:rPr>
        <w:t>Annual Review of Ecology and Systematics</w:t>
      </w:r>
      <w:r w:rsidRPr="003B3FBF">
        <w:t xml:space="preserve">, </w:t>
      </w:r>
      <w:r w:rsidRPr="003B3FBF">
        <w:rPr>
          <w:i/>
          <w:iCs/>
        </w:rPr>
        <w:t>33</w:t>
      </w:r>
      <w:r w:rsidRPr="003B3FBF">
        <w:t>(1), 475–505. https://doi.org/10.1146/annurev.ecolsys.33.010802.150448</w:t>
      </w:r>
    </w:p>
    <w:p w14:paraId="28F53D82" w14:textId="77777777" w:rsidR="003B3FBF" w:rsidRPr="003B3FBF" w:rsidRDefault="003B3FBF" w:rsidP="003B3FBF">
      <w:pPr>
        <w:pStyle w:val="Bibliography"/>
      </w:pPr>
      <w:r w:rsidRPr="003B3FBF">
        <w:t xml:space="preserve">Weinstein, B. G., Graham, C. H., &amp; Parra, J. L. (2017). The role of environment, dispersal and competition in explaining reduced co-occurrence among related species. </w:t>
      </w:r>
      <w:r w:rsidRPr="003B3FBF">
        <w:rPr>
          <w:i/>
          <w:iCs/>
        </w:rPr>
        <w:t>PloS One</w:t>
      </w:r>
      <w:r w:rsidRPr="003B3FBF">
        <w:t xml:space="preserve">, </w:t>
      </w:r>
      <w:r w:rsidRPr="003B3FBF">
        <w:rPr>
          <w:i/>
          <w:iCs/>
        </w:rPr>
        <w:t>12</w:t>
      </w:r>
      <w:r w:rsidRPr="003B3FBF">
        <w:t>(11), e0185493. https://doi.org/10.1371/journal.pone.0185493</w:t>
      </w:r>
    </w:p>
    <w:p w14:paraId="6345615E" w14:textId="77777777" w:rsidR="003B3FBF" w:rsidRPr="003B3FBF" w:rsidRDefault="003B3FBF" w:rsidP="003B3FBF">
      <w:pPr>
        <w:pStyle w:val="Bibliography"/>
      </w:pPr>
      <w:r w:rsidRPr="003B3FBF">
        <w:t xml:space="preserve">Werner, E. E., Skelly, D. K., Relyea, R. A., &amp; Yurewicz, K. L. (2007). Amphibian species richness across environmental gradients. </w:t>
      </w:r>
      <w:r w:rsidRPr="003B3FBF">
        <w:rPr>
          <w:i/>
          <w:iCs/>
        </w:rPr>
        <w:t>Oikos</w:t>
      </w:r>
      <w:r w:rsidRPr="003B3FBF">
        <w:t xml:space="preserve">, </w:t>
      </w:r>
      <w:r w:rsidRPr="003B3FBF">
        <w:rPr>
          <w:i/>
          <w:iCs/>
        </w:rPr>
        <w:t>116</w:t>
      </w:r>
      <w:r w:rsidRPr="003B3FBF">
        <w:t>(10), 1697–1712. https://doi.org/10.1111/j.0030-1299.2007.15935.x</w:t>
      </w:r>
    </w:p>
    <w:p w14:paraId="77B53560" w14:textId="77777777" w:rsidR="003B3FBF" w:rsidRPr="003B3FBF" w:rsidRDefault="003B3FBF" w:rsidP="003B3FBF">
      <w:pPr>
        <w:pStyle w:val="Bibliography"/>
      </w:pPr>
      <w:r w:rsidRPr="003B3FBF">
        <w:t xml:space="preserve">Youker-Smith, T., Boersch-Supan, P., Whipps, C., &amp; Ryan, S. (2018). Environmental Drivers of Ranavirus in Free-Living Amphibians in Constructed Ponds. </w:t>
      </w:r>
      <w:r w:rsidRPr="003B3FBF">
        <w:rPr>
          <w:i/>
          <w:iCs/>
        </w:rPr>
        <w:t>EcoHealth</w:t>
      </w:r>
      <w:r w:rsidRPr="003B3FBF">
        <w:t xml:space="preserve">, </w:t>
      </w:r>
      <w:r w:rsidRPr="003B3FBF">
        <w:rPr>
          <w:i/>
          <w:iCs/>
        </w:rPr>
        <w:t>15</w:t>
      </w:r>
      <w:r w:rsidRPr="003B3FBF">
        <w:t>(3), 608–618. https://doi.org/10.1007/s10393-018-1350-5</w:t>
      </w:r>
    </w:p>
    <w:p w14:paraId="63161ACA" w14:textId="149494F6" w:rsidR="002E6E0F" w:rsidRPr="00FA1EC4" w:rsidRDefault="0069435B" w:rsidP="31DB22D1">
      <w:pPr>
        <w:widowControl w:val="0"/>
        <w:spacing w:line="480" w:lineRule="auto"/>
        <w:ind w:firstLine="187"/>
        <w:rPr>
          <w:sz w:val="24"/>
          <w:szCs w:val="24"/>
        </w:rPr>
      </w:pPr>
      <w:r w:rsidRPr="31DB22D1">
        <w:rPr>
          <w:sz w:val="24"/>
          <w:szCs w:val="24"/>
        </w:rPr>
        <w:fldChar w:fldCharType="end"/>
      </w:r>
      <w:r w:rsidRPr="31DB22D1">
        <w:rPr>
          <w:sz w:val="24"/>
          <w:szCs w:val="24"/>
        </w:rPr>
        <w:br w:type="page"/>
      </w:r>
      <w:commentRangeStart w:id="30"/>
      <w:r w:rsidR="651963D3" w:rsidRPr="00FA1EC4">
        <w:rPr>
          <w:sz w:val="24"/>
          <w:szCs w:val="24"/>
        </w:rPr>
        <w:lastRenderedPageBreak/>
        <w:t>Disclaimer:  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w:t>
      </w:r>
      <w:commentRangeEnd w:id="30"/>
      <w:r>
        <w:rPr>
          <w:rStyle w:val="CommentReference"/>
        </w:rPr>
        <w:commentReference w:id="30"/>
      </w:r>
    </w:p>
    <w:p w14:paraId="2C527C8C" w14:textId="0FA666E9" w:rsidR="002770B4" w:rsidRDefault="002770B4">
      <w:pPr>
        <w:rPr>
          <w:sz w:val="24"/>
          <w:szCs w:val="24"/>
        </w:rPr>
      </w:pPr>
      <w:r>
        <w:rPr>
          <w:sz w:val="24"/>
          <w:szCs w:val="24"/>
        </w:rPr>
        <w:br w:type="page"/>
      </w:r>
    </w:p>
    <w:p w14:paraId="7DC6BF26" w14:textId="2D554903" w:rsidR="002E6E0F" w:rsidRDefault="002770B4" w:rsidP="31DB22D1">
      <w:pPr>
        <w:widowControl w:val="0"/>
        <w:pBdr>
          <w:top w:val="nil"/>
          <w:left w:val="nil"/>
          <w:bottom w:val="nil"/>
          <w:right w:val="nil"/>
          <w:between w:val="nil"/>
        </w:pBdr>
        <w:spacing w:line="360" w:lineRule="auto"/>
        <w:rPr>
          <w:sz w:val="24"/>
          <w:szCs w:val="24"/>
        </w:rPr>
      </w:pPr>
      <w:r>
        <w:rPr>
          <w:sz w:val="24"/>
          <w:szCs w:val="24"/>
        </w:rPr>
        <w:lastRenderedPageBreak/>
        <w:t>Supplementary Materials</w:t>
      </w:r>
    </w:p>
    <w:p w14:paraId="5BF4AF54" w14:textId="77777777" w:rsidR="002770B4" w:rsidRDefault="002770B4" w:rsidP="31DB22D1">
      <w:pPr>
        <w:widowControl w:val="0"/>
        <w:pBdr>
          <w:top w:val="nil"/>
          <w:left w:val="nil"/>
          <w:bottom w:val="nil"/>
          <w:right w:val="nil"/>
          <w:between w:val="nil"/>
        </w:pBdr>
        <w:spacing w:line="360" w:lineRule="auto"/>
        <w:rPr>
          <w:sz w:val="24"/>
          <w:szCs w:val="24"/>
        </w:rPr>
      </w:pPr>
    </w:p>
    <w:p w14:paraId="2B1D3F8B" w14:textId="6090DA64" w:rsidR="00AC1151" w:rsidRDefault="00AC1151" w:rsidP="31DB22D1">
      <w:pPr>
        <w:widowControl w:val="0"/>
        <w:pBdr>
          <w:top w:val="nil"/>
          <w:left w:val="nil"/>
          <w:bottom w:val="nil"/>
          <w:right w:val="nil"/>
          <w:between w:val="nil"/>
        </w:pBdr>
        <w:spacing w:line="360" w:lineRule="auto"/>
        <w:rPr>
          <w:sz w:val="24"/>
          <w:szCs w:val="24"/>
        </w:rPr>
      </w:pPr>
      <w:r>
        <w:rPr>
          <w:sz w:val="24"/>
          <w:szCs w:val="24"/>
        </w:rPr>
        <w:t xml:space="preserve">“Abiotic and biotic factors jointly influence the transmission of ranavirus in larval amphibian </w:t>
      </w:r>
      <w:proofErr w:type="gramStart"/>
      <w:r>
        <w:rPr>
          <w:sz w:val="24"/>
          <w:szCs w:val="24"/>
        </w:rPr>
        <w:t>communities</w:t>
      </w:r>
      <w:proofErr w:type="gramEnd"/>
      <w:r>
        <w:rPr>
          <w:sz w:val="24"/>
          <w:szCs w:val="24"/>
        </w:rPr>
        <w:t>”</w:t>
      </w:r>
    </w:p>
    <w:p w14:paraId="54386219" w14:textId="77777777" w:rsidR="00AC1151" w:rsidRDefault="00AC1151">
      <w:pPr>
        <w:rPr>
          <w:sz w:val="24"/>
          <w:szCs w:val="24"/>
        </w:rPr>
      </w:pPr>
    </w:p>
    <w:p w14:paraId="48E61E91" w14:textId="0B0E3CB6" w:rsidR="00AC1151" w:rsidRDefault="00AC1151">
      <w:pPr>
        <w:rPr>
          <w:sz w:val="24"/>
          <w:szCs w:val="24"/>
        </w:rPr>
      </w:pPr>
      <w:r>
        <w:rPr>
          <w:sz w:val="24"/>
          <w:szCs w:val="24"/>
        </w:rPr>
        <w:t>Appendix S1: Equations and Parameters</w:t>
      </w:r>
    </w:p>
    <w:p w14:paraId="7DAC9EE9" w14:textId="533E89BB" w:rsidR="00AC1151" w:rsidRDefault="00AC1151">
      <w:pPr>
        <w:rPr>
          <w:sz w:val="24"/>
          <w:szCs w:val="24"/>
        </w:rPr>
      </w:pPr>
      <w:r>
        <w:rPr>
          <w:sz w:val="24"/>
          <w:szCs w:val="24"/>
        </w:rPr>
        <w:t>Appendix S2: Supplementary Figures</w:t>
      </w:r>
    </w:p>
    <w:p w14:paraId="182FBEEA" w14:textId="1B87EEF0" w:rsidR="002770B4" w:rsidRDefault="002770B4">
      <w:pPr>
        <w:rPr>
          <w:sz w:val="24"/>
          <w:szCs w:val="24"/>
        </w:rPr>
      </w:pPr>
      <w:r>
        <w:rPr>
          <w:sz w:val="24"/>
          <w:szCs w:val="24"/>
        </w:rPr>
        <w:br w:type="page"/>
      </w:r>
    </w:p>
    <w:p w14:paraId="0275E128" w14:textId="40479449" w:rsidR="002770B4" w:rsidRDefault="00AC1151" w:rsidP="002770B4">
      <w:r>
        <w:lastRenderedPageBreak/>
        <w:t xml:space="preserve">Appendix S1: </w:t>
      </w:r>
      <w:r w:rsidR="002770B4">
        <w:t>Equations</w:t>
      </w:r>
      <w:r>
        <w:t xml:space="preserve"> and parameters</w:t>
      </w:r>
    </w:p>
    <w:p w14:paraId="7F4B7D04" w14:textId="77777777" w:rsidR="002770B4" w:rsidRDefault="002770B4" w:rsidP="002770B4"/>
    <w:p w14:paraId="4D458F61" w14:textId="2D79F40D" w:rsidR="00AC1151" w:rsidRPr="00AC1151" w:rsidRDefault="00AC1151" w:rsidP="002770B4">
      <w:pPr>
        <w:rPr>
          <w:b/>
          <w:bCs/>
        </w:rPr>
      </w:pPr>
      <w:r w:rsidRPr="00AC1151">
        <w:rPr>
          <w:b/>
          <w:bCs/>
        </w:rPr>
        <w:t xml:space="preserve">Equations </w:t>
      </w:r>
    </w:p>
    <w:p w14:paraId="19F430F8" w14:textId="77777777" w:rsidR="00AC1151" w:rsidRDefault="00AC1151" w:rsidP="002770B4"/>
    <w:p w14:paraId="0E07F938" w14:textId="3E0DAA2A" w:rsidR="002770B4" w:rsidRDefault="002770B4" w:rsidP="002770B4">
      <w:r>
        <w:t xml:space="preserve">Two species of hosts interact with each other in a community. Infections can occur through </w:t>
      </w:r>
      <w:r w:rsidR="00AD22C9">
        <w:t>inter</w:t>
      </w:r>
      <w:r>
        <w:t xml:space="preserve">specific, </w:t>
      </w:r>
      <w:r w:rsidR="00AD22C9">
        <w:t>intra</w:t>
      </w:r>
      <w:r>
        <w:t xml:space="preserve">specific, or environmental transmission. The rate of transmission is determined by the infectious individual or virion. Infectious individuals of both host species shed free-living infectious virions into the environment at a constant rate. </w:t>
      </w:r>
    </w:p>
    <w:p w14:paraId="62F0A000" w14:textId="77777777" w:rsidR="002770B4" w:rsidRDefault="002770B4" w:rsidP="002770B4"/>
    <w:p w14:paraId="443704DB"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oMath>
      </m:oMathPara>
    </w:p>
    <w:p w14:paraId="0DC20BC5" w14:textId="77777777" w:rsidR="002770B4" w:rsidRPr="00E84F43" w:rsidRDefault="002770B4" w:rsidP="002770B4"/>
    <w:p w14:paraId="684A3F9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oMath>
      </m:oMathPara>
    </w:p>
    <w:p w14:paraId="0377229C" w14:textId="77777777" w:rsidR="002770B4" w:rsidRPr="00E84F43" w:rsidRDefault="002770B4" w:rsidP="002770B4"/>
    <w:p w14:paraId="0C777379"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oMath>
      </m:oMathPara>
    </w:p>
    <w:p w14:paraId="5D95904B" w14:textId="77777777" w:rsidR="002770B4" w:rsidRPr="00E84F43" w:rsidRDefault="002770B4" w:rsidP="002770B4"/>
    <w:p w14:paraId="4DCD74F2"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oMath>
      </m:oMathPara>
    </w:p>
    <w:p w14:paraId="5E0C50BD" w14:textId="77777777" w:rsidR="002770B4" w:rsidRPr="00E84F43" w:rsidRDefault="002770B4" w:rsidP="002770B4"/>
    <w:p w14:paraId="198240E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oMath>
      </m:oMathPara>
    </w:p>
    <w:p w14:paraId="3501648B" w14:textId="77777777" w:rsidR="002770B4" w:rsidRPr="00E84F43" w:rsidRDefault="002770B4" w:rsidP="002770B4"/>
    <w:p w14:paraId="117AF4ED"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oMath>
      </m:oMathPara>
    </w:p>
    <w:p w14:paraId="3512E610" w14:textId="77777777" w:rsidR="002770B4" w:rsidRPr="00E84F43" w:rsidRDefault="002770B4" w:rsidP="002770B4"/>
    <w:p w14:paraId="6DED62FB" w14:textId="3E6C4D31" w:rsidR="002770B4" w:rsidRPr="00E84F43" w:rsidRDefault="00000000" w:rsidP="002770B4">
      <m:oMathPara>
        <m:oMath>
          <m:f>
            <m:fPr>
              <m:ctrlPr>
                <w:rPr>
                  <w:rFonts w:ascii="Cambria Math" w:hAnsi="Cambria Math"/>
                </w:rPr>
              </m:ctrlPr>
            </m:fPr>
            <m:num>
              <m:r>
                <m:rPr>
                  <m:sty m:val="p"/>
                </m:rPr>
                <w:rPr>
                  <w:rFonts w:ascii="Cambria Math" w:hAnsi="Cambria Math"/>
                </w:rPr>
                <m:t>dV</m:t>
              </m:r>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-ϵV</m:t>
          </m:r>
        </m:oMath>
      </m:oMathPara>
    </w:p>
    <w:p w14:paraId="185ABA87" w14:textId="77777777" w:rsidR="00AC1151" w:rsidRDefault="00AC1151">
      <w:pPr>
        <w:rPr>
          <w:b/>
          <w:bCs/>
        </w:rPr>
      </w:pPr>
      <w:r>
        <w:rPr>
          <w:b/>
          <w:bCs/>
        </w:rPr>
        <w:br w:type="page"/>
      </w:r>
    </w:p>
    <w:p w14:paraId="46FB39DC" w14:textId="2B35E388" w:rsidR="002770B4" w:rsidRDefault="002770B4" w:rsidP="002770B4">
      <w:pPr>
        <w:rPr>
          <w:b/>
          <w:bCs/>
        </w:rPr>
      </w:pPr>
      <w:r w:rsidRPr="00AC1151">
        <w:rPr>
          <w:b/>
          <w:bCs/>
        </w:rPr>
        <w:lastRenderedPageBreak/>
        <w:t>Parameters and Variables</w:t>
      </w:r>
    </w:p>
    <w:p w14:paraId="02796FCB" w14:textId="77777777" w:rsidR="00AC1151" w:rsidRPr="00AC1151" w:rsidRDefault="00AC1151" w:rsidP="002770B4">
      <w:pPr>
        <w:rPr>
          <w:b/>
          <w:bCs/>
        </w:rPr>
      </w:pPr>
    </w:p>
    <w:tbl>
      <w:tblPr>
        <w:tblStyle w:val="TableGrid"/>
        <w:tblW w:w="9350" w:type="dxa"/>
        <w:tblLook w:val="04A0" w:firstRow="1" w:lastRow="0" w:firstColumn="1" w:lastColumn="0" w:noHBand="0" w:noVBand="1"/>
      </w:tblPr>
      <w:tblGrid>
        <w:gridCol w:w="2245"/>
        <w:gridCol w:w="4410"/>
        <w:gridCol w:w="2695"/>
      </w:tblGrid>
      <w:tr w:rsidR="002770B4" w14:paraId="3E005E38" w14:textId="2724C636" w:rsidTr="002770B4">
        <w:trPr>
          <w:trHeight w:val="507"/>
        </w:trPr>
        <w:tc>
          <w:tcPr>
            <w:tcW w:w="2245" w:type="dxa"/>
          </w:tcPr>
          <w:p w14:paraId="393789D4" w14:textId="77777777" w:rsidR="002770B4" w:rsidRDefault="002770B4" w:rsidP="007210C1">
            <w:r>
              <w:t>Parameter or Variable</w:t>
            </w:r>
          </w:p>
        </w:tc>
        <w:tc>
          <w:tcPr>
            <w:tcW w:w="4410" w:type="dxa"/>
          </w:tcPr>
          <w:p w14:paraId="22AF570B" w14:textId="78FC8958" w:rsidR="002770B4" w:rsidRDefault="002770B4" w:rsidP="007210C1">
            <w:r>
              <w:t>Definition</w:t>
            </w:r>
          </w:p>
        </w:tc>
        <w:tc>
          <w:tcPr>
            <w:tcW w:w="2695" w:type="dxa"/>
          </w:tcPr>
          <w:p w14:paraId="48D4D6B0" w14:textId="33ACAD2D" w:rsidR="002770B4" w:rsidRDefault="002770B4" w:rsidP="007210C1">
            <w:r>
              <w:t>Units</w:t>
            </w:r>
          </w:p>
        </w:tc>
      </w:tr>
      <w:tr w:rsidR="002770B4" w14:paraId="6BD02292" w14:textId="283D0C4F" w:rsidTr="002770B4">
        <w:trPr>
          <w:trHeight w:val="266"/>
        </w:trPr>
        <w:tc>
          <w:tcPr>
            <w:tcW w:w="2245" w:type="dxa"/>
          </w:tcPr>
          <w:p w14:paraId="2F2B7185"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4410" w:type="dxa"/>
          </w:tcPr>
          <w:p w14:paraId="30AED9BA" w14:textId="14917AC0" w:rsidR="002770B4" w:rsidRDefault="002770B4" w:rsidP="007210C1">
            <w:r>
              <w:t>transmission rate for more competent host</w:t>
            </w:r>
          </w:p>
        </w:tc>
        <w:tc>
          <w:tcPr>
            <w:tcW w:w="2695" w:type="dxa"/>
          </w:tcPr>
          <w:p w14:paraId="490DFB87" w14:textId="0019AE65" w:rsidR="002770B4" w:rsidRDefault="002770B4" w:rsidP="007210C1">
            <w:r>
              <w:t>infections contact</w:t>
            </w:r>
            <w:r>
              <w:rPr>
                <w:vertAlign w:val="superscript"/>
              </w:rPr>
              <w:t>-1</w:t>
            </w:r>
            <w:r>
              <w:t xml:space="preserve"> day</w:t>
            </w:r>
            <w:r>
              <w:rPr>
                <w:vertAlign w:val="superscript"/>
              </w:rPr>
              <w:t>-1</w:t>
            </w:r>
          </w:p>
        </w:tc>
      </w:tr>
      <w:tr w:rsidR="002770B4" w14:paraId="15AFA308" w14:textId="3877592A" w:rsidTr="002770B4">
        <w:trPr>
          <w:trHeight w:val="253"/>
        </w:trPr>
        <w:tc>
          <w:tcPr>
            <w:tcW w:w="2245" w:type="dxa"/>
          </w:tcPr>
          <w:p w14:paraId="2ACB35FF"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4410" w:type="dxa"/>
          </w:tcPr>
          <w:p w14:paraId="50E35453" w14:textId="3A2C0AB5" w:rsidR="002770B4" w:rsidRDefault="002770B4" w:rsidP="007210C1">
            <w:r>
              <w:t>transmission rate for less competent host</w:t>
            </w:r>
          </w:p>
        </w:tc>
        <w:tc>
          <w:tcPr>
            <w:tcW w:w="2695" w:type="dxa"/>
          </w:tcPr>
          <w:p w14:paraId="55A4620B" w14:textId="22D3B208" w:rsidR="002770B4" w:rsidRDefault="002770B4" w:rsidP="007210C1">
            <w:r>
              <w:t>infections contact</w:t>
            </w:r>
            <w:r>
              <w:rPr>
                <w:vertAlign w:val="superscript"/>
              </w:rPr>
              <w:t>-1</w:t>
            </w:r>
            <w:r>
              <w:t xml:space="preserve"> day</w:t>
            </w:r>
            <w:r>
              <w:rPr>
                <w:vertAlign w:val="superscript"/>
              </w:rPr>
              <w:t>-1</w:t>
            </w:r>
          </w:p>
        </w:tc>
      </w:tr>
      <w:tr w:rsidR="002770B4" w14:paraId="49540EE9" w14:textId="1E522C45" w:rsidTr="002770B4">
        <w:trPr>
          <w:trHeight w:val="253"/>
        </w:trPr>
        <w:tc>
          <w:tcPr>
            <w:tcW w:w="2245" w:type="dxa"/>
          </w:tcPr>
          <w:p w14:paraId="0E0E2D7F" w14:textId="77777777" w:rsidR="002770B4" w:rsidRDefault="002770B4" w:rsidP="007210C1">
            <m:oMathPara>
              <m:oMath>
                <m:r>
                  <m:rPr>
                    <m:sty m:val="p"/>
                  </m:rPr>
                  <w:rPr>
                    <w:rFonts w:ascii="Cambria Math" w:hAnsi="Cambria Math"/>
                  </w:rPr>
                  <m:t>ϕ</m:t>
                </m:r>
              </m:oMath>
            </m:oMathPara>
          </w:p>
        </w:tc>
        <w:tc>
          <w:tcPr>
            <w:tcW w:w="4410" w:type="dxa"/>
          </w:tcPr>
          <w:p w14:paraId="50F40E78" w14:textId="67D08BEB" w:rsidR="002770B4" w:rsidRDefault="002770B4" w:rsidP="007210C1">
            <w:r>
              <w:t>environmental transmission rate</w:t>
            </w:r>
          </w:p>
        </w:tc>
        <w:tc>
          <w:tcPr>
            <w:tcW w:w="2695" w:type="dxa"/>
          </w:tcPr>
          <w:p w14:paraId="51791899" w14:textId="50DC179D" w:rsidR="002770B4" w:rsidRDefault="002770B4" w:rsidP="007210C1">
            <w:r>
              <w:t>infections contact</w:t>
            </w:r>
            <w:r>
              <w:rPr>
                <w:vertAlign w:val="superscript"/>
              </w:rPr>
              <w:t>-1</w:t>
            </w:r>
            <w:r>
              <w:t xml:space="preserve"> day</w:t>
            </w:r>
            <w:r>
              <w:rPr>
                <w:vertAlign w:val="superscript"/>
              </w:rPr>
              <w:t>-1</w:t>
            </w:r>
          </w:p>
        </w:tc>
      </w:tr>
      <w:tr w:rsidR="002770B4" w14:paraId="1C13ED40" w14:textId="2DB19500" w:rsidTr="002770B4">
        <w:trPr>
          <w:trHeight w:val="266"/>
        </w:trPr>
        <w:tc>
          <w:tcPr>
            <w:tcW w:w="2245" w:type="dxa"/>
          </w:tcPr>
          <w:p w14:paraId="38CCED97" w14:textId="77777777" w:rsidR="002770B4" w:rsidRDefault="002770B4" w:rsidP="007210C1">
            <m:oMathPara>
              <m:oMath>
                <m:r>
                  <m:rPr>
                    <m:sty m:val="p"/>
                  </m:rPr>
                  <w:rPr>
                    <w:rFonts w:ascii="Cambria Math" w:hAnsi="Cambria Math"/>
                  </w:rPr>
                  <m:t>λ</m:t>
                </m:r>
              </m:oMath>
            </m:oMathPara>
          </w:p>
        </w:tc>
        <w:tc>
          <w:tcPr>
            <w:tcW w:w="4410" w:type="dxa"/>
          </w:tcPr>
          <w:p w14:paraId="28C397BE" w14:textId="3D80AD0A" w:rsidR="002770B4" w:rsidRDefault="002770B4" w:rsidP="007210C1">
            <w:r>
              <w:t>birth rate</w:t>
            </w:r>
          </w:p>
        </w:tc>
        <w:tc>
          <w:tcPr>
            <w:tcW w:w="2695" w:type="dxa"/>
          </w:tcPr>
          <w:p w14:paraId="10ADFEAA" w14:textId="779C7AB2" w:rsidR="002770B4" w:rsidRDefault="002770B4" w:rsidP="007210C1">
            <w:r>
              <w:t xml:space="preserve">births </w:t>
            </w:r>
            <w:proofErr w:type="gramStart"/>
            <w:r>
              <w:t>day</w:t>
            </w:r>
            <w:r>
              <w:rPr>
                <w:vertAlign w:val="superscript"/>
              </w:rPr>
              <w:t>-1</w:t>
            </w:r>
            <w:proofErr w:type="gramEnd"/>
          </w:p>
        </w:tc>
      </w:tr>
      <w:tr w:rsidR="002770B4" w14:paraId="64882C20" w14:textId="7E0F752E" w:rsidTr="002770B4">
        <w:trPr>
          <w:trHeight w:val="253"/>
        </w:trPr>
        <w:tc>
          <w:tcPr>
            <w:tcW w:w="2245" w:type="dxa"/>
          </w:tcPr>
          <w:p w14:paraId="43816A18" w14:textId="24366BCC" w:rsidR="002770B4" w:rsidRDefault="00480CC2" w:rsidP="007210C1">
            <m:oMathPara>
              <m:oMath>
                <m:r>
                  <m:rPr>
                    <m:sty m:val="p"/>
                  </m:rPr>
                  <w:rPr>
                    <w:rFonts w:ascii="Cambria Math" w:hAnsi="Cambria Math"/>
                  </w:rPr>
                  <w:softHyphen/>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oMath>
            </m:oMathPara>
          </w:p>
        </w:tc>
        <w:tc>
          <w:tcPr>
            <w:tcW w:w="4410" w:type="dxa"/>
          </w:tcPr>
          <w:p w14:paraId="56CFFD40" w14:textId="3D81E86F" w:rsidR="002770B4" w:rsidRDefault="002770B4" w:rsidP="007210C1">
            <w:r>
              <w:t>death rate</w:t>
            </w:r>
            <w:r w:rsidR="00480CC2">
              <w:t xml:space="preserve"> of more competent host</w:t>
            </w:r>
          </w:p>
        </w:tc>
        <w:tc>
          <w:tcPr>
            <w:tcW w:w="2695" w:type="dxa"/>
          </w:tcPr>
          <w:p w14:paraId="320F531B" w14:textId="2EA6C995" w:rsidR="002770B4" w:rsidRDefault="002770B4" w:rsidP="007210C1">
            <w:proofErr w:type="gramStart"/>
            <w:r>
              <w:t>day</w:t>
            </w:r>
            <w:r>
              <w:rPr>
                <w:vertAlign w:val="superscript"/>
              </w:rPr>
              <w:t>-1</w:t>
            </w:r>
            <w:proofErr w:type="gramEnd"/>
          </w:p>
        </w:tc>
      </w:tr>
      <w:tr w:rsidR="00480CC2" w14:paraId="5FAF0086" w14:textId="77777777" w:rsidTr="002770B4">
        <w:trPr>
          <w:trHeight w:val="253"/>
        </w:trPr>
        <w:tc>
          <w:tcPr>
            <w:tcW w:w="2245" w:type="dxa"/>
          </w:tcPr>
          <w:p w14:paraId="1626FD12" w14:textId="68CA31FF" w:rsidR="00480CC2" w:rsidRPr="00480CC2" w:rsidRDefault="00000000" w:rsidP="007210C1">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b</m:t>
                    </m:r>
                  </m:sub>
                </m:sSub>
              </m:oMath>
            </m:oMathPara>
          </w:p>
        </w:tc>
        <w:tc>
          <w:tcPr>
            <w:tcW w:w="4410" w:type="dxa"/>
          </w:tcPr>
          <w:p w14:paraId="70C76ACF" w14:textId="48DDA8E8" w:rsidR="00480CC2" w:rsidRDefault="00480CC2" w:rsidP="007210C1">
            <w:r>
              <w:t>death rate of less competent host</w:t>
            </w:r>
          </w:p>
        </w:tc>
        <w:tc>
          <w:tcPr>
            <w:tcW w:w="2695" w:type="dxa"/>
          </w:tcPr>
          <w:p w14:paraId="2D598E26" w14:textId="3FF40428" w:rsidR="00480CC2" w:rsidRDefault="00480CC2" w:rsidP="007210C1">
            <w:proofErr w:type="gramStart"/>
            <w:r>
              <w:t>day</w:t>
            </w:r>
            <w:r>
              <w:rPr>
                <w:vertAlign w:val="superscript"/>
              </w:rPr>
              <w:t>-1</w:t>
            </w:r>
            <w:proofErr w:type="gramEnd"/>
          </w:p>
        </w:tc>
      </w:tr>
      <w:tr w:rsidR="002770B4" w14:paraId="2C1F45CB" w14:textId="10F41425" w:rsidTr="002770B4">
        <w:trPr>
          <w:trHeight w:val="266"/>
        </w:trPr>
        <w:tc>
          <w:tcPr>
            <w:tcW w:w="2245" w:type="dxa"/>
          </w:tcPr>
          <w:p w14:paraId="5711B937" w14:textId="77777777" w:rsidR="002770B4" w:rsidRDefault="002770B4" w:rsidP="007210C1">
            <m:oMathPara>
              <m:oMath>
                <m:r>
                  <m:rPr>
                    <m:sty m:val="p"/>
                  </m:rPr>
                  <w:rPr>
                    <w:rFonts w:ascii="Cambria Math" w:hAnsi="Cambria Math"/>
                  </w:rPr>
                  <m:t>α</m:t>
                </m:r>
              </m:oMath>
            </m:oMathPara>
          </w:p>
        </w:tc>
        <w:tc>
          <w:tcPr>
            <w:tcW w:w="4410" w:type="dxa"/>
          </w:tcPr>
          <w:p w14:paraId="5DFB5AE8" w14:textId="05000678" w:rsidR="002770B4" w:rsidRDefault="002770B4" w:rsidP="007210C1">
            <w:r>
              <w:t>recovery rate</w:t>
            </w:r>
          </w:p>
        </w:tc>
        <w:tc>
          <w:tcPr>
            <w:tcW w:w="2695" w:type="dxa"/>
          </w:tcPr>
          <w:p w14:paraId="7EB5810A" w14:textId="4E40DA7E" w:rsidR="002770B4" w:rsidRDefault="002770B4" w:rsidP="007210C1">
            <w:proofErr w:type="gramStart"/>
            <w:r>
              <w:t>day</w:t>
            </w:r>
            <w:r>
              <w:rPr>
                <w:vertAlign w:val="superscript"/>
              </w:rPr>
              <w:t>-1</w:t>
            </w:r>
            <w:proofErr w:type="gramEnd"/>
          </w:p>
        </w:tc>
      </w:tr>
      <w:tr w:rsidR="002770B4" w14:paraId="286FA38D" w14:textId="14246647" w:rsidTr="002770B4">
        <w:trPr>
          <w:trHeight w:val="253"/>
        </w:trPr>
        <w:tc>
          <w:tcPr>
            <w:tcW w:w="2245" w:type="dxa"/>
          </w:tcPr>
          <w:p w14:paraId="46C5462D" w14:textId="77777777" w:rsidR="002770B4" w:rsidRDefault="002770B4" w:rsidP="007210C1">
            <m:oMathPara>
              <m:oMath>
                <m:r>
                  <m:rPr>
                    <m:sty m:val="p"/>
                  </m:rPr>
                  <w:rPr>
                    <w:rFonts w:ascii="Cambria Math" w:hAnsi="Cambria Math"/>
                  </w:rPr>
                  <m:t>σ</m:t>
                </m:r>
              </m:oMath>
            </m:oMathPara>
          </w:p>
        </w:tc>
        <w:tc>
          <w:tcPr>
            <w:tcW w:w="4410" w:type="dxa"/>
          </w:tcPr>
          <w:p w14:paraId="1922067D" w14:textId="0C0563EF" w:rsidR="002770B4" w:rsidRDefault="002770B4" w:rsidP="007210C1">
            <w:r>
              <w:t>shedding rate</w:t>
            </w:r>
          </w:p>
        </w:tc>
        <w:tc>
          <w:tcPr>
            <w:tcW w:w="2695" w:type="dxa"/>
          </w:tcPr>
          <w:p w14:paraId="53747F31" w14:textId="290B0285" w:rsidR="002770B4" w:rsidRDefault="002770B4" w:rsidP="007210C1">
            <w:proofErr w:type="gramStart"/>
            <w:r>
              <w:t>day</w:t>
            </w:r>
            <w:r>
              <w:rPr>
                <w:vertAlign w:val="superscript"/>
              </w:rPr>
              <w:t>-1</w:t>
            </w:r>
            <w:proofErr w:type="gramEnd"/>
          </w:p>
        </w:tc>
      </w:tr>
      <w:tr w:rsidR="002770B4" w14:paraId="42BD00B8" w14:textId="37406CFE" w:rsidTr="002770B4">
        <w:trPr>
          <w:trHeight w:val="253"/>
        </w:trPr>
        <w:tc>
          <w:tcPr>
            <w:tcW w:w="2245" w:type="dxa"/>
          </w:tcPr>
          <w:p w14:paraId="5DE23309" w14:textId="77777777" w:rsidR="002770B4" w:rsidRDefault="002770B4" w:rsidP="007210C1">
            <m:oMathPara>
              <m:oMath>
                <m:r>
                  <m:rPr>
                    <m:sty m:val="p"/>
                  </m:rPr>
                  <w:rPr>
                    <w:rFonts w:ascii="Cambria Math" w:hAnsi="Cambria Math"/>
                  </w:rPr>
                  <m:t>ϵ</m:t>
                </m:r>
              </m:oMath>
            </m:oMathPara>
          </w:p>
        </w:tc>
        <w:tc>
          <w:tcPr>
            <w:tcW w:w="4410" w:type="dxa"/>
          </w:tcPr>
          <w:p w14:paraId="49CCBFCE" w14:textId="1D060DD9" w:rsidR="002770B4" w:rsidRDefault="002770B4" w:rsidP="007210C1">
            <w:r>
              <w:t>viral degradation rate</w:t>
            </w:r>
          </w:p>
        </w:tc>
        <w:tc>
          <w:tcPr>
            <w:tcW w:w="2695" w:type="dxa"/>
          </w:tcPr>
          <w:p w14:paraId="3DA21F38" w14:textId="7998F03C" w:rsidR="002770B4" w:rsidRDefault="002770B4" w:rsidP="007210C1">
            <w:proofErr w:type="gramStart"/>
            <w:r>
              <w:t>day</w:t>
            </w:r>
            <w:r>
              <w:rPr>
                <w:vertAlign w:val="superscript"/>
              </w:rPr>
              <w:t>-1</w:t>
            </w:r>
            <w:proofErr w:type="gramEnd"/>
          </w:p>
        </w:tc>
      </w:tr>
      <w:tr w:rsidR="002770B4" w14:paraId="237BAA9C" w14:textId="0F94841C" w:rsidTr="002770B4">
        <w:trPr>
          <w:trHeight w:val="266"/>
        </w:trPr>
        <w:tc>
          <w:tcPr>
            <w:tcW w:w="2245" w:type="dxa"/>
          </w:tcPr>
          <w:p w14:paraId="67D16BDB" w14:textId="77777777" w:rsidR="002770B4" w:rsidRDefault="002770B4" w:rsidP="007210C1">
            <m:oMathPara>
              <m:oMath>
                <m:r>
                  <w:rPr>
                    <w:rFonts w:ascii="Cambria Math" w:hAnsi="Cambria Math"/>
                  </w:rPr>
                  <m:t>S</m:t>
                </m:r>
              </m:oMath>
            </m:oMathPara>
          </w:p>
        </w:tc>
        <w:tc>
          <w:tcPr>
            <w:tcW w:w="4410" w:type="dxa"/>
          </w:tcPr>
          <w:p w14:paraId="6823A8AB" w14:textId="499C2A9E" w:rsidR="002770B4" w:rsidRDefault="002770B4" w:rsidP="007210C1">
            <w:r>
              <w:t>Susceptible individuals</w:t>
            </w:r>
          </w:p>
        </w:tc>
        <w:tc>
          <w:tcPr>
            <w:tcW w:w="2695" w:type="dxa"/>
          </w:tcPr>
          <w:p w14:paraId="4F9CD4B4" w14:textId="77777777" w:rsidR="002770B4" w:rsidRDefault="002770B4" w:rsidP="007210C1"/>
        </w:tc>
      </w:tr>
      <w:tr w:rsidR="002770B4" w14:paraId="6DDBC087" w14:textId="4E98CF83" w:rsidTr="002770B4">
        <w:trPr>
          <w:trHeight w:val="253"/>
        </w:trPr>
        <w:tc>
          <w:tcPr>
            <w:tcW w:w="2245" w:type="dxa"/>
          </w:tcPr>
          <w:p w14:paraId="5A4CE6B5" w14:textId="77777777" w:rsidR="002770B4" w:rsidRDefault="002770B4" w:rsidP="007210C1">
            <m:oMathPara>
              <m:oMath>
                <m:r>
                  <w:rPr>
                    <w:rFonts w:ascii="Cambria Math" w:hAnsi="Cambria Math"/>
                  </w:rPr>
                  <m:t>I</m:t>
                </m:r>
              </m:oMath>
            </m:oMathPara>
          </w:p>
        </w:tc>
        <w:tc>
          <w:tcPr>
            <w:tcW w:w="4410" w:type="dxa"/>
          </w:tcPr>
          <w:p w14:paraId="533B84E5" w14:textId="1B6CA5E7" w:rsidR="002770B4" w:rsidRDefault="002770B4" w:rsidP="007210C1">
            <w:r>
              <w:t>Infectious individuals</w:t>
            </w:r>
          </w:p>
        </w:tc>
        <w:tc>
          <w:tcPr>
            <w:tcW w:w="2695" w:type="dxa"/>
          </w:tcPr>
          <w:p w14:paraId="575DB16D" w14:textId="77777777" w:rsidR="002770B4" w:rsidRDefault="002770B4" w:rsidP="007210C1"/>
        </w:tc>
      </w:tr>
      <w:tr w:rsidR="002770B4" w14:paraId="73A8DB00" w14:textId="406C7E76" w:rsidTr="002770B4">
        <w:trPr>
          <w:trHeight w:val="266"/>
        </w:trPr>
        <w:tc>
          <w:tcPr>
            <w:tcW w:w="2245" w:type="dxa"/>
          </w:tcPr>
          <w:p w14:paraId="2275E3A5" w14:textId="77777777" w:rsidR="002770B4" w:rsidRDefault="002770B4" w:rsidP="007210C1">
            <m:oMathPara>
              <m:oMath>
                <m:r>
                  <w:rPr>
                    <w:rFonts w:ascii="Cambria Math" w:hAnsi="Cambria Math"/>
                  </w:rPr>
                  <m:t>R</m:t>
                </m:r>
              </m:oMath>
            </m:oMathPara>
          </w:p>
        </w:tc>
        <w:tc>
          <w:tcPr>
            <w:tcW w:w="4410" w:type="dxa"/>
          </w:tcPr>
          <w:p w14:paraId="1FAAFA4C" w14:textId="3862D3E0" w:rsidR="002770B4" w:rsidRDefault="002770B4" w:rsidP="007210C1">
            <w:r>
              <w:t>Recovered individuals</w:t>
            </w:r>
          </w:p>
        </w:tc>
        <w:tc>
          <w:tcPr>
            <w:tcW w:w="2695" w:type="dxa"/>
          </w:tcPr>
          <w:p w14:paraId="1D3C42DF" w14:textId="77777777" w:rsidR="002770B4" w:rsidRDefault="002770B4" w:rsidP="007210C1"/>
        </w:tc>
      </w:tr>
      <w:tr w:rsidR="002770B4" w14:paraId="43AC6CF9" w14:textId="2BDE1BDC" w:rsidTr="002770B4">
        <w:trPr>
          <w:trHeight w:val="253"/>
        </w:trPr>
        <w:tc>
          <w:tcPr>
            <w:tcW w:w="2245" w:type="dxa"/>
          </w:tcPr>
          <w:p w14:paraId="2FE67C66" w14:textId="77777777" w:rsidR="002770B4" w:rsidRDefault="002770B4" w:rsidP="007210C1">
            <m:oMathPara>
              <m:oMath>
                <m:r>
                  <w:rPr>
                    <w:rFonts w:ascii="Cambria Math" w:hAnsi="Cambria Math"/>
                  </w:rPr>
                  <m:t>V</m:t>
                </m:r>
              </m:oMath>
            </m:oMathPara>
          </w:p>
        </w:tc>
        <w:tc>
          <w:tcPr>
            <w:tcW w:w="4410" w:type="dxa"/>
          </w:tcPr>
          <w:p w14:paraId="383F1006" w14:textId="09C884AA" w:rsidR="002770B4" w:rsidRDefault="002770B4" w:rsidP="007210C1">
            <w:r>
              <w:t>free-living infectious virions</w:t>
            </w:r>
          </w:p>
        </w:tc>
        <w:tc>
          <w:tcPr>
            <w:tcW w:w="2695" w:type="dxa"/>
          </w:tcPr>
          <w:p w14:paraId="02DF9F44" w14:textId="77777777" w:rsidR="002770B4" w:rsidRDefault="002770B4" w:rsidP="007210C1"/>
        </w:tc>
      </w:tr>
    </w:tbl>
    <w:p w14:paraId="2EE77E5F" w14:textId="77777777" w:rsidR="002770B4" w:rsidRDefault="002770B4" w:rsidP="002770B4"/>
    <w:p w14:paraId="5C5AAD45" w14:textId="012C370F" w:rsidR="002770B4" w:rsidRPr="00AC1151" w:rsidRDefault="00AC1151" w:rsidP="002770B4">
      <w:pPr>
        <w:rPr>
          <w:b/>
          <w:bCs/>
        </w:rPr>
      </w:pPr>
      <w:r w:rsidRPr="00AC1151">
        <w:rPr>
          <w:b/>
          <w:bCs/>
        </w:rPr>
        <w:t xml:space="preserve">Parameter values and starting conditions for each model </w:t>
      </w:r>
      <w:proofErr w:type="gramStart"/>
      <w:r w:rsidRPr="00AC1151">
        <w:rPr>
          <w:b/>
          <w:bCs/>
        </w:rPr>
        <w:t>formulation</w:t>
      </w:r>
      <w:proofErr w:type="gramEnd"/>
    </w:p>
    <w:p w14:paraId="1F8F6473" w14:textId="77777777" w:rsidR="002770B4" w:rsidRDefault="002770B4" w:rsidP="002770B4"/>
    <w:tbl>
      <w:tblPr>
        <w:tblStyle w:val="TableGrid"/>
        <w:tblW w:w="0" w:type="auto"/>
        <w:tblLook w:val="04A0" w:firstRow="1" w:lastRow="0" w:firstColumn="1" w:lastColumn="0" w:noHBand="0" w:noVBand="1"/>
      </w:tblPr>
      <w:tblGrid>
        <w:gridCol w:w="1424"/>
        <w:gridCol w:w="1419"/>
        <w:gridCol w:w="1460"/>
        <w:gridCol w:w="1461"/>
        <w:gridCol w:w="1184"/>
        <w:gridCol w:w="1414"/>
      </w:tblGrid>
      <w:tr w:rsidR="002770B4" w14:paraId="639C657B" w14:textId="77777777" w:rsidTr="002770B4">
        <w:tc>
          <w:tcPr>
            <w:tcW w:w="1424" w:type="dxa"/>
          </w:tcPr>
          <w:p w14:paraId="6741DEF7" w14:textId="7C5DDAE5" w:rsidR="002770B4" w:rsidRDefault="002770B4" w:rsidP="002770B4">
            <w:r>
              <w:t>Parameter or Variable</w:t>
            </w:r>
          </w:p>
        </w:tc>
        <w:tc>
          <w:tcPr>
            <w:tcW w:w="1419" w:type="dxa"/>
          </w:tcPr>
          <w:p w14:paraId="6513A8F5" w14:textId="2E114581" w:rsidR="002770B4" w:rsidRDefault="002770B4" w:rsidP="002770B4">
            <w:r>
              <w:t>Reference</w:t>
            </w:r>
          </w:p>
        </w:tc>
        <w:tc>
          <w:tcPr>
            <w:tcW w:w="1460" w:type="dxa"/>
          </w:tcPr>
          <w:p w14:paraId="3E45A92D" w14:textId="1D460D33" w:rsidR="002770B4" w:rsidRDefault="002770B4" w:rsidP="002770B4">
            <w:r>
              <w:t>Community</w:t>
            </w:r>
          </w:p>
        </w:tc>
        <w:tc>
          <w:tcPr>
            <w:tcW w:w="1461" w:type="dxa"/>
          </w:tcPr>
          <w:p w14:paraId="11780BF3" w14:textId="74B9F35F" w:rsidR="002770B4" w:rsidRDefault="002770B4" w:rsidP="002770B4">
            <w:r>
              <w:t>Abundance</w:t>
            </w:r>
          </w:p>
        </w:tc>
        <w:tc>
          <w:tcPr>
            <w:tcW w:w="1184" w:type="dxa"/>
          </w:tcPr>
          <w:p w14:paraId="456F32A2" w14:textId="44D26284" w:rsidR="002770B4" w:rsidRDefault="002770B4" w:rsidP="002770B4">
            <w:r>
              <w:t>Half-life</w:t>
            </w:r>
          </w:p>
        </w:tc>
        <w:tc>
          <w:tcPr>
            <w:tcW w:w="1414" w:type="dxa"/>
          </w:tcPr>
          <w:p w14:paraId="55F64405" w14:textId="5B6094F4" w:rsidR="002770B4" w:rsidRDefault="002770B4" w:rsidP="002770B4">
            <w:r>
              <w:t>Combined</w:t>
            </w:r>
          </w:p>
        </w:tc>
      </w:tr>
      <w:tr w:rsidR="0020244F" w14:paraId="2FB65FFC" w14:textId="77777777" w:rsidTr="007949CF">
        <w:tc>
          <w:tcPr>
            <w:tcW w:w="1424" w:type="dxa"/>
          </w:tcPr>
          <w:p w14:paraId="01EE0E95" w14:textId="43123F3F"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6938" w:type="dxa"/>
            <w:gridSpan w:val="5"/>
          </w:tcPr>
          <w:p w14:paraId="3FAECB34" w14:textId="49DF4857" w:rsidR="0020244F" w:rsidRDefault="0020244F" w:rsidP="00993E75">
            <w:pPr>
              <w:jc w:val="center"/>
            </w:pPr>
            <w:r>
              <w:t>0.0001-0.001</w:t>
            </w:r>
          </w:p>
        </w:tc>
      </w:tr>
      <w:tr w:rsidR="0020244F" w14:paraId="255528A4" w14:textId="77777777" w:rsidTr="00310ED8">
        <w:tc>
          <w:tcPr>
            <w:tcW w:w="1424" w:type="dxa"/>
          </w:tcPr>
          <w:p w14:paraId="028D1513" w14:textId="771BAE98"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6938" w:type="dxa"/>
            <w:gridSpan w:val="5"/>
          </w:tcPr>
          <w:p w14:paraId="1FEEC054" w14:textId="358B90E8" w:rsidR="0020244F" w:rsidRDefault="0020244F" w:rsidP="00993E75">
            <w:pPr>
              <w:jc w:val="center"/>
            </w:pPr>
            <w:r>
              <w:t>0.0001</w:t>
            </w:r>
          </w:p>
        </w:tc>
      </w:tr>
      <w:tr w:rsidR="0020244F" w14:paraId="410D86A9" w14:textId="77777777" w:rsidTr="00D06DDF">
        <w:tc>
          <w:tcPr>
            <w:tcW w:w="1424" w:type="dxa"/>
          </w:tcPr>
          <w:p w14:paraId="4F04D20D" w14:textId="1D9225A3" w:rsidR="0020244F" w:rsidRDefault="0020244F" w:rsidP="00480CC2">
            <m:oMathPara>
              <m:oMath>
                <m:r>
                  <m:rPr>
                    <m:sty m:val="p"/>
                  </m:rPr>
                  <w:rPr>
                    <w:rFonts w:ascii="Cambria Math" w:hAnsi="Cambria Math"/>
                  </w:rPr>
                  <m:t>ϕ</m:t>
                </m:r>
              </m:oMath>
            </m:oMathPara>
          </w:p>
        </w:tc>
        <w:tc>
          <w:tcPr>
            <w:tcW w:w="6938" w:type="dxa"/>
            <w:gridSpan w:val="5"/>
          </w:tcPr>
          <w:p w14:paraId="265C614D" w14:textId="53D4F542" w:rsidR="0020244F" w:rsidRDefault="0020244F" w:rsidP="00993E75">
            <w:pPr>
              <w:jc w:val="center"/>
            </w:pPr>
            <w:r>
              <w:t>0.0001-0.001</w:t>
            </w:r>
          </w:p>
        </w:tc>
      </w:tr>
      <w:tr w:rsidR="0020244F" w14:paraId="484FD04F" w14:textId="77777777" w:rsidTr="002D0C7F">
        <w:tc>
          <w:tcPr>
            <w:tcW w:w="1424" w:type="dxa"/>
          </w:tcPr>
          <w:p w14:paraId="3EF3EA5F" w14:textId="5282D288" w:rsidR="0020244F" w:rsidRDefault="0020244F" w:rsidP="00480CC2">
            <m:oMathPara>
              <m:oMath>
                <m:r>
                  <m:rPr>
                    <m:sty m:val="p"/>
                  </m:rPr>
                  <w:rPr>
                    <w:rFonts w:ascii="Cambria Math" w:hAnsi="Cambria Math"/>
                  </w:rPr>
                  <m:t>λ</m:t>
                </m:r>
              </m:oMath>
            </m:oMathPara>
          </w:p>
        </w:tc>
        <w:tc>
          <w:tcPr>
            <w:tcW w:w="6938" w:type="dxa"/>
            <w:gridSpan w:val="5"/>
          </w:tcPr>
          <w:p w14:paraId="1996C6A8" w14:textId="0F29138D" w:rsidR="0020244F" w:rsidRDefault="0020244F" w:rsidP="00993E75">
            <w:pPr>
              <w:jc w:val="center"/>
            </w:pPr>
            <w:r>
              <w:t>1.67</w:t>
            </w:r>
          </w:p>
        </w:tc>
      </w:tr>
      <w:tr w:rsidR="00480CC2" w14:paraId="11239BBD" w14:textId="77777777" w:rsidTr="002770B4">
        <w:tc>
          <w:tcPr>
            <w:tcW w:w="1424" w:type="dxa"/>
          </w:tcPr>
          <w:p w14:paraId="38F736CC" w14:textId="58C0C2FD" w:rsidR="00480CC2" w:rsidRDefault="00000000" w:rsidP="00480CC2">
            <m:oMathPara>
              <m:oMath>
                <m:sSub>
                  <m:sSubPr>
                    <m:ctrlPr>
                      <w:rPr>
                        <w:rFonts w:ascii="Cambria Math" w:hAnsi="Cambria Math"/>
                      </w:rPr>
                    </m:ctrlPr>
                  </m:sSubPr>
                  <m:e>
                    <m:r>
                      <w:rPr>
                        <w:rFonts w:ascii="Cambria Math" w:hAnsi="Cambria Math"/>
                      </w:rPr>
                      <m:t>μ</m:t>
                    </m:r>
                  </m:e>
                  <m:sub>
                    <m:r>
                      <w:rPr>
                        <w:rFonts w:ascii="Cambria Math" w:hAnsi="Cambria Math"/>
                      </w:rPr>
                      <m:t>a</m:t>
                    </m:r>
                  </m:sub>
                </m:sSub>
              </m:oMath>
            </m:oMathPara>
          </w:p>
        </w:tc>
        <w:tc>
          <w:tcPr>
            <w:tcW w:w="1419" w:type="dxa"/>
          </w:tcPr>
          <w:p w14:paraId="7EFE109D" w14:textId="11A9C1BA" w:rsidR="00480CC2" w:rsidRDefault="0020244F" w:rsidP="00993E75">
            <w:pPr>
              <w:jc w:val="center"/>
            </w:pPr>
            <w:r>
              <w:t>0.0222</w:t>
            </w:r>
          </w:p>
        </w:tc>
        <w:tc>
          <w:tcPr>
            <w:tcW w:w="1460" w:type="dxa"/>
          </w:tcPr>
          <w:p w14:paraId="73D05570" w14:textId="73CE8899" w:rsidR="00480CC2" w:rsidRDefault="0020244F" w:rsidP="00993E75">
            <w:pPr>
              <w:jc w:val="center"/>
            </w:pPr>
            <w:r>
              <w:t>0.0167</w:t>
            </w:r>
          </w:p>
        </w:tc>
        <w:tc>
          <w:tcPr>
            <w:tcW w:w="1461" w:type="dxa"/>
          </w:tcPr>
          <w:p w14:paraId="1A6A9403" w14:textId="494D8BA0" w:rsidR="00480CC2" w:rsidRDefault="00993E75" w:rsidP="00993E75">
            <w:pPr>
              <w:jc w:val="center"/>
            </w:pPr>
            <w:r>
              <w:t>0.0190</w:t>
            </w:r>
          </w:p>
        </w:tc>
        <w:tc>
          <w:tcPr>
            <w:tcW w:w="1184" w:type="dxa"/>
          </w:tcPr>
          <w:p w14:paraId="05BD0758" w14:textId="3F9EDA67" w:rsidR="00480CC2" w:rsidRDefault="00993E75" w:rsidP="00993E75">
            <w:pPr>
              <w:jc w:val="center"/>
            </w:pPr>
            <w:r>
              <w:t>0.0222</w:t>
            </w:r>
          </w:p>
        </w:tc>
        <w:tc>
          <w:tcPr>
            <w:tcW w:w="1414" w:type="dxa"/>
          </w:tcPr>
          <w:p w14:paraId="3FCF5CB0" w14:textId="43D1F561" w:rsidR="00480CC2" w:rsidRDefault="00993E75" w:rsidP="00993E75">
            <w:pPr>
              <w:jc w:val="center"/>
            </w:pPr>
            <w:r>
              <w:t>0.0143</w:t>
            </w:r>
          </w:p>
        </w:tc>
      </w:tr>
      <w:tr w:rsidR="00480CC2" w14:paraId="56D8172D" w14:textId="77777777" w:rsidTr="002770B4">
        <w:tc>
          <w:tcPr>
            <w:tcW w:w="1424" w:type="dxa"/>
          </w:tcPr>
          <w:p w14:paraId="6F8E53DE" w14:textId="1EC6047E" w:rsidR="00480CC2" w:rsidRDefault="00000000" w:rsidP="00480CC2">
            <m:oMathPara>
              <m:oMath>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b</m:t>
                    </m:r>
                  </m:sub>
                </m:sSub>
              </m:oMath>
            </m:oMathPara>
          </w:p>
        </w:tc>
        <w:tc>
          <w:tcPr>
            <w:tcW w:w="1419" w:type="dxa"/>
          </w:tcPr>
          <w:p w14:paraId="42346EC6" w14:textId="04BE3FFF" w:rsidR="00480CC2" w:rsidRDefault="0020244F" w:rsidP="00993E75">
            <w:pPr>
              <w:jc w:val="center"/>
            </w:pPr>
            <w:r>
              <w:t>0.0222</w:t>
            </w:r>
          </w:p>
        </w:tc>
        <w:tc>
          <w:tcPr>
            <w:tcW w:w="1460" w:type="dxa"/>
          </w:tcPr>
          <w:p w14:paraId="708A76D2" w14:textId="66097A49" w:rsidR="00480CC2" w:rsidRDefault="00993E75" w:rsidP="00993E75">
            <w:pPr>
              <w:jc w:val="center"/>
            </w:pPr>
            <w:r>
              <w:t>0.0333</w:t>
            </w:r>
          </w:p>
        </w:tc>
        <w:tc>
          <w:tcPr>
            <w:tcW w:w="1461" w:type="dxa"/>
          </w:tcPr>
          <w:p w14:paraId="0AFD4EC7" w14:textId="5F0F6A58" w:rsidR="00480CC2" w:rsidRDefault="00993E75" w:rsidP="00993E75">
            <w:pPr>
              <w:jc w:val="center"/>
            </w:pPr>
            <w:r>
              <w:t>0.0190</w:t>
            </w:r>
          </w:p>
        </w:tc>
        <w:tc>
          <w:tcPr>
            <w:tcW w:w="1184" w:type="dxa"/>
          </w:tcPr>
          <w:p w14:paraId="32C3DEC4" w14:textId="795CFE0F" w:rsidR="00480CC2" w:rsidRDefault="00993E75" w:rsidP="00993E75">
            <w:pPr>
              <w:jc w:val="center"/>
            </w:pPr>
            <w:r>
              <w:t>0.0222</w:t>
            </w:r>
          </w:p>
        </w:tc>
        <w:tc>
          <w:tcPr>
            <w:tcW w:w="1414" w:type="dxa"/>
          </w:tcPr>
          <w:p w14:paraId="1F45E111" w14:textId="59F0FC85" w:rsidR="00480CC2" w:rsidRDefault="00993E75" w:rsidP="00993E75">
            <w:pPr>
              <w:jc w:val="center"/>
            </w:pPr>
            <w:r>
              <w:t>0.0286</w:t>
            </w:r>
          </w:p>
        </w:tc>
      </w:tr>
      <w:tr w:rsidR="00993E75" w14:paraId="3A50AC09" w14:textId="77777777" w:rsidTr="00ED5AA2">
        <w:tc>
          <w:tcPr>
            <w:tcW w:w="1424" w:type="dxa"/>
          </w:tcPr>
          <w:p w14:paraId="1E1A664C" w14:textId="40A6B870" w:rsidR="00993E75" w:rsidRDefault="00993E75" w:rsidP="00480CC2">
            <m:oMathPara>
              <m:oMath>
                <m:r>
                  <m:rPr>
                    <m:sty m:val="p"/>
                  </m:rPr>
                  <w:rPr>
                    <w:rFonts w:ascii="Cambria Math" w:hAnsi="Cambria Math"/>
                  </w:rPr>
                  <m:t>α</m:t>
                </m:r>
              </m:oMath>
            </m:oMathPara>
          </w:p>
        </w:tc>
        <w:tc>
          <w:tcPr>
            <w:tcW w:w="6938" w:type="dxa"/>
            <w:gridSpan w:val="5"/>
          </w:tcPr>
          <w:p w14:paraId="168653FC" w14:textId="38D909CA" w:rsidR="00993E75" w:rsidRDefault="00993E75" w:rsidP="00993E75">
            <w:pPr>
              <w:jc w:val="center"/>
            </w:pPr>
            <w:r>
              <w:t>0.1</w:t>
            </w:r>
          </w:p>
        </w:tc>
      </w:tr>
      <w:tr w:rsidR="00993E75" w14:paraId="50C44E85" w14:textId="77777777" w:rsidTr="00831C8A">
        <w:tc>
          <w:tcPr>
            <w:tcW w:w="1424" w:type="dxa"/>
          </w:tcPr>
          <w:p w14:paraId="43E4A5AB" w14:textId="462DF790" w:rsidR="00993E75" w:rsidRDefault="00993E75" w:rsidP="00480CC2">
            <m:oMathPara>
              <m:oMath>
                <m:r>
                  <m:rPr>
                    <m:sty m:val="p"/>
                  </m:rPr>
                  <w:rPr>
                    <w:rFonts w:ascii="Cambria Math" w:hAnsi="Cambria Math"/>
                  </w:rPr>
                  <m:t>σ</m:t>
                </m:r>
              </m:oMath>
            </m:oMathPara>
          </w:p>
        </w:tc>
        <w:tc>
          <w:tcPr>
            <w:tcW w:w="6938" w:type="dxa"/>
            <w:gridSpan w:val="5"/>
          </w:tcPr>
          <w:p w14:paraId="275DB3B8" w14:textId="0164EABA" w:rsidR="00993E75" w:rsidRDefault="00993E75" w:rsidP="00993E75">
            <w:pPr>
              <w:jc w:val="center"/>
            </w:pPr>
            <w:r>
              <w:t>0.5</w:t>
            </w:r>
          </w:p>
        </w:tc>
      </w:tr>
      <w:tr w:rsidR="00993E75" w14:paraId="4176D000" w14:textId="77777777" w:rsidTr="00C2614D">
        <w:tc>
          <w:tcPr>
            <w:tcW w:w="1424" w:type="dxa"/>
          </w:tcPr>
          <w:p w14:paraId="2FCF1E19" w14:textId="0E157B64" w:rsidR="00993E75" w:rsidRDefault="00993E75" w:rsidP="00480CC2">
            <m:oMathPara>
              <m:oMath>
                <m:r>
                  <m:rPr>
                    <m:sty m:val="p"/>
                  </m:rPr>
                  <w:rPr>
                    <w:rFonts w:ascii="Cambria Math" w:hAnsi="Cambria Math"/>
                  </w:rPr>
                  <m:t>ϵ</m:t>
                </m:r>
              </m:oMath>
            </m:oMathPara>
          </w:p>
        </w:tc>
        <w:tc>
          <w:tcPr>
            <w:tcW w:w="4340" w:type="dxa"/>
            <w:gridSpan w:val="3"/>
          </w:tcPr>
          <w:p w14:paraId="729A05E9" w14:textId="16F37E4D" w:rsidR="00993E75" w:rsidRDefault="00993E75" w:rsidP="00993E75">
            <w:pPr>
              <w:jc w:val="center"/>
            </w:pPr>
            <w:r>
              <w:t>0.5134</w:t>
            </w:r>
          </w:p>
        </w:tc>
        <w:tc>
          <w:tcPr>
            <w:tcW w:w="2598" w:type="dxa"/>
            <w:gridSpan w:val="2"/>
          </w:tcPr>
          <w:p w14:paraId="03D9469E" w14:textId="64014FF2" w:rsidR="00993E75" w:rsidRDefault="00993E75" w:rsidP="00993E75">
            <w:pPr>
              <w:jc w:val="center"/>
            </w:pPr>
            <w:r>
              <w:t>0.2567</w:t>
            </w:r>
          </w:p>
        </w:tc>
      </w:tr>
      <w:tr w:rsidR="00993E75" w14:paraId="348D0BCC" w14:textId="77777777" w:rsidTr="007A5400">
        <w:tc>
          <w:tcPr>
            <w:tcW w:w="1424" w:type="dxa"/>
          </w:tcPr>
          <w:p w14:paraId="441F2322" w14:textId="4874D83B" w:rsidR="00993E75" w:rsidRDefault="00993E75" w:rsidP="00480CC2">
            <m:oMathPara>
              <m:oMath>
                <m:r>
                  <w:rPr>
                    <w:rFonts w:ascii="Cambria Math" w:hAnsi="Cambria Math"/>
                  </w:rPr>
                  <m:t>S</m:t>
                </m:r>
              </m:oMath>
            </m:oMathPara>
          </w:p>
        </w:tc>
        <w:tc>
          <w:tcPr>
            <w:tcW w:w="2879" w:type="dxa"/>
            <w:gridSpan w:val="2"/>
          </w:tcPr>
          <w:p w14:paraId="751E8B91" w14:textId="3B501D76" w:rsidR="00993E75" w:rsidRDefault="00993E75" w:rsidP="00993E75">
            <w:pPr>
              <w:jc w:val="center"/>
            </w:pPr>
            <w:r>
              <w:t>150</w:t>
            </w:r>
          </w:p>
        </w:tc>
        <w:tc>
          <w:tcPr>
            <w:tcW w:w="1461" w:type="dxa"/>
          </w:tcPr>
          <w:p w14:paraId="2FDD1ED5" w14:textId="1815005D" w:rsidR="00993E75" w:rsidRDefault="00993E75" w:rsidP="00993E75">
            <w:pPr>
              <w:jc w:val="center"/>
            </w:pPr>
            <w:r>
              <w:t>175</w:t>
            </w:r>
          </w:p>
        </w:tc>
        <w:tc>
          <w:tcPr>
            <w:tcW w:w="1184" w:type="dxa"/>
          </w:tcPr>
          <w:p w14:paraId="50F48D19" w14:textId="7A4DD3D7" w:rsidR="00993E75" w:rsidRDefault="00993E75" w:rsidP="00993E75">
            <w:pPr>
              <w:jc w:val="center"/>
            </w:pPr>
            <w:r>
              <w:t>150</w:t>
            </w:r>
          </w:p>
        </w:tc>
        <w:tc>
          <w:tcPr>
            <w:tcW w:w="1414" w:type="dxa"/>
          </w:tcPr>
          <w:p w14:paraId="50D5C901" w14:textId="233A0743" w:rsidR="00993E75" w:rsidRDefault="00993E75" w:rsidP="00993E75">
            <w:pPr>
              <w:jc w:val="center"/>
            </w:pPr>
            <w:r>
              <w:t>175</w:t>
            </w:r>
          </w:p>
        </w:tc>
      </w:tr>
      <w:tr w:rsidR="00993E75" w14:paraId="521DFB62" w14:textId="77777777" w:rsidTr="00B01A65">
        <w:tc>
          <w:tcPr>
            <w:tcW w:w="1424" w:type="dxa"/>
          </w:tcPr>
          <w:p w14:paraId="1B2CA308" w14:textId="06DA5F4A" w:rsidR="00993E75" w:rsidRDefault="00993E75" w:rsidP="00480CC2">
            <m:oMathPara>
              <m:oMath>
                <m:r>
                  <w:rPr>
                    <w:rFonts w:ascii="Cambria Math" w:hAnsi="Cambria Math"/>
                  </w:rPr>
                  <m:t>I</m:t>
                </m:r>
              </m:oMath>
            </m:oMathPara>
          </w:p>
        </w:tc>
        <w:tc>
          <w:tcPr>
            <w:tcW w:w="6938" w:type="dxa"/>
            <w:gridSpan w:val="5"/>
          </w:tcPr>
          <w:p w14:paraId="17592646" w14:textId="00AEC8AC" w:rsidR="00993E75" w:rsidRDefault="00993E75" w:rsidP="00993E75">
            <w:pPr>
              <w:jc w:val="center"/>
            </w:pPr>
            <w:r>
              <w:t>1</w:t>
            </w:r>
          </w:p>
        </w:tc>
      </w:tr>
      <w:tr w:rsidR="00993E75" w14:paraId="0002701B" w14:textId="77777777" w:rsidTr="00BC5F18">
        <w:tc>
          <w:tcPr>
            <w:tcW w:w="1424" w:type="dxa"/>
          </w:tcPr>
          <w:p w14:paraId="68191A79" w14:textId="5810CC7A" w:rsidR="00993E75" w:rsidRDefault="00993E75" w:rsidP="00480CC2">
            <m:oMathPara>
              <m:oMath>
                <m:r>
                  <w:rPr>
                    <w:rFonts w:ascii="Cambria Math" w:hAnsi="Cambria Math"/>
                  </w:rPr>
                  <m:t>R</m:t>
                </m:r>
              </m:oMath>
            </m:oMathPara>
          </w:p>
        </w:tc>
        <w:tc>
          <w:tcPr>
            <w:tcW w:w="6938" w:type="dxa"/>
            <w:gridSpan w:val="5"/>
          </w:tcPr>
          <w:p w14:paraId="26C21DEA" w14:textId="6FBA91DA" w:rsidR="00993E75" w:rsidRDefault="00993E75" w:rsidP="00993E75">
            <w:pPr>
              <w:jc w:val="center"/>
            </w:pPr>
            <w:r>
              <w:t>0</w:t>
            </w:r>
          </w:p>
        </w:tc>
      </w:tr>
      <w:tr w:rsidR="00993E75" w14:paraId="1405CA12" w14:textId="77777777" w:rsidTr="00767D44">
        <w:trPr>
          <w:trHeight w:val="125"/>
        </w:trPr>
        <w:tc>
          <w:tcPr>
            <w:tcW w:w="1424" w:type="dxa"/>
          </w:tcPr>
          <w:p w14:paraId="7B8B29F1" w14:textId="45C0B45F" w:rsidR="00993E75" w:rsidRDefault="00993E75" w:rsidP="00480CC2">
            <m:oMathPara>
              <m:oMath>
                <m:r>
                  <w:rPr>
                    <w:rFonts w:ascii="Cambria Math" w:hAnsi="Cambria Math"/>
                  </w:rPr>
                  <m:t>V</m:t>
                </m:r>
              </m:oMath>
            </m:oMathPara>
          </w:p>
        </w:tc>
        <w:tc>
          <w:tcPr>
            <w:tcW w:w="6938" w:type="dxa"/>
            <w:gridSpan w:val="5"/>
          </w:tcPr>
          <w:p w14:paraId="22AAF856" w14:textId="637A3FE5" w:rsidR="00993E75" w:rsidRDefault="00993E75" w:rsidP="00993E75">
            <w:pPr>
              <w:jc w:val="center"/>
            </w:pPr>
            <w:r>
              <w:t>0</w:t>
            </w:r>
          </w:p>
        </w:tc>
      </w:tr>
    </w:tbl>
    <w:p w14:paraId="1DC01F30" w14:textId="350B4445" w:rsidR="002770B4" w:rsidRPr="002770B4" w:rsidRDefault="002770B4" w:rsidP="002770B4">
      <w:r>
        <w:rPr>
          <w:sz w:val="24"/>
          <w:szCs w:val="24"/>
        </w:rPr>
        <w:br w:type="page"/>
      </w:r>
    </w:p>
    <w:p w14:paraId="2BB9428D" w14:textId="4C48CC6F" w:rsidR="00AC1151" w:rsidRDefault="00AC1151" w:rsidP="35785D2E">
      <w:pPr>
        <w:spacing w:line="360" w:lineRule="auto"/>
        <w:rPr>
          <w:sz w:val="24"/>
          <w:szCs w:val="24"/>
        </w:rPr>
      </w:pPr>
      <w:r>
        <w:rPr>
          <w:sz w:val="24"/>
          <w:szCs w:val="24"/>
        </w:rPr>
        <w:lastRenderedPageBreak/>
        <w:t>Appendix S2: Supplementary Figures</w:t>
      </w:r>
    </w:p>
    <w:p w14:paraId="51949AF6" w14:textId="77777777" w:rsidR="00AC1151" w:rsidRDefault="00AC1151" w:rsidP="35785D2E">
      <w:pPr>
        <w:spacing w:line="360" w:lineRule="auto"/>
        <w:rPr>
          <w:sz w:val="24"/>
          <w:szCs w:val="24"/>
        </w:rPr>
      </w:pPr>
    </w:p>
    <w:p w14:paraId="7380CDD0" w14:textId="693EDD36" w:rsidR="002E6E0F" w:rsidRPr="00DB2F80" w:rsidRDefault="00F82285" w:rsidP="35785D2E">
      <w:pPr>
        <w:spacing w:line="360" w:lineRule="auto"/>
        <w:rPr>
          <w:sz w:val="24"/>
          <w:szCs w:val="24"/>
        </w:rPr>
      </w:pPr>
      <w:r>
        <w:rPr>
          <w:noProof/>
        </w:rPr>
        <w:drawing>
          <wp:inline distT="0" distB="0" distL="0" distR="0" wp14:anchorId="12B37963" wp14:editId="078B0A76">
            <wp:extent cx="5943600" cy="5339081"/>
            <wp:effectExtent l="0" t="0" r="0" b="0"/>
            <wp:docPr id="2116089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3600" cy="5339081"/>
                    </a:xfrm>
                    <a:prstGeom prst="rect">
                      <a:avLst/>
                    </a:prstGeom>
                  </pic:spPr>
                </pic:pic>
              </a:graphicData>
            </a:graphic>
          </wp:inline>
        </w:drawing>
      </w:r>
    </w:p>
    <w:p w14:paraId="6D7A3892" w14:textId="74D201F3" w:rsidR="002770B4" w:rsidRDefault="0069435B" w:rsidP="00DB2F80">
      <w:pPr>
        <w:rPr>
          <w:sz w:val="24"/>
          <w:szCs w:val="24"/>
        </w:rPr>
      </w:pPr>
      <w:r w:rsidRPr="00DB2F80">
        <w:rPr>
          <w:b/>
          <w:bCs/>
          <w:sz w:val="24"/>
          <w:szCs w:val="24"/>
        </w:rPr>
        <w:t>Supplementary Figure 1:</w:t>
      </w:r>
      <w:r w:rsidRPr="00DB2F80">
        <w:rPr>
          <w:sz w:val="24"/>
          <w:szCs w:val="24"/>
        </w:rPr>
        <w:t xml:space="preserve"> Viral loads</w:t>
      </w:r>
      <w:r w:rsidR="00AD22C9">
        <w:rPr>
          <w:sz w:val="24"/>
          <w:szCs w:val="24"/>
        </w:rPr>
        <w:t xml:space="preserve"> (log-transformed)</w:t>
      </w:r>
      <w:r w:rsidRPr="00DB2F80">
        <w:rPr>
          <w:sz w:val="24"/>
          <w:szCs w:val="24"/>
        </w:rPr>
        <w:t xml:space="preserve"> of all observed host species that were sampled for ranavirus.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31"/>
      <w:commentRangeStart w:id="32"/>
      <w:r w:rsidRPr="00DB2F80">
        <w:rPr>
          <w:sz w:val="24"/>
          <w:szCs w:val="24"/>
        </w:rPr>
        <w:t>few have high viral loads.</w:t>
      </w:r>
      <w:commentRangeEnd w:id="31"/>
      <w:r w:rsidR="00656B70">
        <w:rPr>
          <w:rStyle w:val="CommentReference"/>
        </w:rPr>
        <w:commentReference w:id="31"/>
      </w:r>
      <w:commentRangeEnd w:id="32"/>
      <w:r w:rsidR="003050A7">
        <w:rPr>
          <w:rStyle w:val="CommentReference"/>
        </w:rPr>
        <w:commentReference w:id="32"/>
      </w:r>
    </w:p>
    <w:p w14:paraId="18A19D4C" w14:textId="77777777" w:rsidR="002770B4" w:rsidRDefault="002770B4">
      <w:pPr>
        <w:rPr>
          <w:sz w:val="24"/>
          <w:szCs w:val="24"/>
        </w:rPr>
      </w:pPr>
      <w:r>
        <w:rPr>
          <w:sz w:val="24"/>
          <w:szCs w:val="24"/>
        </w:rPr>
        <w:br w:type="page"/>
      </w:r>
    </w:p>
    <w:p w14:paraId="69F0E584" w14:textId="08A885CA" w:rsidR="002770B4" w:rsidRDefault="002770B4" w:rsidP="002770B4">
      <w:pPr>
        <w:rPr>
          <w:sz w:val="24"/>
          <w:szCs w:val="24"/>
        </w:rPr>
      </w:pPr>
      <w:r>
        <w:rPr>
          <w:noProof/>
          <w:sz w:val="24"/>
          <w:szCs w:val="24"/>
        </w:rPr>
        <w:lastRenderedPageBreak/>
        <w:drawing>
          <wp:inline distT="0" distB="0" distL="0" distR="0" wp14:anchorId="7D012E4E" wp14:editId="4F33FB3E">
            <wp:extent cx="5943600" cy="3674110"/>
            <wp:effectExtent l="0" t="0" r="0" b="0"/>
            <wp:docPr id="154428247" name="Picture 5" descr="A diagram of different level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247" name="Picture 5" descr="A diagram of different levels of growt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r w:rsidRPr="002770B4">
        <w:rPr>
          <w:b/>
          <w:bCs/>
          <w:sz w:val="24"/>
          <w:szCs w:val="24"/>
        </w:rPr>
        <w:t xml:space="preserve"> </w:t>
      </w:r>
      <w:r>
        <w:rPr>
          <w:b/>
          <w:bCs/>
          <w:sz w:val="24"/>
          <w:szCs w:val="24"/>
        </w:rPr>
        <w:t xml:space="preserve">Supplementary </w:t>
      </w:r>
      <w:commentRangeStart w:id="33"/>
      <w:r w:rsidRPr="1646E0A0">
        <w:rPr>
          <w:b/>
          <w:bCs/>
          <w:sz w:val="24"/>
          <w:szCs w:val="24"/>
        </w:rPr>
        <w:t xml:space="preserve">Figure </w:t>
      </w:r>
      <w:r>
        <w:rPr>
          <w:b/>
          <w:bCs/>
          <w:sz w:val="24"/>
          <w:szCs w:val="24"/>
        </w:rPr>
        <w:t>2</w:t>
      </w:r>
      <w:r w:rsidRPr="1646E0A0">
        <w:rPr>
          <w:b/>
          <w:bCs/>
          <w:sz w:val="24"/>
          <w:szCs w:val="24"/>
        </w:rPr>
        <w:t xml:space="preserve">: Correlations between prevalence ratio and community competence, community size, and mean water temperature. </w:t>
      </w:r>
      <w:r w:rsidRPr="1646E0A0">
        <w:rPr>
          <w:sz w:val="24"/>
          <w:szCs w:val="24"/>
        </w:rPr>
        <w:t xml:space="preserve">Community competence and host abundance correlated positively with prevalence ratio while mean water temperature correlated negatively. Each point represents a single </w:t>
      </w:r>
      <w:r w:rsidR="00AD22C9">
        <w:rPr>
          <w:sz w:val="24"/>
          <w:szCs w:val="24"/>
        </w:rPr>
        <w:t>site-month</w:t>
      </w:r>
      <w:r w:rsidRPr="1646E0A0">
        <w:rPr>
          <w:sz w:val="24"/>
          <w:szCs w:val="24"/>
        </w:rPr>
        <w:t xml:space="preserve"> combination.</w:t>
      </w:r>
      <w:bookmarkStart w:id="34" w:name="_o9a017k11u38"/>
      <w:bookmarkEnd w:id="34"/>
      <w:commentRangeEnd w:id="33"/>
      <w:r>
        <w:rPr>
          <w:rStyle w:val="CommentReference"/>
        </w:rPr>
        <w:commentReference w:id="33"/>
      </w:r>
    </w:p>
    <w:p w14:paraId="2F64A54A" w14:textId="59A1E260" w:rsidR="002E6E0F" w:rsidRPr="00DB2F80" w:rsidRDefault="0069435B" w:rsidP="00DB2F80">
      <w:pPr>
        <w:rPr>
          <w:sz w:val="24"/>
          <w:szCs w:val="24"/>
        </w:rPr>
      </w:pP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13DA284"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3</w:t>
      </w:r>
      <w:r w:rsidRPr="00DB2F80">
        <w:rPr>
          <w:b/>
          <w:bCs/>
          <w:sz w:val="24"/>
          <w:szCs w:val="24"/>
        </w:rPr>
        <w:t>:</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69435B"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4152900"/>
                    </a:xfrm>
                    <a:prstGeom prst="rect">
                      <a:avLst/>
                    </a:prstGeom>
                    <a:ln/>
                  </pic:spPr>
                </pic:pic>
              </a:graphicData>
            </a:graphic>
          </wp:inline>
        </w:drawing>
      </w:r>
    </w:p>
    <w:p w14:paraId="3032A59C" w14:textId="7F4986BF"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4</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ranavirus transmission.</w:t>
      </w:r>
    </w:p>
    <w:sectPr w:rsidR="002E6E0F" w:rsidRPr="00DB2F80" w:rsidSect="00DB2F80">
      <w:footerReference w:type="even" r:id="rId20"/>
      <w:footerReference w:type="default" r:id="rId21"/>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ew W Park" w:date="2023-10-31T11:38:00Z" w:initials="AP">
    <w:p w14:paraId="389C5B6E" w14:textId="77777777" w:rsidR="004357CA" w:rsidRDefault="004357CA" w:rsidP="004357CA">
      <w:pPr>
        <w:pStyle w:val="CommentText"/>
      </w:pPr>
      <w:r>
        <w:t>transmission? given we use the ratio and prevalence per se?</w:t>
      </w:r>
      <w:r>
        <w:rPr>
          <w:rStyle w:val="CommentReference"/>
        </w:rPr>
        <w:annotationRef/>
      </w:r>
      <w:r>
        <w:rPr>
          <w:rStyle w:val="CommentReference"/>
        </w:rPr>
        <w:annotationRef/>
      </w:r>
    </w:p>
  </w:comment>
  <w:comment w:id="1" w:author="Andrew W Park" w:date="2023-10-31T13:06:00Z" w:initials="AP">
    <w:p w14:paraId="362C359F" w14:textId="62E6BDBF" w:rsidR="1646E0A0" w:rsidRDefault="1646E0A0">
      <w:pPr>
        <w:pStyle w:val="CommentText"/>
      </w:pPr>
      <w:r>
        <w:t>phenologies? again, i'm not as confident with my plurals and singulars - but i think species here is plural; so you can try replacing with a plural word and see how it scans (e.g., people exhibit distinct phenology/phenologies)</w:t>
      </w:r>
      <w:r>
        <w:rPr>
          <w:rStyle w:val="CommentReference"/>
        </w:rPr>
        <w:annotationRef/>
      </w:r>
    </w:p>
  </w:comment>
  <w:comment w:id="2" w:author="Stacey L Lance" w:date="2023-11-02T11:31:00Z" w:initials="SL">
    <w:p w14:paraId="3B57F8C8" w14:textId="613478A0" w:rsidR="31DB22D1" w:rsidRDefault="31DB22D1">
      <w:pPr>
        <w:pStyle w:val="CommentText"/>
      </w:pPr>
      <w:r>
        <w:t>I'd go with phenologies</w:t>
      </w:r>
      <w:r>
        <w:rPr>
          <w:rStyle w:val="CommentReference"/>
        </w:rPr>
        <w:annotationRef/>
      </w:r>
    </w:p>
  </w:comment>
  <w:comment w:id="3" w:author="Andrew W Park" w:date="2023-10-31T13:10:00Z" w:initials="AP">
    <w:p w14:paraId="0990CD80" w14:textId="57E256E5" w:rsidR="1646E0A0" w:rsidRDefault="1646E0A0">
      <w:pPr>
        <w:pStyle w:val="CommentText"/>
      </w:pPr>
      <w:r>
        <w:t>there's a kind of unwritten caveat here - namely, ranavirus is typical in some way - maybe this needs to be brought out more. Maybe this sentence could be followed by a "like many pathogens...multihost...some persistence in envrionment...transmission could be immediate [contact] or delayed [env]"</w:t>
      </w:r>
      <w:r>
        <w:rPr>
          <w:rStyle w:val="CommentReference"/>
        </w:rPr>
        <w:annotationRef/>
      </w:r>
    </w:p>
  </w:comment>
  <w:comment w:id="4" w:author="Stacey L Lance" w:date="2023-11-02T11:33:00Z" w:initials="SL">
    <w:p w14:paraId="42A2FDC4" w14:textId="442FE2B1" w:rsidR="31DB22D1" w:rsidRDefault="31DB22D1">
      <w:pPr>
        <w:pStyle w:val="CommentText"/>
      </w:pPr>
      <w:r>
        <w:t>agree that a sentence needs to be added here</w:t>
      </w:r>
      <w:r>
        <w:rPr>
          <w:rStyle w:val="CommentReference"/>
        </w:rPr>
        <w:annotationRef/>
      </w:r>
    </w:p>
  </w:comment>
  <w:comment w:id="5" w:author="Daniel Suh" w:date="2023-12-06T10:01:00Z" w:initials="DS">
    <w:p w14:paraId="18129B9C" w14:textId="77777777" w:rsidR="76C48BCC" w:rsidRDefault="76C48BCC">
      <w:pPr>
        <w:pStyle w:val="CommentText"/>
      </w:pPr>
      <w:r w:rsidRPr="76C48BCC">
        <w:t>I tried to contextualize our study for broader appeal by making the point that understanding transmission in wildlife populations can improve our understanding of other pathogens, particularly those that also infect humans and livestock since we often spend more time studying transmission within livestock or human populations or at the direct interface with wildlife. However, this paragraph just turned into a list of examples and isn’t very interesting.</w:t>
      </w:r>
      <w:r>
        <w:rPr>
          <w:rStyle w:val="CommentReference"/>
        </w:rPr>
        <w:annotationRef/>
      </w:r>
    </w:p>
  </w:comment>
  <w:comment w:id="6" w:author="Andrew W Park" w:date="2023-10-31T13:16:00Z" w:initials="AP">
    <w:p w14:paraId="07D932F3" w14:textId="4649E17B" w:rsidR="1646E0A0" w:rsidRDefault="1646E0A0">
      <w:pPr>
        <w:pStyle w:val="CommentText"/>
      </w:pPr>
      <w:r>
        <w:t xml:space="preserve">this is good - but re-emphasizes my earlier comment that it will be important to explain (1 sentence) why ranavirus is likely an examplar of other systems. </w:t>
      </w:r>
      <w:r>
        <w:rPr>
          <w:rStyle w:val="CommentReference"/>
        </w:rPr>
        <w:annotationRef/>
      </w:r>
    </w:p>
  </w:comment>
  <w:comment w:id="9"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10"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12"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13"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14"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15" w:author="Daniel Suh" w:date="2023-11-20T14:06:00Z" w:initials="DS">
    <w:p w14:paraId="4B5247D2" w14:textId="77777777" w:rsidR="00AE0249" w:rsidRDefault="00AE0249" w:rsidP="00AE0249">
      <w:r>
        <w:rPr>
          <w:rStyle w:val="CommentReference"/>
        </w:rPr>
        <w:annotationRef/>
      </w:r>
      <w:r>
        <w:rPr>
          <w:sz w:val="20"/>
          <w:szCs w:val="20"/>
        </w:rPr>
        <w:t>Denominator should be pt and not pt+1 for decreasing prevalence</w:t>
      </w:r>
    </w:p>
  </w:comment>
  <w:comment w:id="17" w:author="Andrew W Park" w:date="2023-10-31T13:26:00Z" w:initials="AP">
    <w:p w14:paraId="3ECDC28E" w14:textId="674AD3A6" w:rsidR="1646E0A0" w:rsidRDefault="1646E0A0">
      <w:pPr>
        <w:pStyle w:val="CommentText"/>
      </w:pPr>
      <w:r>
        <w:t xml:space="preserve">I think this is just an online-Word thing, but this ln(2) formula looks a bit garbled - just check it renders OK on the submitted version. </w:t>
      </w:r>
      <w:r>
        <w:rPr>
          <w:rStyle w:val="CommentReference"/>
        </w:rPr>
        <w:annotationRef/>
      </w:r>
    </w:p>
  </w:comment>
  <w:comment w:id="19" w:author="Daniel Suh" w:date="2023-11-20T14:45:00Z" w:initials="DS">
    <w:p w14:paraId="2A8FA143" w14:textId="77777777" w:rsidR="00FD5740" w:rsidRDefault="00FD5740" w:rsidP="00FD5740">
      <w:r>
        <w:rPr>
          <w:rStyle w:val="CommentReference"/>
        </w:rPr>
        <w:annotationRef/>
      </w:r>
      <w:r>
        <w:rPr>
          <w:sz w:val="20"/>
          <w:szCs w:val="20"/>
        </w:rPr>
        <w:t>Retitle this section?</w:t>
      </w:r>
      <w:r>
        <w:rPr>
          <w:rStyle w:val="CommentReference"/>
        </w:rPr>
        <w:annotationRef/>
      </w:r>
    </w:p>
  </w:comment>
  <w:comment w:id="22" w:author="Stacey L Lance" w:date="2023-09-05T15:30:00Z" w:initials="SL">
    <w:p w14:paraId="7F5D1560" w14:textId="44AA9A60" w:rsidR="00EB1F41" w:rsidRDefault="00EB1F41" w:rsidP="00EB1F41">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23" w:author="Stacey L Lance" w:date="2023-09-05T15:51:00Z" w:initials="SL">
    <w:p w14:paraId="310A00B5" w14:textId="77777777" w:rsidR="00EB1F41" w:rsidRDefault="00EB1F41" w:rsidP="00EB1F41">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 But this will grab folks attention that know the literature b/c the preponderance of studies say warmer = more RV.</w:t>
      </w:r>
    </w:p>
  </w:comment>
  <w:comment w:id="24" w:author="Daniel Suh" w:date="2023-10-25T19:00:00Z" w:initials="DS">
    <w:p w14:paraId="38AE4DE3" w14:textId="77777777" w:rsidR="00184936" w:rsidRDefault="00184936" w:rsidP="00AB0E6A">
      <w:r>
        <w:rPr>
          <w:rStyle w:val="CommentReference"/>
        </w:rPr>
        <w:annotationRef/>
      </w:r>
      <w:r>
        <w:rPr>
          <w:sz w:val="20"/>
          <w:szCs w:val="20"/>
        </w:rPr>
        <w:t>Adjust legend</w:t>
      </w:r>
    </w:p>
  </w:comment>
  <w:comment w:id="25" w:author="Andrew W Park" w:date="2023-10-31T13:49:00Z" w:initials="AP">
    <w:p w14:paraId="434EAA73" w14:textId="1051D8BD" w:rsidR="1646E0A0" w:rsidRDefault="1646E0A0">
      <w:pPr>
        <w:pStyle w:val="CommentText"/>
      </w:pPr>
      <w:r>
        <w:t>example? the model is formulated with demography in general - you just turned it off for this bit</w:t>
      </w:r>
      <w:r>
        <w:rPr>
          <w:rStyle w:val="CommentReference"/>
        </w:rPr>
        <w:annotationRef/>
      </w:r>
    </w:p>
  </w:comment>
  <w:comment w:id="29" w:author="Stacey L Lance" w:date="2023-11-02T11:52:00Z" w:initials="SL">
    <w:p w14:paraId="24BB093E" w14:textId="580175A1" w:rsidR="31DB22D1" w:rsidRDefault="31DB22D1">
      <w:pPr>
        <w:pStyle w:val="CommentText"/>
      </w:pPr>
      <w:r>
        <w:t>just a lot of "may"s in these sentences</w:t>
      </w:r>
      <w:r>
        <w:rPr>
          <w:rStyle w:val="CommentReference"/>
        </w:rPr>
        <w:annotationRef/>
      </w:r>
    </w:p>
  </w:comment>
  <w:comment w:id="30" w:author="Stacey L Lance" w:date="2023-11-02T12:07:00Z" w:initials="SL">
    <w:p w14:paraId="38C6A227" w14:textId="0CA7A7EF" w:rsidR="31DB22D1" w:rsidRDefault="31DB22D1">
      <w:pPr>
        <w:pStyle w:val="CommentText"/>
      </w:pPr>
      <w:r>
        <w:t>I have to include this in submissions. I will add text to your cover letter about it</w:t>
      </w:r>
      <w:r>
        <w:rPr>
          <w:rStyle w:val="CommentReference"/>
        </w:rPr>
        <w:annotationRef/>
      </w:r>
    </w:p>
  </w:comment>
  <w:comment w:id="31" w:author="Stacey L Lance" w:date="2023-09-05T15:41:00Z" w:initials="SL">
    <w:p w14:paraId="18AA0CCB" w14:textId="5D7D8A7B" w:rsidR="00656B70" w:rsidRDefault="00656B70">
      <w:pPr>
        <w:pStyle w:val="CommentText"/>
      </w:pPr>
      <w:r>
        <w:rPr>
          <w:rStyle w:val="CommentReference"/>
        </w:rPr>
        <w:annotationRef/>
      </w:r>
      <w:r>
        <w:t>I believe the Hyla avivoca is based on a single sample. May want to mention that here.</w:t>
      </w:r>
    </w:p>
  </w:comment>
  <w:comment w:id="32"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 w:id="33" w:author="Andrew W Park" w:date="2023-10-31T13:31:00Z" w:initials="AP">
    <w:p w14:paraId="32766C85" w14:textId="77777777" w:rsidR="002770B4" w:rsidRDefault="002770B4" w:rsidP="002770B4">
      <w:pPr>
        <w:pStyle w:val="CommentText"/>
      </w:pPr>
      <w:r>
        <w:t>Could this instead be expressed as a table with columns for predictor, spearman's rho, and adjusted p-value? It's not clear the visual is adding much (except drawing attention to the scatter!). This fig could then be supplementary</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C5B6E" w15:done="1"/>
  <w15:commentEx w15:paraId="362C359F" w15:done="1"/>
  <w15:commentEx w15:paraId="3B57F8C8" w15:paraIdParent="362C359F" w15:done="1"/>
  <w15:commentEx w15:paraId="0990CD80" w15:done="1"/>
  <w15:commentEx w15:paraId="42A2FDC4" w15:paraIdParent="0990CD80" w15:done="1"/>
  <w15:commentEx w15:paraId="18129B9C" w15:done="1"/>
  <w15:commentEx w15:paraId="07D932F3" w15:done="1"/>
  <w15:commentEx w15:paraId="59E68E2E" w15:done="1"/>
  <w15:commentEx w15:paraId="7E9DC783" w15:done="1"/>
  <w15:commentEx w15:paraId="11AE6112" w15:done="1"/>
  <w15:commentEx w15:paraId="34E023A1" w15:paraIdParent="11AE6112" w15:done="1"/>
  <w15:commentEx w15:paraId="3A9252F0" w15:done="1"/>
  <w15:commentEx w15:paraId="4B5247D2" w15:done="1"/>
  <w15:commentEx w15:paraId="3ECDC28E" w15:done="1"/>
  <w15:commentEx w15:paraId="2A8FA143" w15:done="1"/>
  <w15:commentEx w15:paraId="7F5D1560" w15:done="1"/>
  <w15:commentEx w15:paraId="310A00B5" w15:paraIdParent="7F5D1560" w15:done="1"/>
  <w15:commentEx w15:paraId="38AE4DE3" w15:done="1"/>
  <w15:commentEx w15:paraId="434EAA73" w15:done="1"/>
  <w15:commentEx w15:paraId="24BB093E" w15:done="1"/>
  <w15:commentEx w15:paraId="38C6A227" w15:done="1"/>
  <w15:commentEx w15:paraId="18AA0CCB" w15:done="1"/>
  <w15:commentEx w15:paraId="54BCDCE4" w15:paraIdParent="18AA0CCB" w15:done="1"/>
  <w15:commentEx w15:paraId="32766C8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9727A2D" w16cex:dateUtc="2023-10-31T15:38:00Z"/>
  <w16cex:commentExtensible w16cex:durableId="0B712016" w16cex:dateUtc="2023-10-31T17:06:00Z"/>
  <w16cex:commentExtensible w16cex:durableId="0A78C7C2" w16cex:dateUtc="2023-11-02T15:31:00Z"/>
  <w16cex:commentExtensible w16cex:durableId="2C0707F3" w16cex:dateUtc="2023-10-31T17:10:00Z"/>
  <w16cex:commentExtensible w16cex:durableId="5E4C3299" w16cex:dateUtc="2023-11-02T15:33:00Z"/>
  <w16cex:commentExtensible w16cex:durableId="18799D19" w16cex:dateUtc="2023-12-06T15:01:00Z"/>
  <w16cex:commentExtensible w16cex:durableId="009BB088" w16cex:dateUtc="2023-10-31T17:16:00Z"/>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2EE6A372" w16cex:dateUtc="2023-11-20T19:06:00Z"/>
  <w16cex:commentExtensible w16cex:durableId="14453443" w16cex:dateUtc="2023-10-31T17:26:00Z"/>
  <w16cex:commentExtensible w16cex:durableId="6F85528A" w16cex:dateUtc="2023-11-20T19:45:00Z"/>
  <w16cex:commentExtensible w16cex:durableId="28A1C82F" w16cex:dateUtc="2023-09-05T19:30:00Z"/>
  <w16cex:commentExtensible w16cex:durableId="28A1CCF0" w16cex:dateUtc="2023-09-05T19:51:00Z"/>
  <w16cex:commentExtensible w16cex:durableId="5C91B165" w16cex:dateUtc="2023-10-26T00:00:00Z"/>
  <w16cex:commentExtensible w16cex:durableId="0D3AB235" w16cex:dateUtc="2023-10-31T17:49:00Z"/>
  <w16cex:commentExtensible w16cex:durableId="2CE6EED5" w16cex:dateUtc="2023-11-02T15:52:00Z"/>
  <w16cex:commentExtensible w16cex:durableId="4F938FE2" w16cex:dateUtc="2023-11-02T16:07:00Z"/>
  <w16cex:commentExtensible w16cex:durableId="28A1CAB9" w16cex:dateUtc="2023-09-05T19:41:00Z"/>
  <w16cex:commentExtensible w16cex:durableId="74DCA663" w16cex:dateUtc="2023-09-21T17:21:00Z"/>
  <w16cex:commentExtensible w16cex:durableId="00AEAA03" w16cex:dateUtc="2023-10-31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C5B6E" w16cid:durableId="09727A2D"/>
  <w16cid:commentId w16cid:paraId="362C359F" w16cid:durableId="0B712016"/>
  <w16cid:commentId w16cid:paraId="3B57F8C8" w16cid:durableId="0A78C7C2"/>
  <w16cid:commentId w16cid:paraId="0990CD80" w16cid:durableId="2C0707F3"/>
  <w16cid:commentId w16cid:paraId="42A2FDC4" w16cid:durableId="5E4C3299"/>
  <w16cid:commentId w16cid:paraId="18129B9C" w16cid:durableId="18799D19"/>
  <w16cid:commentId w16cid:paraId="07D932F3" w16cid:durableId="009BB088"/>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4B5247D2" w16cid:durableId="2EE6A372"/>
  <w16cid:commentId w16cid:paraId="3ECDC28E" w16cid:durableId="14453443"/>
  <w16cid:commentId w16cid:paraId="2A8FA143" w16cid:durableId="6F85528A"/>
  <w16cid:commentId w16cid:paraId="7F5D1560" w16cid:durableId="28A1C82F"/>
  <w16cid:commentId w16cid:paraId="310A00B5" w16cid:durableId="28A1CCF0"/>
  <w16cid:commentId w16cid:paraId="38AE4DE3" w16cid:durableId="5C91B165"/>
  <w16cid:commentId w16cid:paraId="434EAA73" w16cid:durableId="0D3AB235"/>
  <w16cid:commentId w16cid:paraId="24BB093E" w16cid:durableId="2CE6EED5"/>
  <w16cid:commentId w16cid:paraId="38C6A227" w16cid:durableId="4F938FE2"/>
  <w16cid:commentId w16cid:paraId="18AA0CCB" w16cid:durableId="28A1CAB9"/>
  <w16cid:commentId w16cid:paraId="54BCDCE4" w16cid:durableId="74DCA663"/>
  <w16cid:commentId w16cid:paraId="32766C85" w16cid:durableId="00AEAA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32291" w14:textId="77777777" w:rsidR="00A2118F" w:rsidRDefault="00A2118F" w:rsidP="003540FF">
      <w:pPr>
        <w:spacing w:line="240" w:lineRule="auto"/>
      </w:pPr>
      <w:r>
        <w:separator/>
      </w:r>
    </w:p>
  </w:endnote>
  <w:endnote w:type="continuationSeparator" w:id="0">
    <w:p w14:paraId="45DDB029" w14:textId="77777777" w:rsidR="00A2118F" w:rsidRDefault="00A2118F" w:rsidP="003540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7753886"/>
      <w:docPartObj>
        <w:docPartGallery w:val="Page Numbers (Bottom of Page)"/>
        <w:docPartUnique/>
      </w:docPartObj>
    </w:sdtPr>
    <w:sdtContent>
      <w:p w14:paraId="5E94437E" w14:textId="63CADA7C" w:rsidR="003540FF" w:rsidRDefault="003540FF" w:rsidP="00DC6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638FE6" w14:textId="77777777" w:rsidR="003540FF" w:rsidRDefault="003540FF" w:rsidP="003540F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7411208"/>
      <w:docPartObj>
        <w:docPartGallery w:val="Page Numbers (Bottom of Page)"/>
        <w:docPartUnique/>
      </w:docPartObj>
    </w:sdtPr>
    <w:sdtContent>
      <w:p w14:paraId="5664C63C" w14:textId="517B5575" w:rsidR="003540FF" w:rsidRDefault="003540FF" w:rsidP="00DC6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373122" w14:textId="77777777" w:rsidR="003540FF" w:rsidRDefault="003540FF" w:rsidP="003540F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AC2B3" w14:textId="77777777" w:rsidR="00A2118F" w:rsidRDefault="00A2118F" w:rsidP="003540FF">
      <w:pPr>
        <w:spacing w:line="240" w:lineRule="auto"/>
      </w:pPr>
      <w:r>
        <w:separator/>
      </w:r>
    </w:p>
  </w:footnote>
  <w:footnote w:type="continuationSeparator" w:id="0">
    <w:p w14:paraId="1577D5C8" w14:textId="77777777" w:rsidR="00A2118F" w:rsidRDefault="00A2118F" w:rsidP="003540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W Park">
    <w15:presenceInfo w15:providerId="AD" w15:userId="S::awpark@uga.edu::ba1ee5c1-d61e-4e99-808a-b281bd2677aa"/>
  </w15:person>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15946"/>
    <w:rsid w:val="000279DB"/>
    <w:rsid w:val="00034039"/>
    <w:rsid w:val="000347C2"/>
    <w:rsid w:val="000475E5"/>
    <w:rsid w:val="00070A53"/>
    <w:rsid w:val="000958DD"/>
    <w:rsid w:val="000A46F0"/>
    <w:rsid w:val="000A4745"/>
    <w:rsid w:val="000C212A"/>
    <w:rsid w:val="000D0A3B"/>
    <w:rsid w:val="000D3489"/>
    <w:rsid w:val="000D4B9A"/>
    <w:rsid w:val="000E235C"/>
    <w:rsid w:val="00151FB6"/>
    <w:rsid w:val="00184936"/>
    <w:rsid w:val="00186C74"/>
    <w:rsid w:val="00187DCA"/>
    <w:rsid w:val="001911D7"/>
    <w:rsid w:val="001A12E3"/>
    <w:rsid w:val="001C3D2A"/>
    <w:rsid w:val="001D596F"/>
    <w:rsid w:val="001F7D11"/>
    <w:rsid w:val="0020244F"/>
    <w:rsid w:val="00202B66"/>
    <w:rsid w:val="00202DEE"/>
    <w:rsid w:val="00246465"/>
    <w:rsid w:val="00255C97"/>
    <w:rsid w:val="00256F98"/>
    <w:rsid w:val="00270109"/>
    <w:rsid w:val="002716A4"/>
    <w:rsid w:val="002770B4"/>
    <w:rsid w:val="0029426F"/>
    <w:rsid w:val="002A3CCE"/>
    <w:rsid w:val="002E6E0F"/>
    <w:rsid w:val="002F1B0E"/>
    <w:rsid w:val="003050A7"/>
    <w:rsid w:val="00322AE6"/>
    <w:rsid w:val="00327EFB"/>
    <w:rsid w:val="00334C8B"/>
    <w:rsid w:val="003540FF"/>
    <w:rsid w:val="00374C98"/>
    <w:rsid w:val="003817CE"/>
    <w:rsid w:val="003B3FBF"/>
    <w:rsid w:val="003D7285"/>
    <w:rsid w:val="003F71A1"/>
    <w:rsid w:val="0040206D"/>
    <w:rsid w:val="00413992"/>
    <w:rsid w:val="004330EA"/>
    <w:rsid w:val="004357CA"/>
    <w:rsid w:val="00464E3F"/>
    <w:rsid w:val="00472C52"/>
    <w:rsid w:val="00480CC2"/>
    <w:rsid w:val="00483941"/>
    <w:rsid w:val="004877D2"/>
    <w:rsid w:val="004C1564"/>
    <w:rsid w:val="004E1900"/>
    <w:rsid w:val="005235B4"/>
    <w:rsid w:val="00541433"/>
    <w:rsid w:val="00554066"/>
    <w:rsid w:val="00577109"/>
    <w:rsid w:val="005942D9"/>
    <w:rsid w:val="005A3BFD"/>
    <w:rsid w:val="005B1D97"/>
    <w:rsid w:val="005B46CA"/>
    <w:rsid w:val="005F16FB"/>
    <w:rsid w:val="00606A0E"/>
    <w:rsid w:val="00613A5F"/>
    <w:rsid w:val="00634A51"/>
    <w:rsid w:val="00655F73"/>
    <w:rsid w:val="00656B70"/>
    <w:rsid w:val="006814DD"/>
    <w:rsid w:val="0069435B"/>
    <w:rsid w:val="00715843"/>
    <w:rsid w:val="007575DD"/>
    <w:rsid w:val="0076507E"/>
    <w:rsid w:val="0077087C"/>
    <w:rsid w:val="00776ACA"/>
    <w:rsid w:val="00782EF5"/>
    <w:rsid w:val="00790E36"/>
    <w:rsid w:val="007B418E"/>
    <w:rsid w:val="007B5C24"/>
    <w:rsid w:val="007D0E7A"/>
    <w:rsid w:val="007E42FC"/>
    <w:rsid w:val="007F0274"/>
    <w:rsid w:val="00802B59"/>
    <w:rsid w:val="00805F4A"/>
    <w:rsid w:val="00826B90"/>
    <w:rsid w:val="008358B7"/>
    <w:rsid w:val="008515C7"/>
    <w:rsid w:val="00852ADB"/>
    <w:rsid w:val="008537D4"/>
    <w:rsid w:val="008552C2"/>
    <w:rsid w:val="00882F2A"/>
    <w:rsid w:val="008A2624"/>
    <w:rsid w:val="008D07C9"/>
    <w:rsid w:val="008D10C6"/>
    <w:rsid w:val="008F0A52"/>
    <w:rsid w:val="00963B37"/>
    <w:rsid w:val="0098301B"/>
    <w:rsid w:val="00993E75"/>
    <w:rsid w:val="009B1010"/>
    <w:rsid w:val="00A2118F"/>
    <w:rsid w:val="00A318F7"/>
    <w:rsid w:val="00A46BF1"/>
    <w:rsid w:val="00A52A81"/>
    <w:rsid w:val="00A54A92"/>
    <w:rsid w:val="00A60272"/>
    <w:rsid w:val="00A74023"/>
    <w:rsid w:val="00A835D7"/>
    <w:rsid w:val="00A85951"/>
    <w:rsid w:val="00A95C8B"/>
    <w:rsid w:val="00AC1151"/>
    <w:rsid w:val="00AC7ABC"/>
    <w:rsid w:val="00AD0B7D"/>
    <w:rsid w:val="00AD22C9"/>
    <w:rsid w:val="00AE0249"/>
    <w:rsid w:val="00B52F54"/>
    <w:rsid w:val="00BA751B"/>
    <w:rsid w:val="00BF1BFD"/>
    <w:rsid w:val="00BF35FB"/>
    <w:rsid w:val="00C007ED"/>
    <w:rsid w:val="00C048C2"/>
    <w:rsid w:val="00C21EA3"/>
    <w:rsid w:val="00C33A8E"/>
    <w:rsid w:val="00C35B56"/>
    <w:rsid w:val="00C74CA9"/>
    <w:rsid w:val="00C77E17"/>
    <w:rsid w:val="00C86DEC"/>
    <w:rsid w:val="00CA3424"/>
    <w:rsid w:val="00CA6527"/>
    <w:rsid w:val="00CC44FA"/>
    <w:rsid w:val="00CC6FA9"/>
    <w:rsid w:val="00CD67AE"/>
    <w:rsid w:val="00D24E70"/>
    <w:rsid w:val="00D44BB4"/>
    <w:rsid w:val="00D50AAE"/>
    <w:rsid w:val="00D5260C"/>
    <w:rsid w:val="00DB2F80"/>
    <w:rsid w:val="00DB5DC2"/>
    <w:rsid w:val="00E0152C"/>
    <w:rsid w:val="00E034ED"/>
    <w:rsid w:val="00E16933"/>
    <w:rsid w:val="00E2330C"/>
    <w:rsid w:val="00E61E70"/>
    <w:rsid w:val="00E64B24"/>
    <w:rsid w:val="00E70041"/>
    <w:rsid w:val="00EB1F41"/>
    <w:rsid w:val="00F00985"/>
    <w:rsid w:val="00F46312"/>
    <w:rsid w:val="00F5596D"/>
    <w:rsid w:val="00F63C7A"/>
    <w:rsid w:val="00F66547"/>
    <w:rsid w:val="00F8115D"/>
    <w:rsid w:val="00F82285"/>
    <w:rsid w:val="00F93811"/>
    <w:rsid w:val="00F93EDE"/>
    <w:rsid w:val="00FA1EC4"/>
    <w:rsid w:val="00FD5740"/>
    <w:rsid w:val="00FD6C81"/>
    <w:rsid w:val="00FE67A3"/>
    <w:rsid w:val="00FF16F9"/>
    <w:rsid w:val="03E6722D"/>
    <w:rsid w:val="046398D5"/>
    <w:rsid w:val="05D12603"/>
    <w:rsid w:val="06471B36"/>
    <w:rsid w:val="08284EA3"/>
    <w:rsid w:val="0A1648E5"/>
    <w:rsid w:val="0B41E9D9"/>
    <w:rsid w:val="0E811766"/>
    <w:rsid w:val="111C195F"/>
    <w:rsid w:val="112725DD"/>
    <w:rsid w:val="114734CE"/>
    <w:rsid w:val="1453BA21"/>
    <w:rsid w:val="148909D0"/>
    <w:rsid w:val="1646E0A0"/>
    <w:rsid w:val="1706B25D"/>
    <w:rsid w:val="1722FBE2"/>
    <w:rsid w:val="18883951"/>
    <w:rsid w:val="18984633"/>
    <w:rsid w:val="1B467211"/>
    <w:rsid w:val="1E8FB217"/>
    <w:rsid w:val="1EBC8A6D"/>
    <w:rsid w:val="1FEB549C"/>
    <w:rsid w:val="2065AB34"/>
    <w:rsid w:val="24455208"/>
    <w:rsid w:val="24543D37"/>
    <w:rsid w:val="2702E58C"/>
    <w:rsid w:val="27B591B3"/>
    <w:rsid w:val="284EE9EB"/>
    <w:rsid w:val="2907A194"/>
    <w:rsid w:val="2A2F1431"/>
    <w:rsid w:val="2A9B6010"/>
    <w:rsid w:val="2D1B222C"/>
    <w:rsid w:val="2D77DFB7"/>
    <w:rsid w:val="2E28AB19"/>
    <w:rsid w:val="300433B0"/>
    <w:rsid w:val="30E6B7BF"/>
    <w:rsid w:val="31DB22D1"/>
    <w:rsid w:val="3205A642"/>
    <w:rsid w:val="3247CF17"/>
    <w:rsid w:val="34690562"/>
    <w:rsid w:val="346C4B7B"/>
    <w:rsid w:val="34726BC2"/>
    <w:rsid w:val="3500E1E9"/>
    <w:rsid w:val="35785D2E"/>
    <w:rsid w:val="37D8D745"/>
    <w:rsid w:val="383D5062"/>
    <w:rsid w:val="39636DAC"/>
    <w:rsid w:val="3CF3696B"/>
    <w:rsid w:val="3E88F81E"/>
    <w:rsid w:val="3FE5F453"/>
    <w:rsid w:val="42C48345"/>
    <w:rsid w:val="433C420B"/>
    <w:rsid w:val="43F82FAB"/>
    <w:rsid w:val="4615C47C"/>
    <w:rsid w:val="4783616A"/>
    <w:rsid w:val="481F0B6C"/>
    <w:rsid w:val="486F48E5"/>
    <w:rsid w:val="499B986B"/>
    <w:rsid w:val="4A938BA1"/>
    <w:rsid w:val="4D7EEF16"/>
    <w:rsid w:val="4DA8F7B5"/>
    <w:rsid w:val="4DB03B03"/>
    <w:rsid w:val="4F89DDF0"/>
    <w:rsid w:val="4FE17DE7"/>
    <w:rsid w:val="50AEFF1B"/>
    <w:rsid w:val="51682D03"/>
    <w:rsid w:val="532C63CC"/>
    <w:rsid w:val="552A8BF6"/>
    <w:rsid w:val="5632406E"/>
    <w:rsid w:val="5637970E"/>
    <w:rsid w:val="56987169"/>
    <w:rsid w:val="56F63B4B"/>
    <w:rsid w:val="58439CEE"/>
    <w:rsid w:val="58DE6B94"/>
    <w:rsid w:val="5A0868A3"/>
    <w:rsid w:val="5CD3837B"/>
    <w:rsid w:val="5F2123D4"/>
    <w:rsid w:val="6062A5B6"/>
    <w:rsid w:val="6143BFA1"/>
    <w:rsid w:val="626B5C2F"/>
    <w:rsid w:val="62D12327"/>
    <w:rsid w:val="62EA3739"/>
    <w:rsid w:val="649500D8"/>
    <w:rsid w:val="651963D3"/>
    <w:rsid w:val="65234EE6"/>
    <w:rsid w:val="65502F63"/>
    <w:rsid w:val="6799D8C8"/>
    <w:rsid w:val="693BE832"/>
    <w:rsid w:val="6DFCE07C"/>
    <w:rsid w:val="6E60BA43"/>
    <w:rsid w:val="6F1DC867"/>
    <w:rsid w:val="6FA3382B"/>
    <w:rsid w:val="7140BB0E"/>
    <w:rsid w:val="756274A9"/>
    <w:rsid w:val="76C48BCC"/>
    <w:rsid w:val="772DE39A"/>
    <w:rsid w:val="774F4E07"/>
    <w:rsid w:val="786E8917"/>
    <w:rsid w:val="7929F095"/>
    <w:rsid w:val="7A895F42"/>
    <w:rsid w:val="7C045318"/>
    <w:rsid w:val="7FD4EBC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tabs>
        <w:tab w:val="left" w:pos="380"/>
      </w:tabs>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 w:type="table" w:styleId="TableGrid">
    <w:name w:val="Table Grid"/>
    <w:basedOn w:val="TableNormal"/>
    <w:uiPriority w:val="39"/>
    <w:rsid w:val="007E42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540FF"/>
    <w:pPr>
      <w:tabs>
        <w:tab w:val="center" w:pos="4680"/>
        <w:tab w:val="right" w:pos="9360"/>
      </w:tabs>
      <w:spacing w:line="240" w:lineRule="auto"/>
    </w:pPr>
  </w:style>
  <w:style w:type="character" w:customStyle="1" w:styleId="FooterChar">
    <w:name w:val="Footer Char"/>
    <w:basedOn w:val="DefaultParagraphFont"/>
    <w:link w:val="Footer"/>
    <w:uiPriority w:val="99"/>
    <w:rsid w:val="003540FF"/>
  </w:style>
  <w:style w:type="character" w:styleId="PageNumber">
    <w:name w:val="page number"/>
    <w:basedOn w:val="DefaultParagraphFont"/>
    <w:uiPriority w:val="99"/>
    <w:semiHidden/>
    <w:unhideWhenUsed/>
    <w:rsid w:val="0035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34</Pages>
  <Words>34983</Words>
  <Characters>199408</Characters>
  <Application>Microsoft Office Word</Application>
  <DocSecurity>0</DocSecurity>
  <Lines>1661</Lines>
  <Paragraphs>467</Paragraphs>
  <ScaleCrop>false</ScaleCrop>
  <Company/>
  <LinksUpToDate>false</LinksUpToDate>
  <CharactersWithSpaces>233924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84</cp:revision>
  <dcterms:created xsi:type="dcterms:W3CDTF">2023-11-01T15:27:00Z</dcterms:created>
  <dcterms:modified xsi:type="dcterms:W3CDTF">2023-12-13T20:28:00Z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{"style":{"styleID":"http://www.zotero.org/styles/apa","locale":"en-US","hasBibliography":true,"bibliographyStyleHasBeenSet":true},"prefs":{"fieldType":"Field","automaticJournalAbbreviations":true,"delayCitationUpdates":false,"noteType":0,"dontAskDelayCit</vt:lpwstr>
  </property>
  <property fmtid="{D5CDD505-2E9C-101B-9397-08002B2CF9AE}" pid="3" name="ZOTERO_PREF_2">
    <vt:lpwstr>ationUpdates":true},"sessionID":"a5AqGwPR","zoteroVersion":"6.0.30","dataVersion":4}</vt:lpwstr>
  </property>
</Properties>
</file>